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jc w:val="center"/>
        <w:rPr>
          <w:rFonts w:ascii="仿宋" w:hAnsi="仿宋" w:eastAsia="仿宋" w:cs="仿宋"/>
          <w:b/>
          <w:bCs/>
          <w:color w:val="000000"/>
          <w:sz w:val="44"/>
          <w:szCs w:val="44"/>
        </w:rPr>
      </w:pPr>
      <w:r>
        <w:rPr>
          <w:rFonts w:hint="eastAsia" w:ascii="仿宋" w:hAnsi="仿宋" w:eastAsia="仿宋" w:cs="仿宋"/>
          <w:b/>
          <w:bCs/>
          <w:color w:val="000000"/>
          <w:sz w:val="44"/>
          <w:szCs w:val="44"/>
        </w:rPr>
        <w:t>董事会审计委员会对202</w:t>
      </w:r>
      <w:r>
        <w:rPr>
          <w:rFonts w:hint="eastAsia" w:ascii="仿宋" w:hAnsi="仿宋" w:eastAsia="仿宋" w:cs="仿宋"/>
          <w:b/>
          <w:bCs/>
          <w:color w:val="000000"/>
          <w:sz w:val="44"/>
          <w:szCs w:val="44"/>
          <w:lang w:val="en-US" w:eastAsia="zh-CN"/>
        </w:rPr>
        <w:t>5</w:t>
      </w:r>
      <w:r>
        <w:rPr>
          <w:rFonts w:hint="eastAsia" w:ascii="仿宋" w:hAnsi="仿宋" w:eastAsia="仿宋" w:cs="仿宋"/>
          <w:b/>
          <w:bCs/>
          <w:color w:val="000000"/>
          <w:sz w:val="44"/>
          <w:szCs w:val="44"/>
        </w:rPr>
        <w:t>年度会计师事务所履行监督职责情况报告</w:t>
      </w:r>
    </w:p>
    <w:p>
      <w:pPr>
        <w:pStyle w:val="2"/>
      </w:pPr>
    </w:p>
    <w:p>
      <w:pPr>
        <w:spacing w:before="312" w:beforeLines="100"/>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根据《中华人民共和国公司法》《中华人民共和国证券法》《上市公司治理准则》《国有企业、上市公司选聘会计师事务所管理办法》《上海证券交易所上市公司自律监管指引第1号——规范运作》和《重庆望变电气（集团）股份有限公司章程》等规定和要求，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年，重庆望变电气（集团）股份有限公司（以下简称“本公司”）董事会审计委员会认真履行忠实和勤勉义务，恪尽职守，审慎履行对会计师事务所的监督职责，现将董事会审计委员会对会计师事务所202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年度履行监督职责的情况汇报如下：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一、会计师事务所基本情况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天健会所成立于2011年7月18日，组织形式为特殊普通合伙，注册地址为浙江省杭州市西湖区灵隐街道西溪路128号，首席合伙人为钟建国。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截至2025年12月31日，天健会所共有合伙人250人，注册会计师2363人，其中签署过证券服务业务审计报告的注册会计师人数有954人。</w:t>
      </w:r>
    </w:p>
    <w:p>
      <w:pPr>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二、聘任会计师事务所履行的程序</w:t>
      </w:r>
      <w:r>
        <w:rPr>
          <w:rFonts w:hint="eastAsia" w:ascii="仿宋" w:hAnsi="仿宋" w:eastAsia="仿宋" w:cs="仿宋"/>
          <w:color w:val="000000"/>
          <w:sz w:val="32"/>
          <w:szCs w:val="32"/>
        </w:rPr>
        <w:t xml:space="preserve">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本公司于202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日召开第四届董事会</w:t>
      </w:r>
      <w:r>
        <w:rPr>
          <w:rFonts w:hint="eastAsia" w:ascii="仿宋" w:hAnsi="仿宋" w:eastAsia="仿宋" w:cs="仿宋"/>
          <w:color w:val="000000"/>
          <w:sz w:val="32"/>
          <w:szCs w:val="32"/>
          <w:lang w:val="en-US" w:eastAsia="zh-CN"/>
        </w:rPr>
        <w:t>审计委员会</w:t>
      </w:r>
      <w:r>
        <w:rPr>
          <w:rFonts w:hint="eastAsia" w:ascii="仿宋" w:hAnsi="仿宋" w:eastAsia="仿宋" w:cs="仿宋"/>
          <w:color w:val="000000"/>
          <w:sz w:val="32"/>
          <w:szCs w:val="32"/>
        </w:rPr>
        <w:t>第七次会议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第四届董事会第十二次会议，并</w:t>
      </w:r>
      <w:r>
        <w:rPr>
          <w:rFonts w:hint="eastAsia" w:ascii="仿宋" w:hAnsi="仿宋" w:eastAsia="仿宋" w:cs="仿宋"/>
          <w:color w:val="000000"/>
          <w:sz w:val="32"/>
          <w:szCs w:val="32"/>
        </w:rPr>
        <w:t>于202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日召开202</w:t>
      </w:r>
      <w:r>
        <w:rPr>
          <w:rFonts w:ascii="仿宋" w:hAnsi="仿宋" w:eastAsia="仿宋" w:cs="仿宋"/>
          <w:color w:val="000000"/>
          <w:sz w:val="32"/>
          <w:szCs w:val="32"/>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股东会，审议通过了《关于</w:t>
      </w:r>
      <w:r>
        <w:rPr>
          <w:rFonts w:hint="eastAsia" w:ascii="仿宋" w:hAnsi="仿宋" w:eastAsia="仿宋" w:cs="仿宋"/>
          <w:color w:val="000000"/>
          <w:sz w:val="32"/>
          <w:szCs w:val="32"/>
          <w:lang w:val="en-US" w:eastAsia="zh-CN"/>
        </w:rPr>
        <w:t>续聘</w:t>
      </w:r>
      <w:r>
        <w:rPr>
          <w:rFonts w:hint="eastAsia" w:ascii="仿宋" w:hAnsi="仿宋" w:eastAsia="仿宋" w:cs="仿宋"/>
          <w:color w:val="000000"/>
          <w:sz w:val="32"/>
          <w:szCs w:val="32"/>
        </w:rPr>
        <w:t>会计师事务所的议案》，同意聘任天健会所担任本公司202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年审计机构。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三、审计委员会对会计师事务所监督情况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本公司董事会审计委员会委员查阅了天健会所关于专业胜任能力、投资者保护能力、独立性和诚信状况等相关资料，认为其能够满足为本公司提供审计服务的要求。公司</w:t>
      </w:r>
      <w:r>
        <w:rPr>
          <w:rFonts w:hint="eastAsia" w:ascii="仿宋" w:hAnsi="仿宋" w:eastAsia="仿宋" w:cs="仿宋"/>
          <w:color w:val="000000"/>
          <w:sz w:val="32"/>
          <w:szCs w:val="32"/>
          <w:lang w:val="en-US" w:eastAsia="zh-CN"/>
        </w:rPr>
        <w:t>第四届</w:t>
      </w:r>
      <w:r>
        <w:rPr>
          <w:rFonts w:hint="eastAsia" w:ascii="仿宋" w:hAnsi="仿宋" w:eastAsia="仿宋" w:cs="仿宋"/>
          <w:color w:val="000000"/>
          <w:sz w:val="32"/>
          <w:szCs w:val="32"/>
        </w:rPr>
        <w:t>董事会审计委员会</w:t>
      </w:r>
      <w:r>
        <w:rPr>
          <w:rFonts w:hint="eastAsia" w:ascii="仿宋" w:hAnsi="仿宋" w:eastAsia="仿宋" w:cs="仿宋"/>
          <w:color w:val="000000"/>
          <w:sz w:val="32"/>
          <w:szCs w:val="32"/>
          <w:lang w:val="en-US" w:eastAsia="zh-CN"/>
        </w:rPr>
        <w:t>第七次</w:t>
      </w:r>
      <w:r>
        <w:rPr>
          <w:rFonts w:hint="eastAsia" w:ascii="仿宋" w:hAnsi="仿宋" w:eastAsia="仿宋" w:cs="仿宋"/>
          <w:color w:val="000000"/>
          <w:sz w:val="32"/>
          <w:szCs w:val="32"/>
        </w:rPr>
        <w:t>会议审议通过了《关于</w:t>
      </w:r>
      <w:r>
        <w:rPr>
          <w:rFonts w:hint="eastAsia" w:ascii="仿宋" w:hAnsi="仿宋" w:eastAsia="仿宋" w:cs="仿宋"/>
          <w:color w:val="000000"/>
          <w:sz w:val="32"/>
          <w:szCs w:val="32"/>
          <w:lang w:val="en-US" w:eastAsia="zh-CN"/>
        </w:rPr>
        <w:t>续聘</w:t>
      </w:r>
      <w:r>
        <w:rPr>
          <w:rFonts w:hint="eastAsia" w:ascii="仿宋" w:hAnsi="仿宋" w:eastAsia="仿宋" w:cs="仿宋"/>
          <w:color w:val="000000"/>
          <w:sz w:val="32"/>
          <w:szCs w:val="32"/>
        </w:rPr>
        <w:t xml:space="preserve">会计师事务所的议案》，同意将该议案提交董事会审议。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于审计工作开始前与会计师事务所协商确定年度财务报告审计计划及时间安排，并就审计风险分析应对等进行了沟通，确保其能积极保障公司年度审计工作正常运行。审计期间，董事会审计委员会与会计师就审计执行阶段审计进度、审计重要事项及初步审计结果等进行了充分沟通。审计委员会在取得天健会所提交的标准无保留意见审计报告后，对年度财务报告进行了审阅，认为其编制的审计报告是真实的、准确的、完整的，同意提交公司董事会审议。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四、总体评价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严格遵守中国证券监督管理委员会、上海证券交易所及《公司章程》《董事会审计委员会工作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审计委员会认为天健会所在公司年报审计过程中坚持以公允、客观的态度进行独立审计，表现了良好的职业操守和业务素质，按时完成了公司202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年度审计相关工作，审计行为规范有序，出具的审计报告客观、完整、清晰、及时。 </w:t>
      </w:r>
    </w:p>
    <w:p>
      <w:pPr>
        <w:pStyle w:val="2"/>
        <w:jc w:val="both"/>
        <w:rPr>
          <w:rFonts w:ascii="仿宋" w:hAnsi="仿宋" w:eastAsia="仿宋" w:cs="仿宋"/>
          <w:sz w:val="32"/>
          <w:szCs w:val="32"/>
        </w:rPr>
      </w:pPr>
    </w:p>
    <w:p>
      <w:pPr>
        <w:ind w:firstLine="960" w:firstLineChars="300"/>
        <w:jc w:val="left"/>
        <w:rPr>
          <w:rFonts w:ascii="仿宋" w:hAnsi="仿宋" w:eastAsia="仿宋" w:cs="仿宋"/>
          <w:color w:val="000000"/>
          <w:sz w:val="32"/>
          <w:szCs w:val="32"/>
        </w:rPr>
      </w:pPr>
    </w:p>
    <w:p>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董事会审计委员会</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年4月2</w:t>
      </w:r>
      <w:bookmarkStart w:id="0" w:name="_GoBack"/>
      <w:bookmarkEnd w:id="0"/>
      <w:r>
        <w:rPr>
          <w:rFonts w:hint="eastAsia" w:ascii="仿宋" w:hAnsi="仿宋" w:eastAsia="仿宋" w:cs="仿宋"/>
          <w:color w:val="000000"/>
          <w:sz w:val="32"/>
          <w:szCs w:val="32"/>
        </w:rPr>
        <w:t>日</w:t>
      </w:r>
    </w:p>
    <w:p>
      <w:pPr>
        <w:ind w:firstLine="420"/>
      </w:pPr>
    </w:p>
    <w:sectPr>
      <w:headerReference r:id="rId3" w:type="default"/>
      <w:pgSz w:w="11906" w:h="16838"/>
      <w:pgMar w:top="1440" w:right="1800" w:bottom="1440" w:left="1800"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ind w:firstLine="360"/>
    </w:pP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方正仿宋_GBK" w:hAnsi="方正仿宋_GBK" w:eastAsia="方正仿宋_GBK" w:cs="方正仿宋_GBK"/>
      </w:rPr>
      <w:t xml:space="preserve">     </w:t>
    </w:r>
    <w:r>
      <w:rPr>
        <w:rFonts w:hint="eastAsia" w:ascii="仿宋" w:hAnsi="仿宋" w:eastAsia="仿宋" w:cs="仿宋"/>
      </w:rPr>
      <w:t>第四届董事会审计委员会第</w:t>
    </w:r>
    <w:r>
      <w:rPr>
        <w:rFonts w:hint="eastAsia" w:ascii="仿宋" w:hAnsi="仿宋" w:eastAsia="仿宋" w:cs="仿宋"/>
        <w:lang w:val="en-US" w:eastAsia="zh-CN"/>
      </w:rPr>
      <w:t>十二</w:t>
    </w:r>
    <w:r>
      <w:rPr>
        <w:rFonts w:hint="eastAsia" w:ascii="仿宋" w:hAnsi="仿宋" w:eastAsia="仿宋" w:cs="仿宋"/>
      </w:rPr>
      <w:t>次会议资料</w:t>
    </w:r>
  </w:p>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2U5ZTdjMDMzOTBiYTU0YjliN2JjZTU3NWI5MGMifQ=="/>
  </w:docVars>
  <w:rsids>
    <w:rsidRoot w:val="129F7518"/>
    <w:rsid w:val="003E4B34"/>
    <w:rsid w:val="00522BFD"/>
    <w:rsid w:val="006665F3"/>
    <w:rsid w:val="006F7D49"/>
    <w:rsid w:val="00891237"/>
    <w:rsid w:val="00C65BA4"/>
    <w:rsid w:val="129F7518"/>
    <w:rsid w:val="18B92154"/>
    <w:rsid w:val="21C73FCA"/>
    <w:rsid w:val="23A22A98"/>
    <w:rsid w:val="3A173569"/>
    <w:rsid w:val="475F0CC8"/>
    <w:rsid w:val="67D027A2"/>
    <w:rsid w:val="795D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1151</Words>
  <Characters>1202</Characters>
  <Lines>8</Lines>
  <Paragraphs>2</Paragraphs>
  <TotalTime>12</TotalTime>
  <ScaleCrop>false</ScaleCrop>
  <LinksUpToDate>false</LinksUpToDate>
  <CharactersWithSpaces>1258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2024-04-10T16:55:00Z</dcterms:created>
  <dc:creator>Y.    Miss</dc:creator>
  <cp:lastModifiedBy>雯亦</cp:lastModifiedBy>
  <dcterms:modified xsi:type="dcterms:W3CDTF">2026-04-02T07:10:25Z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3752ED4F1FE440CFA6464A8BE854EA9F</vt:lpwstr>
  </property>
  <property fmtid="{D5CDD505-2E9C-101B-9397-08002B2CF9AE}" pid="4" name="KSOTemplateDocerSaveRecord">
    <vt:lpwstr>eyJoZGlkIjoiZTQzZmRmZDMxMjkwMDE2NTk0ZWQ1ZWYwMzRmYjVhNmUiLCJ1c2VySWQiOiI2NDQwNzQxNTQifQ==</vt:lpwstr>
  </property>
</Properties>
</file>