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53" w:line="217" w:lineRule="auto"/>
        <w:rPr>
          <w:rFonts w:hint="default" w:eastAsia="宋体"/>
          <w:lang w:val="en-US" w:eastAsia="zh-CN"/>
        </w:rPr>
      </w:pPr>
      <w:r>
        <w:rPr>
          <w:b/>
          <w:bCs/>
          <w:spacing w:val="-1"/>
        </w:rPr>
        <w:t>证券代码：603191</w:t>
      </w:r>
      <w:r>
        <w:rPr>
          <w:rFonts w:hint="eastAsia"/>
          <w:b/>
          <w:bCs/>
          <w:spacing w:val="-1"/>
          <w:lang w:val="en-US" w:eastAsia="zh-CN"/>
        </w:rPr>
        <w:t xml:space="preserve">               </w:t>
      </w:r>
      <w:r>
        <w:rPr>
          <w:b/>
          <w:bCs/>
          <w:spacing w:val="-1"/>
        </w:rPr>
        <w:t>证券简称：望变电气</w:t>
      </w:r>
      <w:r>
        <w:rPr>
          <w:rFonts w:hint="eastAsia"/>
          <w:b/>
          <w:bCs/>
          <w:spacing w:val="-1"/>
          <w:lang w:val="en-US" w:eastAsia="zh-CN"/>
        </w:rPr>
        <w:t xml:space="preserve">             </w:t>
      </w:r>
      <w:r>
        <w:rPr>
          <w:b/>
          <w:bCs/>
          <w:spacing w:val="-2"/>
        </w:rPr>
        <w:t>公告编号：202</w:t>
      </w:r>
      <w:r>
        <w:rPr>
          <w:rFonts w:hint="eastAsia"/>
          <w:b/>
          <w:bCs/>
          <w:spacing w:val="-2"/>
          <w:lang w:val="en-US" w:eastAsia="zh-CN"/>
        </w:rPr>
        <w:t>6</w:t>
      </w:r>
      <w:r>
        <w:rPr>
          <w:b/>
          <w:bCs/>
          <w:spacing w:val="-2"/>
        </w:rPr>
        <w:t>-0</w:t>
      </w:r>
      <w:r>
        <w:rPr>
          <w:rFonts w:hint="eastAsia"/>
          <w:b/>
          <w:bCs/>
          <w:spacing w:val="-2"/>
          <w:lang w:val="en-US" w:eastAsia="zh-CN"/>
        </w:rPr>
        <w:t>30</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adjustRightInd w:val="0"/>
        <w:snapToGrid w:val="0"/>
        <w:spacing w:line="560" w:lineRule="exact"/>
        <w:jc w:val="center"/>
        <w:rPr>
          <w:rFonts w:hint="eastAsia" w:ascii="宋体" w:hAnsi="宋体" w:eastAsia="宋体" w:cs="仿宋_GB2312"/>
          <w:b/>
          <w:color w:val="FF0000"/>
          <w:sz w:val="36"/>
          <w:szCs w:val="36"/>
        </w:rPr>
      </w:pPr>
      <w:r>
        <w:rPr>
          <w:rFonts w:hint="eastAsia" w:ascii="宋体" w:hAnsi="宋体" w:eastAsia="宋体" w:cs="仿宋_GB2312"/>
          <w:b/>
          <w:color w:val="FF0000"/>
          <w:sz w:val="36"/>
          <w:szCs w:val="36"/>
        </w:rPr>
        <w:t>重庆望变电气（集团）股份有限公司</w:t>
      </w:r>
    </w:p>
    <w:p>
      <w:pPr>
        <w:adjustRightInd w:val="0"/>
        <w:snapToGrid w:val="0"/>
        <w:spacing w:line="560" w:lineRule="exact"/>
        <w:jc w:val="center"/>
        <w:rPr>
          <w:rFonts w:hint="eastAsia" w:ascii="宋体" w:hAnsi="宋体" w:eastAsia="宋体" w:cs="仿宋_GB2312"/>
          <w:b/>
          <w:color w:val="FF0000"/>
          <w:sz w:val="36"/>
          <w:szCs w:val="36"/>
          <w:lang w:val="en-US" w:eastAsia="zh-CN"/>
        </w:rPr>
      </w:pPr>
      <w:r>
        <w:rPr>
          <w:rFonts w:hint="eastAsia" w:ascii="宋体" w:hAnsi="宋体" w:eastAsia="宋体" w:cs="仿宋_GB2312"/>
          <w:b/>
          <w:color w:val="FF0000"/>
          <w:sz w:val="36"/>
          <w:szCs w:val="36"/>
          <w:lang w:val="en-US" w:eastAsia="zh-CN"/>
        </w:rPr>
        <w:t>前次募集资金使用情况专项报告</w:t>
      </w:r>
    </w:p>
    <w:p>
      <w:pPr>
        <w:spacing w:before="175"/>
      </w:pPr>
    </w:p>
    <w:tbl>
      <w:tblPr>
        <w:tblStyle w:val="25"/>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479" w:type="dxa"/>
            <w:vAlign w:val="top"/>
          </w:tcPr>
          <w:p>
            <w:pPr>
              <w:spacing w:before="267" w:line="343" w:lineRule="auto"/>
              <w:ind w:left="104" w:right="82" w:firstLine="477"/>
              <w:rPr>
                <w:rFonts w:ascii="宋体" w:hAnsi="宋体" w:eastAsia="宋体" w:cs="宋体"/>
                <w:sz w:val="24"/>
                <w:szCs w:val="24"/>
              </w:rPr>
            </w:pPr>
            <w:r>
              <w:rPr>
                <w:rFonts w:ascii="仿宋" w:hAnsi="仿宋" w:eastAsia="仿宋" w:cs="仿宋"/>
                <w:spacing w:val="-3"/>
                <w:sz w:val="24"/>
                <w:szCs w:val="24"/>
              </w:rPr>
              <w:t>本公司董事会及全体董事保证本公告内容不存</w:t>
            </w:r>
            <w:r>
              <w:rPr>
                <w:rFonts w:ascii="仿宋" w:hAnsi="仿宋" w:eastAsia="仿宋" w:cs="仿宋"/>
                <w:spacing w:val="-4"/>
                <w:sz w:val="24"/>
                <w:szCs w:val="24"/>
              </w:rPr>
              <w:t>在任何虚假记载、误导性陈述</w:t>
            </w:r>
            <w:r>
              <w:rPr>
                <w:rFonts w:ascii="仿宋" w:hAnsi="仿宋" w:eastAsia="仿宋" w:cs="仿宋"/>
                <w:spacing w:val="-1"/>
                <w:sz w:val="24"/>
                <w:szCs w:val="24"/>
              </w:rPr>
              <w:t>或者重大遗漏，并对其内容的真实性、准确性和完整性承担法律责任</w:t>
            </w:r>
            <w:r>
              <w:rPr>
                <w:rFonts w:ascii="宋体" w:hAnsi="宋体" w:eastAsia="宋体" w:cs="宋体"/>
                <w:spacing w:val="-1"/>
                <w:sz w:val="24"/>
                <w:szCs w:val="24"/>
              </w:rPr>
              <w:t>。</w:t>
            </w:r>
          </w:p>
        </w:tc>
      </w:tr>
    </w:tbl>
    <w:p>
      <w:pPr>
        <w:rPr>
          <w:rFonts w:ascii="Arial"/>
          <w:sz w:val="21"/>
        </w:rPr>
      </w:pPr>
    </w:p>
    <w:p>
      <w:pPr>
        <w:tabs>
          <w:tab w:val="left" w:pos="46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iCs/>
          <w:sz w:val="24"/>
          <w:szCs w:val="24"/>
        </w:rPr>
        <w:t>中国证券监督管理委员会</w:t>
      </w:r>
      <w:r>
        <w:rPr>
          <w:rFonts w:hint="eastAsia" w:ascii="宋体" w:hAnsi="宋体" w:eastAsia="宋体" w:cs="宋体"/>
          <w:sz w:val="24"/>
          <w:szCs w:val="24"/>
        </w:rPr>
        <w:t>《监管规则适用指引——发行类第7号》的规定，将本公司截至2025年12月31日的前次募集资金使用情况报告如下。</w:t>
      </w:r>
    </w:p>
    <w:p>
      <w:pPr>
        <w:tabs>
          <w:tab w:val="left" w:pos="4620"/>
        </w:tabs>
        <w:spacing w:line="360" w:lineRule="auto"/>
        <w:ind w:firstLine="480" w:firstLineChars="200"/>
        <w:rPr>
          <w:rFonts w:hint="eastAsia" w:ascii="宋体" w:hAnsi="宋体" w:eastAsia="宋体" w:cs="宋体"/>
          <w:sz w:val="24"/>
          <w:szCs w:val="24"/>
        </w:rPr>
      </w:pPr>
    </w:p>
    <w:p>
      <w:pPr>
        <w:tabs>
          <w:tab w:val="left" w:pos="4620"/>
        </w:tabs>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一、前次募集资金的募集及存放情况</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(一) 前次募集资金的数额、资金到账时间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国证券监督管理委员会《关于核准重庆望变电气（集团）股份有限公司首次公开发行股票的批复》（证监许可〔2022〕490号），本公司由主承销商中信证券股份有限公司采用网下向符合条件的投资者询价配售和网上向持有上海市场非限售A股股份和非限售存托凭证市值的社会公众投资者定价发行相结合的方式，向社会公众公开发行股份人民币普通股（A股）股票83,291,852股，发行价为每股人民币11.86元，共计募集资金987,841,364.72元，坐扣承销和保荐费用103,415,094.34元后的募集资金为884,426,270.38元，已由主承销商中信证券股份有限公司于2022年4月22日汇入本公司募集资金监管账户。另减除上网发行费、招股说明书印刷费、申报会计师费、律师费、评估费等与发行权益性证券直接相关的新增外部费用29,864,470.38元后，公司本次募集资金净额为854,561,800.00元。上述募集资金到位情况业经大华会计师事务所（特殊普通合伙）验证，并由其出具《验资报告》（大华验字〔2022〕000143号）。</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(二) 前次募集资金在专项账户中的存放情况</w:t>
      </w:r>
    </w:p>
    <w:p>
      <w:pPr>
        <w:tabs>
          <w:tab w:val="left" w:pos="46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截至2025年12月31日，本公司前次募集资金在银行账户的存放情况如下：</w:t>
      </w:r>
    </w:p>
    <w:p>
      <w:pPr>
        <w:tabs>
          <w:tab w:val="left" w:pos="4620"/>
        </w:tabs>
        <w:spacing w:line="360" w:lineRule="auto"/>
        <w:jc w:val="right"/>
        <w:rPr>
          <w:rFonts w:ascii="宋体" w:hAnsi="宋体"/>
          <w:szCs w:val="21"/>
        </w:rPr>
      </w:pPr>
      <w:r>
        <w:rPr>
          <w:rFonts w:ascii="宋体" w:hAnsi="宋体"/>
          <w:szCs w:val="21"/>
        </w:rPr>
        <w:t>金额单位：人民币万元</w:t>
      </w:r>
    </w:p>
    <w:tbl>
      <w:tblPr>
        <w:tblStyle w:val="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022"/>
        <w:gridCol w:w="1155"/>
        <w:gridCol w:w="1387"/>
        <w:gridCol w:w="15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36" w:type="pct"/>
            <w:vAlign w:val="center"/>
          </w:tcPr>
          <w:p>
            <w:pPr>
              <w:adjustRightInd w:val="0"/>
              <w:ind w:firstLine="180" w:firstLineChars="100"/>
              <w:jc w:val="left"/>
              <w:rPr>
                <w:rFonts w:ascii="宋体" w:hAnsi="宋体" w:cs="Arial"/>
                <w:bCs/>
                <w:kern w:val="0"/>
                <w:sz w:val="18"/>
                <w:szCs w:val="18"/>
              </w:rPr>
            </w:pPr>
            <w:r>
              <w:rPr>
                <w:rFonts w:ascii="宋体" w:hAnsi="宋体" w:cs="Arial"/>
                <w:bCs/>
                <w:kern w:val="0"/>
                <w:sz w:val="18"/>
                <w:szCs w:val="18"/>
              </w:rPr>
              <w:t>开户银行</w:t>
            </w:r>
          </w:p>
        </w:tc>
        <w:tc>
          <w:tcPr>
            <w:tcW w:w="1186" w:type="pct"/>
            <w:vAlign w:val="center"/>
          </w:tcPr>
          <w:p>
            <w:pPr>
              <w:adjustRightInd w:val="0"/>
              <w:jc w:val="center"/>
              <w:rPr>
                <w:rFonts w:ascii="宋体" w:hAnsi="宋体" w:cs="Arial"/>
                <w:bCs/>
                <w:kern w:val="0"/>
                <w:sz w:val="18"/>
                <w:szCs w:val="18"/>
              </w:rPr>
            </w:pPr>
            <w:r>
              <w:rPr>
                <w:rFonts w:hint="eastAsia" w:ascii="宋体" w:hAnsi="宋体" w:cs="Arial"/>
                <w:bCs/>
                <w:kern w:val="0"/>
                <w:sz w:val="18"/>
                <w:szCs w:val="18"/>
              </w:rPr>
              <w:t>银行</w:t>
            </w:r>
            <w:r>
              <w:rPr>
                <w:rFonts w:ascii="宋体" w:hAnsi="宋体" w:cs="Arial"/>
                <w:bCs/>
                <w:kern w:val="0"/>
                <w:sz w:val="18"/>
                <w:szCs w:val="18"/>
              </w:rPr>
              <w:t>账号</w:t>
            </w:r>
          </w:p>
        </w:tc>
        <w:tc>
          <w:tcPr>
            <w:tcW w:w="678" w:type="pct"/>
            <w:vAlign w:val="center"/>
          </w:tcPr>
          <w:p>
            <w:pPr>
              <w:adjustRightInd w:val="0"/>
              <w:jc w:val="center"/>
              <w:rPr>
                <w:rFonts w:ascii="宋体" w:hAnsi="宋体" w:cs="Arial"/>
                <w:bCs/>
                <w:kern w:val="0"/>
                <w:sz w:val="18"/>
                <w:szCs w:val="18"/>
              </w:rPr>
            </w:pPr>
            <w:r>
              <w:rPr>
                <w:rFonts w:ascii="宋体" w:hAnsi="宋体" w:cs="Arial"/>
                <w:bCs/>
                <w:kern w:val="0"/>
                <w:sz w:val="18"/>
                <w:szCs w:val="18"/>
              </w:rPr>
              <w:t>初始存放金额</w:t>
            </w:r>
            <w:r>
              <w:rPr>
                <w:rFonts w:hint="eastAsia" w:ascii="宋体" w:hAnsi="宋体" w:cs="Arial"/>
                <w:bCs/>
                <w:kern w:val="0"/>
                <w:sz w:val="18"/>
                <w:szCs w:val="18"/>
              </w:rPr>
              <w:t>[注]</w:t>
            </w:r>
          </w:p>
        </w:tc>
        <w:tc>
          <w:tcPr>
            <w:tcW w:w="814" w:type="pct"/>
            <w:vAlign w:val="center"/>
          </w:tcPr>
          <w:p>
            <w:pPr>
              <w:adjustRightInd w:val="0"/>
              <w:jc w:val="center"/>
              <w:rPr>
                <w:rFonts w:ascii="宋体" w:hAnsi="宋体" w:cs="Arial"/>
                <w:bCs/>
                <w:kern w:val="0"/>
                <w:sz w:val="18"/>
                <w:szCs w:val="18"/>
              </w:rPr>
            </w:pPr>
            <w:r>
              <w:rPr>
                <w:rFonts w:hint="eastAsia" w:ascii="宋体" w:hAnsi="宋体"/>
                <w:sz w:val="18"/>
                <w:szCs w:val="18"/>
              </w:rPr>
              <w:t>2025年12月31日</w:t>
            </w:r>
            <w:r>
              <w:rPr>
                <w:rFonts w:ascii="宋体" w:hAnsi="宋体" w:cs="Arial"/>
                <w:bCs/>
                <w:kern w:val="0"/>
                <w:sz w:val="18"/>
                <w:szCs w:val="18"/>
              </w:rPr>
              <w:t>余额</w:t>
            </w:r>
          </w:p>
        </w:tc>
        <w:tc>
          <w:tcPr>
            <w:tcW w:w="883" w:type="pct"/>
            <w:vAlign w:val="center"/>
          </w:tcPr>
          <w:p>
            <w:pPr>
              <w:adjustRightInd w:val="0"/>
              <w:jc w:val="center"/>
              <w:rPr>
                <w:rFonts w:ascii="宋体" w:hAnsi="宋体"/>
                <w:sz w:val="18"/>
                <w:szCs w:val="18"/>
              </w:rPr>
            </w:pPr>
            <w:r>
              <w:rPr>
                <w:rFonts w:hint="eastAsia" w:ascii="宋体" w:hAnsi="宋体" w:cs="宋体"/>
                <w:bCs/>
                <w:sz w:val="18"/>
                <w:szCs w:val="18"/>
                <w:lang w:bidi="ar"/>
              </w:rPr>
              <w:t>账户状态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招商银行重庆分行长寿支行</w:t>
            </w:r>
          </w:p>
        </w:tc>
        <w:tc>
          <w:tcPr>
            <w:tcW w:w="1186" w:type="pct"/>
            <w:vAlign w:val="center"/>
          </w:tcPr>
          <w:p>
            <w:pPr>
              <w:adjustRightInd w:val="0"/>
              <w:jc w:val="left"/>
              <w:rPr>
                <w:rFonts w:ascii="宋体" w:hAnsi="宋体"/>
                <w:sz w:val="18"/>
                <w:szCs w:val="18"/>
              </w:rPr>
            </w:pPr>
            <w:r>
              <w:rPr>
                <w:rFonts w:hint="eastAsia" w:ascii="宋体" w:hAnsi="宋体"/>
                <w:sz w:val="18"/>
                <w:szCs w:val="18"/>
              </w:rPr>
              <w:t>123905910610303</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kern w:val="0"/>
                <w:sz w:val="18"/>
                <w:szCs w:val="18"/>
                <w:lang w:bidi="ar"/>
              </w:rPr>
              <w:t xml:space="preserve"> 39,042.91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中信银行重庆分行营业部</w:t>
            </w:r>
          </w:p>
        </w:tc>
        <w:tc>
          <w:tcPr>
            <w:tcW w:w="2022" w:type="dxa"/>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8111201012200530541</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kern w:val="0"/>
                <w:sz w:val="18"/>
                <w:szCs w:val="18"/>
                <w:lang w:bidi="ar"/>
              </w:rPr>
              <w:t xml:space="preserve"> 12,832.68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重庆三峡银行股份有限公司长寿支行</w:t>
            </w:r>
          </w:p>
        </w:tc>
        <w:tc>
          <w:tcPr>
            <w:tcW w:w="2022" w:type="dxa"/>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0153016820000020</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kern w:val="0"/>
                <w:sz w:val="18"/>
                <w:szCs w:val="18"/>
                <w:lang w:bidi="ar"/>
              </w:rPr>
              <w:t xml:space="preserve"> 7,330.59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浦发银行重庆长寿支行</w:t>
            </w:r>
          </w:p>
        </w:tc>
        <w:tc>
          <w:tcPr>
            <w:tcW w:w="2022" w:type="dxa"/>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83260078801700000608</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kern w:val="0"/>
                <w:sz w:val="18"/>
                <w:szCs w:val="18"/>
                <w:lang w:bidi="ar"/>
              </w:rPr>
              <w:t xml:space="preserve"> 6,250.00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中国农业银行股份有限公司重庆长寿支行</w:t>
            </w:r>
          </w:p>
        </w:tc>
        <w:tc>
          <w:tcPr>
            <w:tcW w:w="2022" w:type="dxa"/>
            <w:vAlign w:val="center"/>
          </w:tcPr>
          <w:p>
            <w:pPr>
              <w:widowControl/>
              <w:jc w:val="left"/>
              <w:textAlignment w:val="center"/>
              <w:rPr>
                <w:rFonts w:ascii="宋体" w:hAnsi="宋体"/>
                <w:sz w:val="18"/>
                <w:szCs w:val="18"/>
              </w:rPr>
            </w:pPr>
            <w:r>
              <w:rPr>
                <w:rFonts w:hint="eastAsia" w:ascii="宋体" w:hAnsi="宋体" w:cs="宋体"/>
                <w:color w:val="000000"/>
                <w:kern w:val="0"/>
                <w:sz w:val="18"/>
                <w:szCs w:val="18"/>
                <w:lang w:bidi="ar"/>
              </w:rPr>
              <w:t>31130101040017435</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kern w:val="0"/>
                <w:sz w:val="18"/>
                <w:szCs w:val="18"/>
                <w:lang w:bidi="ar"/>
              </w:rPr>
              <w:t xml:space="preserve"> 22,986.45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哈尔滨银行股份有限公司重庆分行</w:t>
            </w:r>
          </w:p>
        </w:tc>
        <w:tc>
          <w:tcPr>
            <w:tcW w:w="1186" w:type="pct"/>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18010000001689409</w:t>
            </w:r>
          </w:p>
        </w:tc>
        <w:tc>
          <w:tcPr>
            <w:tcW w:w="678"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14" w:type="pct"/>
            <w:vAlign w:val="center"/>
          </w:tcPr>
          <w:p>
            <w:pPr>
              <w:widowControl/>
              <w:jc w:val="right"/>
              <w:textAlignment w:val="center"/>
              <w:rPr>
                <w:rFonts w:ascii="宋体" w:hAnsi="宋体"/>
                <w:sz w:val="18"/>
                <w:szCs w:val="18"/>
              </w:rPr>
            </w:pPr>
            <w:r>
              <w:rPr>
                <w:rFonts w:hint="eastAsia" w:ascii="宋体" w:hAnsi="宋体" w:cs="宋体"/>
                <w:color w:val="000000"/>
                <w:sz w:val="18"/>
                <w:szCs w:val="18"/>
              </w:rPr>
              <w:t>--</w:t>
            </w:r>
            <w:r>
              <w:rPr>
                <w:rFonts w:hint="eastAsia" w:ascii="宋体" w:hAnsi="宋体" w:cs="宋体"/>
                <w:color w:val="000000"/>
                <w:kern w:val="0"/>
                <w:sz w:val="18"/>
                <w:szCs w:val="18"/>
                <w:lang w:bidi="ar"/>
              </w:rPr>
              <w:t xml:space="preserve"> </w:t>
            </w:r>
          </w:p>
        </w:tc>
        <w:tc>
          <w:tcPr>
            <w:tcW w:w="883"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已注销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pct"/>
            <w:vAlign w:val="center"/>
          </w:tcPr>
          <w:p>
            <w:pPr>
              <w:adjustRightInd w:val="0"/>
              <w:ind w:firstLine="180" w:firstLineChars="100"/>
              <w:jc w:val="left"/>
              <w:rPr>
                <w:rFonts w:ascii="宋体" w:hAnsi="宋体"/>
                <w:sz w:val="18"/>
                <w:szCs w:val="18"/>
              </w:rPr>
            </w:pPr>
            <w:r>
              <w:rPr>
                <w:rFonts w:hint="eastAsia" w:ascii="宋体" w:hAnsi="宋体"/>
                <w:sz w:val="18"/>
                <w:szCs w:val="18"/>
              </w:rPr>
              <w:t>合</w:t>
            </w:r>
            <w:r>
              <w:rPr>
                <w:rFonts w:ascii="宋体" w:hAnsi="宋体"/>
                <w:sz w:val="18"/>
                <w:szCs w:val="18"/>
              </w:rPr>
              <w:t xml:space="preserve">  计</w:t>
            </w:r>
          </w:p>
        </w:tc>
        <w:tc>
          <w:tcPr>
            <w:tcW w:w="1186" w:type="pct"/>
            <w:vAlign w:val="center"/>
          </w:tcPr>
          <w:p>
            <w:pPr>
              <w:adjustRightInd w:val="0"/>
              <w:jc w:val="left"/>
              <w:rPr>
                <w:rFonts w:ascii="宋体" w:hAnsi="宋体"/>
                <w:sz w:val="18"/>
                <w:szCs w:val="18"/>
              </w:rPr>
            </w:pPr>
          </w:p>
        </w:tc>
        <w:tc>
          <w:tcPr>
            <w:tcW w:w="678" w:type="pct"/>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88,442.63 </w:t>
            </w:r>
          </w:p>
        </w:tc>
        <w:tc>
          <w:tcPr>
            <w:tcW w:w="814" w:type="pct"/>
            <w:vAlign w:val="center"/>
          </w:tcPr>
          <w:p>
            <w:pPr>
              <w:adjustRightInd w:val="0"/>
              <w:jc w:val="right"/>
              <w:rPr>
                <w:rFonts w:ascii="宋体" w:hAnsi="宋体"/>
                <w:sz w:val="18"/>
                <w:szCs w:val="18"/>
              </w:rPr>
            </w:pPr>
            <w:r>
              <w:rPr>
                <w:rFonts w:hint="eastAsia" w:ascii="宋体" w:hAnsi="宋体" w:cs="宋体"/>
                <w:color w:val="000000"/>
                <w:sz w:val="18"/>
                <w:szCs w:val="18"/>
              </w:rPr>
              <w:t>--</w:t>
            </w:r>
          </w:p>
        </w:tc>
        <w:tc>
          <w:tcPr>
            <w:tcW w:w="883" w:type="pct"/>
            <w:vAlign w:val="center"/>
          </w:tcPr>
          <w:p>
            <w:pPr>
              <w:adjustRightInd w:val="0"/>
              <w:jc w:val="right"/>
              <w:rPr>
                <w:rFonts w:ascii="宋体" w:hAnsi="宋体" w:cs="宋体"/>
                <w:color w:val="000000"/>
                <w:sz w:val="18"/>
                <w:szCs w:val="18"/>
              </w:rPr>
            </w:pPr>
          </w:p>
        </w:tc>
      </w:tr>
    </w:tbl>
    <w:p>
      <w:pPr>
        <w:tabs>
          <w:tab w:val="left" w:pos="4620"/>
        </w:tabs>
        <w:spacing w:line="360" w:lineRule="auto"/>
        <w:ind w:firstLine="420" w:firstLineChars="200"/>
        <w:rPr>
          <w:rFonts w:ascii="宋体" w:hAnsi="宋体"/>
          <w:szCs w:val="21"/>
        </w:rPr>
      </w:pPr>
      <w:r>
        <w:rPr>
          <w:rFonts w:hint="eastAsia" w:ascii="宋体" w:hAnsi="宋体"/>
          <w:szCs w:val="21"/>
        </w:rPr>
        <w:t>[注]初始存放金额与前次发行募集资金净额差异为2,986.45万元，系减除上网发行费、招股说明书印刷费、申报会计师费、律师费、评估费等与发行权益性证券直接相关的新增外部费用</w:t>
      </w:r>
    </w:p>
    <w:p>
      <w:pPr>
        <w:tabs>
          <w:tab w:val="left" w:pos="4620"/>
        </w:tabs>
        <w:spacing w:line="360" w:lineRule="auto"/>
        <w:ind w:firstLine="420" w:firstLineChars="200"/>
        <w:rPr>
          <w:rFonts w:ascii="宋体" w:hAnsi="宋体"/>
          <w:szCs w:val="21"/>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 xml:space="preserve">二、前次募集资金使用情况 </w:t>
      </w:r>
    </w:p>
    <w:p>
      <w:pPr>
        <w:tabs>
          <w:tab w:val="left" w:pos="4620"/>
        </w:tabs>
        <w:spacing w:line="360" w:lineRule="auto"/>
        <w:ind w:firstLine="480" w:firstLineChars="200"/>
        <w:rPr>
          <w:rFonts w:ascii="宋体" w:hAnsi="宋体"/>
          <w:sz w:val="24"/>
          <w:szCs w:val="24"/>
        </w:rPr>
      </w:pPr>
      <w:r>
        <w:rPr>
          <w:rFonts w:hint="eastAsia" w:ascii="宋体" w:hAnsi="宋体"/>
          <w:sz w:val="24"/>
          <w:szCs w:val="24"/>
        </w:rPr>
        <w:t>前次</w:t>
      </w:r>
      <w:r>
        <w:rPr>
          <w:rFonts w:ascii="宋体" w:hAnsi="宋体"/>
          <w:sz w:val="24"/>
          <w:szCs w:val="24"/>
        </w:rPr>
        <w:t>募集资金使用情况对照表详见本报告附件1。</w:t>
      </w:r>
    </w:p>
    <w:p>
      <w:pPr>
        <w:tabs>
          <w:tab w:val="left" w:pos="4620"/>
        </w:tabs>
        <w:spacing w:line="360" w:lineRule="auto"/>
        <w:ind w:firstLine="482" w:firstLineChars="200"/>
        <w:outlineLvl w:val="0"/>
        <w:rPr>
          <w:rFonts w:ascii="黑体" w:hAnsi="宋体" w:eastAsia="黑体"/>
          <w:b/>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三、前次募集资金变更情况</w:t>
      </w:r>
    </w:p>
    <w:p>
      <w:pPr>
        <w:tabs>
          <w:tab w:val="left" w:pos="4620"/>
        </w:tabs>
        <w:spacing w:line="336" w:lineRule="auto"/>
        <w:ind w:firstLine="480" w:firstLineChars="200"/>
        <w:rPr>
          <w:rFonts w:ascii="宋体" w:hAnsi="宋体"/>
          <w:sz w:val="24"/>
          <w:szCs w:val="24"/>
        </w:rPr>
      </w:pPr>
      <w:r>
        <w:rPr>
          <w:rFonts w:hint="eastAsia" w:ascii="宋体" w:hAnsi="宋体"/>
          <w:sz w:val="24"/>
          <w:szCs w:val="24"/>
        </w:rPr>
        <w:t>变更募集资金投资项目情况表详见本报告附件2</w:t>
      </w:r>
      <w:r>
        <w:rPr>
          <w:rFonts w:ascii="宋体" w:hAnsi="宋体"/>
          <w:sz w:val="24"/>
          <w:szCs w:val="24"/>
        </w:rPr>
        <w:t>。</w:t>
      </w:r>
    </w:p>
    <w:p>
      <w:pPr>
        <w:tabs>
          <w:tab w:val="left" w:pos="4620"/>
        </w:tabs>
        <w:spacing w:line="360" w:lineRule="auto"/>
        <w:ind w:firstLine="480" w:firstLineChars="200"/>
        <w:rPr>
          <w:rFonts w:ascii="宋体" w:hAnsi="宋体"/>
          <w:sz w:val="24"/>
          <w:szCs w:val="24"/>
        </w:rPr>
      </w:pPr>
      <w:r>
        <w:rPr>
          <w:rFonts w:ascii="宋体" w:hAnsi="宋体"/>
          <w:sz w:val="24"/>
          <w:szCs w:val="24"/>
        </w:rPr>
        <w:t>公司2023年10月25日第三届董事会第十八次会议及2023年第二次临时股东大会审议 通过《关于变更部分募集资金用途并实施新募投项目的议案》，公司将智能成套电气设备产业基地建设项目的投资总额由39,042.91万元调减至24,268.47万元，调减的募集资金 14,774.44 万元投入智控设备及金属制品智能工厂建设项目（一期）。</w:t>
      </w:r>
    </w:p>
    <w:p>
      <w:pPr>
        <w:tabs>
          <w:tab w:val="left" w:pos="4620"/>
        </w:tabs>
        <w:spacing w:line="360" w:lineRule="auto"/>
        <w:ind w:firstLine="480" w:firstLineChars="200"/>
        <w:rPr>
          <w:rFonts w:ascii="宋体" w:hAnsi="宋体"/>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四、前次募集资金项目的实际投资总额与承诺的差异内容和原因说明</w:t>
      </w:r>
    </w:p>
    <w:p>
      <w:pPr>
        <w:tabs>
          <w:tab w:val="left" w:pos="4620"/>
        </w:tabs>
        <w:spacing w:line="336" w:lineRule="auto"/>
        <w:ind w:firstLine="480" w:firstLineChars="200"/>
        <w:rPr>
          <w:rFonts w:ascii="宋体" w:hAnsi="宋体"/>
          <w:sz w:val="24"/>
          <w:szCs w:val="24"/>
        </w:rPr>
      </w:pPr>
      <w:r>
        <w:rPr>
          <w:rFonts w:hint="eastAsia" w:ascii="宋体" w:hAnsi="宋体"/>
          <w:sz w:val="24"/>
          <w:szCs w:val="24"/>
        </w:rPr>
        <w:t>公司在募投项目实施过程中，严格按照募集资金使用的有关规定，从募投项目的实际情况出发，本着合理、有效、节约的原则谨慎使用募集资金，在保证项目质量的前提下，加强对募投项目的费用监督和管控，严格把控采购、建设等环节，有效降低了项目成本和费用。同时，节余募集资金中包含支付周期较长且尚未支付的部分合同尾款、质保金等款项。公司</w:t>
      </w:r>
    </w:p>
    <w:p>
      <w:pPr>
        <w:tabs>
          <w:tab w:val="left" w:pos="4620"/>
        </w:tabs>
        <w:spacing w:line="336" w:lineRule="auto"/>
        <w:rPr>
          <w:rFonts w:ascii="宋体" w:hAnsi="宋体"/>
          <w:sz w:val="24"/>
          <w:szCs w:val="24"/>
        </w:rPr>
      </w:pPr>
      <w:r>
        <w:rPr>
          <w:rFonts w:hint="eastAsia" w:ascii="宋体" w:hAnsi="宋体"/>
          <w:sz w:val="24"/>
          <w:szCs w:val="24"/>
        </w:rPr>
        <w:t>募集资金存放产生了一定的利息，且在不影响募投项目开展的前提下，公司将部分闲置募集资金进行现金管理，取得了一定的现金管理收入。截至2025年12月31日，前次募集资金项目的实际投资总额与承诺的差异主要系节余募集资金永久补充流动资金</w:t>
      </w:r>
      <w:r>
        <w:rPr>
          <w:rFonts w:hint="eastAsia" w:ascii="宋体" w:hAnsi="宋体"/>
          <w:sz w:val="24"/>
          <w:szCs w:val="24"/>
          <w:lang w:val="en-US" w:eastAsia="zh-CN"/>
        </w:rPr>
        <w:t>和募集资金现金管理收益</w:t>
      </w:r>
      <w:r>
        <w:rPr>
          <w:rFonts w:hint="eastAsia" w:ascii="宋体" w:hAnsi="宋体"/>
          <w:sz w:val="24"/>
          <w:szCs w:val="24"/>
        </w:rPr>
        <w:t>投入项目所致。具体情况详见本报告附件1。</w:t>
      </w:r>
    </w:p>
    <w:p>
      <w:pPr>
        <w:tabs>
          <w:tab w:val="left" w:pos="4620"/>
        </w:tabs>
        <w:spacing w:line="360" w:lineRule="auto"/>
        <w:ind w:firstLine="480" w:firstLineChars="200"/>
        <w:rPr>
          <w:rFonts w:ascii="宋体" w:hAnsi="宋体"/>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五、前次募集资金投资项目对外转让或置换情况说明</w:t>
      </w:r>
    </w:p>
    <w:p>
      <w:pPr>
        <w:spacing w:line="360" w:lineRule="auto"/>
        <w:ind w:firstLine="480" w:firstLineChars="200"/>
        <w:outlineLvl w:val="1"/>
        <w:rPr>
          <w:rFonts w:ascii="宋体" w:hAnsi="宋体" w:cs="宋体"/>
          <w:color w:val="2B2B2B"/>
          <w:kern w:val="0"/>
          <w:sz w:val="24"/>
          <w:szCs w:val="24"/>
        </w:rPr>
      </w:pPr>
      <w:r>
        <w:rPr>
          <w:rFonts w:hint="eastAsia" w:ascii="宋体" w:hAnsi="宋体"/>
          <w:sz w:val="24"/>
          <w:szCs w:val="24"/>
        </w:rPr>
        <w:t>(一) 先期投入置换情况</w:t>
      </w:r>
    </w:p>
    <w:p>
      <w:pPr>
        <w:spacing w:line="360" w:lineRule="auto"/>
        <w:ind w:firstLine="480" w:firstLineChars="200"/>
        <w:rPr>
          <w:rFonts w:ascii="宋体" w:hAnsi="宋体" w:cs="宋体"/>
          <w:color w:val="2B2B2B"/>
          <w:kern w:val="0"/>
          <w:sz w:val="24"/>
          <w:szCs w:val="24"/>
        </w:rPr>
      </w:pPr>
      <w:r>
        <w:rPr>
          <w:rFonts w:hint="eastAsia" w:ascii="宋体" w:hAnsi="宋体" w:cs="宋体"/>
          <w:color w:val="2B2B2B"/>
          <w:kern w:val="0"/>
          <w:sz w:val="24"/>
          <w:szCs w:val="24"/>
        </w:rPr>
        <w:t>公司2022年6月15日第三届董事会第十二次会议审议通过了《关于使用募集资金置换预先投入募投项目的自筹资金的议案》，同意公司以募集资金置换先期投入的自筹资金，实际置换募集资金金额为6,298.73万元</w:t>
      </w:r>
      <w:r>
        <w:rPr>
          <w:rFonts w:hint="eastAsia" w:ascii="宋体" w:hAnsi="宋体" w:cs="宋体"/>
          <w:sz w:val="24"/>
          <w:szCs w:val="24"/>
        </w:rPr>
        <w:t>，具体情况如下表：</w:t>
      </w:r>
    </w:p>
    <w:tbl>
      <w:tblPr>
        <w:tblStyle w:val="9"/>
        <w:tblW w:w="9250" w:type="dxa"/>
        <w:tblInd w:w="-417" w:type="dxa"/>
        <w:tblLayout w:type="fixed"/>
        <w:tblCellMar>
          <w:top w:w="0" w:type="dxa"/>
          <w:left w:w="108" w:type="dxa"/>
          <w:bottom w:w="0" w:type="dxa"/>
          <w:right w:w="108" w:type="dxa"/>
        </w:tblCellMar>
      </w:tblPr>
      <w:tblGrid>
        <w:gridCol w:w="2340"/>
        <w:gridCol w:w="1050"/>
        <w:gridCol w:w="1480"/>
        <w:gridCol w:w="1290"/>
        <w:gridCol w:w="1150"/>
        <w:gridCol w:w="1940"/>
      </w:tblGrid>
      <w:tr>
        <w:tblPrEx>
          <w:tblCellMar>
            <w:top w:w="0" w:type="dxa"/>
            <w:left w:w="108" w:type="dxa"/>
            <w:bottom w:w="0" w:type="dxa"/>
            <w:right w:w="108" w:type="dxa"/>
          </w:tblCellMar>
        </w:tblPrEx>
        <w:trPr>
          <w:trHeight w:val="454" w:hRule="atLeast"/>
        </w:trPr>
        <w:tc>
          <w:tcPr>
            <w:tcW w:w="339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发行名称</w:t>
            </w:r>
          </w:p>
        </w:tc>
        <w:tc>
          <w:tcPr>
            <w:tcW w:w="5860" w:type="dxa"/>
            <w:gridSpan w:val="4"/>
            <w:tcBorders>
              <w:top w:val="single" w:color="000000" w:sz="4" w:space="0"/>
              <w:left w:val="single" w:color="000000" w:sz="4" w:space="0"/>
              <w:bottom w:val="single" w:color="000000" w:sz="4" w:space="0"/>
              <w:right w:val="nil"/>
            </w:tcBorders>
            <w:vAlign w:val="center"/>
          </w:tcPr>
          <w:p>
            <w:pPr>
              <w:rPr>
                <w:rFonts w:ascii="宋体" w:hAnsi="宋体" w:cs="宋体"/>
                <w:color w:val="000000"/>
                <w:sz w:val="18"/>
                <w:szCs w:val="18"/>
              </w:rPr>
            </w:pPr>
            <w:r>
              <w:rPr>
                <w:rFonts w:hint="eastAsia" w:ascii="宋体" w:hAnsi="宋体" w:cs="宋体"/>
                <w:color w:val="000000" w:themeColor="text1"/>
                <w:sz w:val="18"/>
                <w:szCs w:val="18"/>
                <w14:textFill>
                  <w14:solidFill>
                    <w14:schemeClr w14:val="tx1"/>
                  </w14:solidFill>
                </w14:textFill>
              </w:rPr>
              <w:t>2022年首次公开发行股份</w:t>
            </w:r>
          </w:p>
        </w:tc>
      </w:tr>
      <w:tr>
        <w:tblPrEx>
          <w:tblCellMar>
            <w:top w:w="0" w:type="dxa"/>
            <w:left w:w="108" w:type="dxa"/>
            <w:bottom w:w="0" w:type="dxa"/>
            <w:right w:w="108" w:type="dxa"/>
          </w:tblCellMar>
        </w:tblPrEx>
        <w:trPr>
          <w:trHeight w:val="454" w:hRule="atLeast"/>
        </w:trPr>
        <w:tc>
          <w:tcPr>
            <w:tcW w:w="339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募集资金到账时间</w:t>
            </w:r>
          </w:p>
        </w:tc>
        <w:tc>
          <w:tcPr>
            <w:tcW w:w="5860" w:type="dxa"/>
            <w:gridSpan w:val="4"/>
            <w:tcBorders>
              <w:top w:val="single" w:color="000000" w:sz="4" w:space="0"/>
              <w:left w:val="single" w:color="000000" w:sz="4" w:space="0"/>
              <w:bottom w:val="single" w:color="000000" w:sz="4" w:space="0"/>
              <w:right w:val="nil"/>
            </w:tcBorders>
            <w:vAlign w:val="center"/>
          </w:tcPr>
          <w:p>
            <w:pPr>
              <w:rPr>
                <w:rFonts w:ascii="宋体" w:hAnsi="宋体" w:cs="宋体"/>
                <w:color w:val="000000"/>
                <w:sz w:val="18"/>
                <w:szCs w:val="18"/>
              </w:rPr>
            </w:pPr>
            <w:r>
              <w:rPr>
                <w:rFonts w:hint="eastAsia" w:ascii="宋体" w:hAnsi="宋体" w:cs="宋体"/>
                <w:sz w:val="18"/>
                <w:szCs w:val="18"/>
              </w:rPr>
              <w:t>2022年4月22日</w:t>
            </w:r>
          </w:p>
        </w:tc>
      </w:tr>
      <w:tr>
        <w:tblPrEx>
          <w:tblCellMar>
            <w:top w:w="0" w:type="dxa"/>
            <w:left w:w="108" w:type="dxa"/>
            <w:bottom w:w="0" w:type="dxa"/>
            <w:right w:w="108" w:type="dxa"/>
          </w:tblCellMar>
        </w:tblPrEx>
        <w:trPr>
          <w:trHeight w:val="454" w:hRule="atLeast"/>
        </w:trPr>
        <w:tc>
          <w:tcPr>
            <w:tcW w:w="2340" w:type="dxa"/>
            <w:tcBorders>
              <w:top w:val="single" w:color="000000" w:sz="4" w:space="0"/>
              <w:left w:val="nil"/>
              <w:bottom w:val="single" w:color="000000" w:sz="4" w:space="0"/>
              <w:right w:val="single" w:color="000000" w:sz="4" w:space="0"/>
            </w:tcBorders>
            <w:vAlign w:val="center"/>
          </w:tcPr>
          <w:p>
            <w:pPr>
              <w:widowControl/>
              <w:textAlignment w:val="top"/>
              <w:rPr>
                <w:rFonts w:ascii="宋体" w:hAnsi="宋体" w:cs="宋体"/>
                <w:color w:val="000000"/>
                <w:sz w:val="18"/>
                <w:szCs w:val="18"/>
              </w:rPr>
            </w:pPr>
            <w:r>
              <w:rPr>
                <w:rFonts w:hint="eastAsia" w:ascii="宋体" w:hAnsi="宋体" w:cs="宋体"/>
                <w:color w:val="000000"/>
                <w:kern w:val="0"/>
                <w:sz w:val="18"/>
                <w:szCs w:val="18"/>
                <w:lang w:bidi="ar"/>
              </w:rPr>
              <w:t>募集资金投资项目</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总投资额（万元）</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自筹资金预先投入金额（万元）</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置换金额（万元）</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置换完成</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日期</w:t>
            </w:r>
          </w:p>
        </w:tc>
        <w:tc>
          <w:tcPr>
            <w:tcW w:w="1940" w:type="dxa"/>
            <w:tcBorders>
              <w:top w:val="single" w:color="000000" w:sz="4" w:space="0"/>
              <w:left w:val="single" w:color="000000" w:sz="4" w:space="0"/>
              <w:bottom w:val="single" w:color="000000" w:sz="4" w:space="0"/>
              <w:right w:val="nil"/>
            </w:tcBorders>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董事会审议通过日期</w:t>
            </w:r>
          </w:p>
        </w:tc>
      </w:tr>
      <w:tr>
        <w:tblPrEx>
          <w:tblCellMar>
            <w:top w:w="0" w:type="dxa"/>
            <w:left w:w="108" w:type="dxa"/>
            <w:bottom w:w="0" w:type="dxa"/>
            <w:right w:w="108" w:type="dxa"/>
          </w:tblCellMar>
        </w:tblPrEx>
        <w:trPr>
          <w:trHeight w:val="454" w:hRule="atLeast"/>
        </w:trPr>
        <w:tc>
          <w:tcPr>
            <w:tcW w:w="2340"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18"/>
                <w:szCs w:val="18"/>
              </w:rPr>
            </w:pPr>
            <w:r>
              <w:rPr>
                <w:rFonts w:hint="eastAsia" w:ascii="宋体" w:hAnsi="宋体" w:cs="宋体"/>
                <w:color w:val="000000"/>
                <w:sz w:val="18"/>
                <w:szCs w:val="18"/>
              </w:rPr>
              <w:t>智能成套电气设备产业基地建设项目</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39,042.91</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5,990.70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5,990.70</w:t>
            </w:r>
          </w:p>
        </w:tc>
        <w:tc>
          <w:tcPr>
            <w:tcW w:w="11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r>
              <w:rPr>
                <w:rFonts w:ascii="宋体" w:hAnsi="宋体" w:cs="宋体"/>
                <w:color w:val="000000"/>
                <w:sz w:val="18"/>
                <w:szCs w:val="18"/>
              </w:rPr>
              <w:t>2022年6月1</w:t>
            </w:r>
            <w:r>
              <w:rPr>
                <w:rFonts w:hint="eastAsia" w:ascii="宋体" w:hAnsi="宋体" w:cs="宋体"/>
                <w:color w:val="000000"/>
                <w:sz w:val="18"/>
                <w:szCs w:val="18"/>
              </w:rPr>
              <w:t>7</w:t>
            </w:r>
            <w:r>
              <w:rPr>
                <w:rFonts w:ascii="宋体" w:hAnsi="宋体" w:cs="宋体"/>
                <w:color w:val="000000"/>
                <w:sz w:val="18"/>
                <w:szCs w:val="18"/>
              </w:rPr>
              <w:t>日</w:t>
            </w:r>
          </w:p>
        </w:tc>
        <w:tc>
          <w:tcPr>
            <w:tcW w:w="1940" w:type="dxa"/>
            <w:tcBorders>
              <w:top w:val="single" w:color="000000" w:sz="4" w:space="0"/>
              <w:left w:val="single" w:color="000000" w:sz="4" w:space="0"/>
              <w:bottom w:val="single" w:color="000000" w:sz="4" w:space="0"/>
              <w:right w:val="nil"/>
            </w:tcBorders>
            <w:vAlign w:val="center"/>
          </w:tcPr>
          <w:p>
            <w:pPr>
              <w:jc w:val="left"/>
              <w:rPr>
                <w:rFonts w:ascii="宋体" w:hAnsi="宋体" w:cs="宋体"/>
                <w:color w:val="000000"/>
                <w:sz w:val="18"/>
                <w:szCs w:val="18"/>
              </w:rPr>
            </w:pPr>
            <w:r>
              <w:rPr>
                <w:rFonts w:ascii="宋体" w:hAnsi="宋体" w:cs="宋体"/>
                <w:color w:val="000000"/>
                <w:sz w:val="18"/>
                <w:szCs w:val="18"/>
              </w:rPr>
              <w:t>2022年6月15日</w:t>
            </w:r>
          </w:p>
        </w:tc>
      </w:tr>
      <w:tr>
        <w:tblPrEx>
          <w:tblCellMar>
            <w:top w:w="0" w:type="dxa"/>
            <w:left w:w="108" w:type="dxa"/>
            <w:bottom w:w="0" w:type="dxa"/>
            <w:right w:w="108" w:type="dxa"/>
          </w:tblCellMar>
        </w:tblPrEx>
        <w:trPr>
          <w:trHeight w:val="454" w:hRule="atLeast"/>
        </w:trPr>
        <w:tc>
          <w:tcPr>
            <w:tcW w:w="2340"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18"/>
                <w:szCs w:val="18"/>
              </w:rPr>
            </w:pPr>
            <w:r>
              <w:rPr>
                <w:rFonts w:hint="eastAsia" w:ascii="宋体" w:hAnsi="宋体" w:cs="宋体"/>
                <w:color w:val="000000"/>
                <w:sz w:val="18"/>
                <w:szCs w:val="18"/>
              </w:rPr>
              <w:t>110kV 及以下节能型变压器智能化工厂技改项目</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7,330.59</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119.63</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119.63</w:t>
            </w:r>
          </w:p>
        </w:tc>
        <w:tc>
          <w:tcPr>
            <w:tcW w:w="11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r>
              <w:rPr>
                <w:rFonts w:ascii="宋体" w:hAnsi="宋体" w:cs="宋体"/>
                <w:color w:val="000000"/>
                <w:sz w:val="18"/>
                <w:szCs w:val="18"/>
              </w:rPr>
              <w:t>2022年6月</w:t>
            </w:r>
            <w:r>
              <w:rPr>
                <w:rFonts w:hint="eastAsia" w:ascii="宋体" w:hAnsi="宋体" w:cs="宋体"/>
                <w:color w:val="000000"/>
                <w:sz w:val="18"/>
                <w:szCs w:val="18"/>
              </w:rPr>
              <w:t>20</w:t>
            </w:r>
            <w:r>
              <w:rPr>
                <w:rFonts w:ascii="宋体" w:hAnsi="宋体" w:cs="宋体"/>
                <w:color w:val="000000"/>
                <w:sz w:val="18"/>
                <w:szCs w:val="18"/>
              </w:rPr>
              <w:t>日</w:t>
            </w:r>
          </w:p>
        </w:tc>
        <w:tc>
          <w:tcPr>
            <w:tcW w:w="1940" w:type="dxa"/>
            <w:tcBorders>
              <w:top w:val="single" w:color="000000" w:sz="4" w:space="0"/>
              <w:left w:val="single" w:color="000000" w:sz="4" w:space="0"/>
              <w:bottom w:val="single" w:color="000000" w:sz="4" w:space="0"/>
              <w:right w:val="nil"/>
            </w:tcBorders>
            <w:vAlign w:val="center"/>
          </w:tcPr>
          <w:p>
            <w:pPr>
              <w:jc w:val="left"/>
              <w:rPr>
                <w:rFonts w:ascii="宋体" w:hAnsi="宋体" w:cs="宋体"/>
                <w:color w:val="000000"/>
                <w:sz w:val="18"/>
                <w:szCs w:val="18"/>
              </w:rPr>
            </w:pPr>
            <w:r>
              <w:rPr>
                <w:rFonts w:ascii="宋体" w:hAnsi="宋体" w:cs="宋体"/>
                <w:color w:val="000000"/>
                <w:sz w:val="18"/>
                <w:szCs w:val="18"/>
              </w:rPr>
              <w:t>2022年6月15日</w:t>
            </w:r>
          </w:p>
        </w:tc>
      </w:tr>
      <w:tr>
        <w:tblPrEx>
          <w:tblCellMar>
            <w:top w:w="0" w:type="dxa"/>
            <w:left w:w="108" w:type="dxa"/>
            <w:bottom w:w="0" w:type="dxa"/>
            <w:right w:w="108" w:type="dxa"/>
          </w:tblCellMar>
        </w:tblPrEx>
        <w:trPr>
          <w:trHeight w:val="454" w:hRule="atLeast"/>
        </w:trPr>
        <w:tc>
          <w:tcPr>
            <w:tcW w:w="2340"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18"/>
                <w:szCs w:val="18"/>
              </w:rPr>
            </w:pPr>
            <w:r>
              <w:rPr>
                <w:rFonts w:hint="eastAsia" w:ascii="宋体" w:hAnsi="宋体" w:cs="宋体"/>
                <w:color w:val="000000"/>
                <w:sz w:val="18"/>
                <w:szCs w:val="18"/>
              </w:rPr>
              <w:t>研发中心及信息化建设项目</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6,250.00</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188.40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188.40</w:t>
            </w:r>
          </w:p>
        </w:tc>
        <w:tc>
          <w:tcPr>
            <w:tcW w:w="11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r>
              <w:rPr>
                <w:rFonts w:ascii="宋体" w:hAnsi="宋体" w:cs="宋体"/>
                <w:color w:val="000000"/>
                <w:sz w:val="18"/>
                <w:szCs w:val="18"/>
              </w:rPr>
              <w:t>2022年6月1</w:t>
            </w:r>
            <w:r>
              <w:rPr>
                <w:rFonts w:hint="eastAsia" w:ascii="宋体" w:hAnsi="宋体" w:cs="宋体"/>
                <w:color w:val="000000"/>
                <w:sz w:val="18"/>
                <w:szCs w:val="18"/>
              </w:rPr>
              <w:t>7</w:t>
            </w:r>
            <w:r>
              <w:rPr>
                <w:rFonts w:ascii="宋体" w:hAnsi="宋体" w:cs="宋体"/>
                <w:color w:val="000000"/>
                <w:sz w:val="18"/>
                <w:szCs w:val="18"/>
              </w:rPr>
              <w:t>日</w:t>
            </w:r>
          </w:p>
        </w:tc>
        <w:tc>
          <w:tcPr>
            <w:tcW w:w="1940" w:type="dxa"/>
            <w:tcBorders>
              <w:top w:val="single" w:color="000000" w:sz="4" w:space="0"/>
              <w:left w:val="single" w:color="000000" w:sz="4" w:space="0"/>
              <w:bottom w:val="single" w:color="000000" w:sz="4" w:space="0"/>
              <w:right w:val="nil"/>
            </w:tcBorders>
            <w:vAlign w:val="center"/>
          </w:tcPr>
          <w:p>
            <w:pPr>
              <w:jc w:val="left"/>
              <w:rPr>
                <w:rFonts w:ascii="宋体" w:hAnsi="宋体" w:cs="宋体"/>
                <w:color w:val="000000"/>
                <w:sz w:val="18"/>
                <w:szCs w:val="18"/>
              </w:rPr>
            </w:pPr>
            <w:r>
              <w:rPr>
                <w:rFonts w:ascii="宋体" w:hAnsi="宋体" w:cs="宋体"/>
                <w:color w:val="000000"/>
                <w:sz w:val="18"/>
                <w:szCs w:val="18"/>
              </w:rPr>
              <w:t>2022年6月15日</w:t>
            </w:r>
          </w:p>
        </w:tc>
      </w:tr>
    </w:tbl>
    <w:p>
      <w:pPr>
        <w:spacing w:line="360" w:lineRule="auto"/>
        <w:ind w:firstLine="480" w:firstLineChars="200"/>
        <w:outlineLvl w:val="1"/>
        <w:rPr>
          <w:rFonts w:ascii="宋体" w:hAnsi="宋体" w:cs="宋体"/>
          <w:color w:val="2B2B2B"/>
          <w:kern w:val="0"/>
          <w:sz w:val="24"/>
          <w:szCs w:val="24"/>
        </w:rPr>
      </w:pPr>
      <w:r>
        <w:rPr>
          <w:rFonts w:hint="eastAsia" w:ascii="宋体" w:hAnsi="宋体"/>
          <w:sz w:val="24"/>
          <w:szCs w:val="24"/>
        </w:rPr>
        <w:t>(二) 票据等置换情况</w:t>
      </w:r>
    </w:p>
    <w:p>
      <w:pPr>
        <w:tabs>
          <w:tab w:val="left" w:pos="4620"/>
        </w:tabs>
        <w:spacing w:line="360" w:lineRule="auto"/>
        <w:ind w:firstLine="480" w:firstLineChars="200"/>
        <w:rPr>
          <w:rFonts w:ascii="宋体" w:hAnsi="宋体" w:cs="宋体"/>
          <w:color w:val="2B2B2B"/>
          <w:kern w:val="0"/>
          <w:sz w:val="24"/>
          <w:szCs w:val="24"/>
        </w:rPr>
      </w:pPr>
      <w:r>
        <w:rPr>
          <w:rFonts w:hint="eastAsia" w:ascii="宋体" w:hAnsi="宋体" w:cs="宋体"/>
          <w:color w:val="2B2B2B"/>
          <w:kern w:val="0"/>
          <w:sz w:val="24"/>
          <w:szCs w:val="24"/>
        </w:rPr>
        <w:t>为提高资金使用效率和运营管理效率，公司根据实际需要以银行承兑汇票、信用证方式先行支付募投项目所涉款项（如应付设备采购款、材料采购款以及其他相关所需资金等），之后再以募集资金进行等额置换，并从募集资金专户划转至公司自有资金账户，该部分等额置换资金视同募投项目使用资金。公司2022年8月23日召开第三届董事会第十三次会议和第三届监事会第十一次会议审议通过了《关于使用银行承兑汇票、信用证方式支付募投项目资金并以募集资金等额置换的议案》，同意公司使用银行承兑汇票、信用证等方式支付募投项目资金并以募集资金等额置换事项。</w:t>
      </w:r>
      <w:r>
        <w:rPr>
          <w:rFonts w:hint="eastAsia" w:ascii="宋体" w:hAnsi="宋体"/>
          <w:sz w:val="24"/>
          <w:szCs w:val="24"/>
        </w:rPr>
        <w:t>截至2025年12月31日</w:t>
      </w:r>
      <w:r>
        <w:rPr>
          <w:rFonts w:hint="eastAsia" w:ascii="宋体" w:hAnsi="宋体" w:cs="宋体"/>
          <w:color w:val="2B2B2B"/>
          <w:kern w:val="0"/>
          <w:sz w:val="24"/>
          <w:szCs w:val="24"/>
        </w:rPr>
        <w:t>，公司累计实际置换募集资金金额为23,561.21万元。</w:t>
      </w:r>
    </w:p>
    <w:p>
      <w:pPr>
        <w:tabs>
          <w:tab w:val="left" w:pos="4620"/>
        </w:tabs>
        <w:spacing w:line="360" w:lineRule="auto"/>
        <w:ind w:firstLine="480" w:firstLineChars="200"/>
        <w:rPr>
          <w:rFonts w:ascii="宋体" w:hAnsi="宋体" w:cs="宋体"/>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六、前次募集资金投资项目实现效益情况说明</w:t>
      </w:r>
    </w:p>
    <w:p>
      <w:pPr>
        <w:spacing w:line="360" w:lineRule="auto"/>
        <w:ind w:firstLine="480" w:firstLineChars="200"/>
        <w:outlineLvl w:val="1"/>
        <w:rPr>
          <w:rFonts w:ascii="宋体" w:hAnsi="宋体"/>
          <w:sz w:val="24"/>
          <w:szCs w:val="24"/>
        </w:rPr>
      </w:pPr>
      <w:r>
        <w:rPr>
          <w:rFonts w:hint="eastAsia" w:ascii="宋体" w:hAnsi="宋体"/>
          <w:sz w:val="24"/>
          <w:szCs w:val="24"/>
        </w:rPr>
        <w:t>(一) 前次募集资金投资项目实现效益情况对照表</w:t>
      </w:r>
    </w:p>
    <w:p>
      <w:pPr>
        <w:spacing w:line="360" w:lineRule="auto"/>
        <w:ind w:firstLine="480" w:firstLineChars="200"/>
        <w:rPr>
          <w:rFonts w:ascii="宋体" w:hAnsi="宋体"/>
          <w:sz w:val="24"/>
          <w:szCs w:val="24"/>
        </w:rPr>
      </w:pPr>
      <w:r>
        <w:rPr>
          <w:rFonts w:hint="eastAsia" w:ascii="宋体" w:hAnsi="宋体"/>
          <w:sz w:val="24"/>
          <w:szCs w:val="24"/>
        </w:rPr>
        <w:t>前次募集资金投资项目实现效益情况详见本报告附件3。对照表中实现效益的计算口径、计算方法与承诺效益的计算口径、计算方法一致。</w:t>
      </w:r>
    </w:p>
    <w:p>
      <w:pPr>
        <w:spacing w:line="360" w:lineRule="auto"/>
        <w:ind w:firstLine="480" w:firstLineChars="200"/>
        <w:outlineLvl w:val="1"/>
        <w:rPr>
          <w:rFonts w:ascii="宋体" w:hAnsi="宋体"/>
          <w:sz w:val="24"/>
          <w:szCs w:val="24"/>
        </w:rPr>
      </w:pPr>
      <w:r>
        <w:rPr>
          <w:rFonts w:hint="eastAsia" w:ascii="宋体" w:hAnsi="宋体"/>
          <w:sz w:val="24"/>
          <w:szCs w:val="24"/>
        </w:rPr>
        <w:t>(二) 前次募集资金投资项目无法单独核算效益的情况说明</w:t>
      </w:r>
    </w:p>
    <w:p>
      <w:pPr>
        <w:spacing w:line="360" w:lineRule="auto"/>
        <w:ind w:firstLine="480" w:firstLineChars="200"/>
        <w:rPr>
          <w:rFonts w:ascii="宋体" w:hAnsi="宋体"/>
          <w:sz w:val="24"/>
          <w:szCs w:val="24"/>
        </w:rPr>
      </w:pPr>
      <w:r>
        <w:rPr>
          <w:rFonts w:hint="eastAsia" w:ascii="宋体" w:hAnsi="宋体"/>
          <w:sz w:val="24"/>
          <w:szCs w:val="24"/>
        </w:rPr>
        <w:t>研发中心及信息化建设项目致力于优化研发能力，不直接产生效益；补充流动资金项目有助于优化财务结构，保持公司经营稳定，系费用化投入，无法单独核算效益。</w:t>
      </w:r>
    </w:p>
    <w:p>
      <w:pPr>
        <w:spacing w:line="360" w:lineRule="auto"/>
        <w:ind w:firstLine="480" w:firstLineChars="200"/>
        <w:outlineLvl w:val="1"/>
        <w:rPr>
          <w:rFonts w:ascii="宋体" w:hAnsi="宋体"/>
          <w:sz w:val="24"/>
          <w:szCs w:val="24"/>
        </w:rPr>
      </w:pPr>
      <w:r>
        <w:rPr>
          <w:rFonts w:hint="eastAsia" w:ascii="宋体" w:hAnsi="宋体"/>
          <w:sz w:val="24"/>
          <w:szCs w:val="24"/>
        </w:rPr>
        <w:t>(三) 前次募集资金投资项目累计实现收益低于承诺20%（含20%</w:t>
      </w:r>
      <w:r>
        <w:rPr>
          <w:rFonts w:ascii="宋体" w:hAnsi="宋体"/>
          <w:sz w:val="24"/>
          <w:szCs w:val="24"/>
        </w:rPr>
        <w:t>）</w:t>
      </w:r>
      <w:r>
        <w:rPr>
          <w:rFonts w:hint="eastAsia" w:ascii="宋体" w:hAnsi="宋体"/>
          <w:sz w:val="24"/>
          <w:szCs w:val="24"/>
        </w:rPr>
        <w:t>以上的情况说明</w:t>
      </w:r>
    </w:p>
    <w:p>
      <w:pPr>
        <w:tabs>
          <w:tab w:val="left" w:pos="4620"/>
        </w:tabs>
        <w:spacing w:line="360" w:lineRule="auto"/>
        <w:ind w:firstLine="480" w:firstLineChars="200"/>
        <w:rPr>
          <w:rFonts w:ascii="宋体" w:hAnsi="宋体"/>
          <w:sz w:val="24"/>
          <w:szCs w:val="24"/>
        </w:rPr>
      </w:pPr>
      <w:r>
        <w:rPr>
          <w:rFonts w:hint="eastAsia" w:ascii="宋体" w:hAnsi="宋体"/>
          <w:sz w:val="24"/>
          <w:szCs w:val="24"/>
        </w:rPr>
        <w:t>智控设备及金属制品智能工厂建设项目（一期）于 2025 年 6 月达到预定可使用状态，由于项目正处于产能爬坡阶段，项目投产初期的产能利用率未达理想状态，规模效益尚未充分释放，从而影响本项目效益达产。</w:t>
      </w:r>
    </w:p>
    <w:p>
      <w:pPr>
        <w:tabs>
          <w:tab w:val="left" w:pos="4620"/>
        </w:tabs>
        <w:spacing w:line="360" w:lineRule="auto"/>
        <w:ind w:firstLine="480" w:firstLineChars="200"/>
        <w:rPr>
          <w:rFonts w:ascii="宋体" w:hAnsi="宋体"/>
          <w:sz w:val="24"/>
          <w:szCs w:val="24"/>
        </w:rPr>
      </w:pPr>
      <w:r>
        <w:rPr>
          <w:rFonts w:hint="eastAsia" w:ascii="宋体" w:hAnsi="宋体"/>
          <w:sz w:val="24"/>
          <w:szCs w:val="24"/>
        </w:rPr>
        <w:t>智能成套电气设备产业基地项目效益低于承诺20%，主要是由于宏观市场环境及行业竞争格局发生了显著变化，可研报告编制时所依据的静态市场假设与后续动态市场环境出现了较大偏差。一方面原材料价格剧烈波动，项目建设达产期恰逢上游铜材、钢材等大宗商品价格持续处于历史高位且走势难以预测，导致产品单位制造成本超出可研预测阈值；另一方面市场竞争白热化，尽管电力设备整体需求维持旺盛态势，但随着行业技术壁垒逐步降低及新进入者增多，市场招标竞争加剧，产品销售均价未能随成本上涨实现有效传导。</w:t>
      </w:r>
    </w:p>
    <w:p>
      <w:pPr>
        <w:tabs>
          <w:tab w:val="left" w:pos="4620"/>
        </w:tabs>
        <w:spacing w:line="360" w:lineRule="auto"/>
        <w:ind w:firstLine="480" w:firstLineChars="200"/>
        <w:rPr>
          <w:rFonts w:ascii="宋体" w:hAnsi="宋体"/>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七、前次募集资金中用于认购股份的资产运行情况说明</w:t>
      </w:r>
    </w:p>
    <w:p>
      <w:pPr>
        <w:tabs>
          <w:tab w:val="left" w:pos="4620"/>
        </w:tabs>
        <w:spacing w:line="360" w:lineRule="auto"/>
        <w:ind w:firstLine="480" w:firstLineChars="200"/>
        <w:rPr>
          <w:rFonts w:ascii="宋体" w:hAnsi="宋体"/>
          <w:sz w:val="24"/>
          <w:szCs w:val="24"/>
        </w:rPr>
      </w:pPr>
      <w:r>
        <w:rPr>
          <w:rFonts w:hint="eastAsia" w:ascii="宋体" w:hAnsi="宋体"/>
          <w:sz w:val="24"/>
          <w:szCs w:val="24"/>
        </w:rPr>
        <w:t>本公司前次募集资金未涉及以资产认购股份的情形。</w:t>
      </w:r>
    </w:p>
    <w:p>
      <w:pPr>
        <w:tabs>
          <w:tab w:val="left" w:pos="4620"/>
        </w:tabs>
        <w:spacing w:line="360" w:lineRule="auto"/>
        <w:ind w:firstLine="480" w:firstLineChars="200"/>
        <w:rPr>
          <w:rFonts w:ascii="宋体" w:hAnsi="宋体"/>
          <w:sz w:val="24"/>
          <w:szCs w:val="24"/>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八、闲置募集资金的使用</w:t>
      </w:r>
    </w:p>
    <w:p>
      <w:pPr>
        <w:spacing w:line="336" w:lineRule="auto"/>
        <w:ind w:firstLine="480" w:firstLineChars="200"/>
        <w:rPr>
          <w:rFonts w:ascii="宋体" w:hAnsi="宋体"/>
          <w:sz w:val="24"/>
          <w:szCs w:val="24"/>
        </w:rPr>
      </w:pPr>
      <w:r>
        <w:rPr>
          <w:rFonts w:hint="eastAsia" w:ascii="宋体" w:hAnsi="宋体"/>
          <w:sz w:val="24"/>
          <w:szCs w:val="24"/>
        </w:rPr>
        <w:t>使用闲置募集资金进行现金管理</w:t>
      </w:r>
    </w:p>
    <w:p>
      <w:pPr>
        <w:spacing w:line="336" w:lineRule="auto"/>
        <w:ind w:firstLine="480" w:firstLineChars="200"/>
        <w:rPr>
          <w:rFonts w:ascii="宋体" w:hAnsi="宋体"/>
          <w:sz w:val="24"/>
          <w:szCs w:val="24"/>
        </w:rPr>
      </w:pPr>
      <w:r>
        <w:rPr>
          <w:rFonts w:hint="eastAsia" w:ascii="宋体" w:hAnsi="宋体"/>
          <w:sz w:val="24"/>
          <w:szCs w:val="24"/>
        </w:rPr>
        <w:t>(一) 募集资金现金管理审核情况</w:t>
      </w:r>
    </w:p>
    <w:p>
      <w:pPr>
        <w:spacing w:line="336" w:lineRule="auto"/>
        <w:ind w:firstLine="480" w:firstLineChars="200"/>
        <w:rPr>
          <w:rFonts w:ascii="宋体" w:hAnsi="宋体"/>
          <w:sz w:val="24"/>
          <w:szCs w:val="24"/>
        </w:rPr>
      </w:pPr>
      <w:r>
        <w:rPr>
          <w:rFonts w:hint="eastAsia" w:ascii="宋体" w:hAnsi="宋体"/>
          <w:sz w:val="24"/>
          <w:szCs w:val="24"/>
        </w:rPr>
        <w:t>公司2022年5月12日召开的第三届董事会第十一次会议和第三届监事会第九次会议审议通过了《关于使用部分闲置募集资金进行现金管理的议案》,同意使用合计最高额不超过55,000万元的暂时闲置募集资金进行现金管理，该额度的有效期为自董事会审议通过之日起不超过12个月。在上述额度及有效期限内，公司可循环滚动使用。</w:t>
      </w:r>
    </w:p>
    <w:p>
      <w:pPr>
        <w:spacing w:line="336" w:lineRule="auto"/>
        <w:ind w:firstLine="480" w:firstLineChars="200"/>
        <w:rPr>
          <w:rFonts w:ascii="宋体" w:hAnsi="宋体"/>
          <w:sz w:val="24"/>
          <w:szCs w:val="24"/>
        </w:rPr>
      </w:pPr>
      <w:r>
        <w:rPr>
          <w:rFonts w:hint="eastAsia" w:ascii="宋体" w:hAnsi="宋体"/>
          <w:sz w:val="24"/>
          <w:szCs w:val="24"/>
        </w:rPr>
        <w:t>公司2023年4月25日召开了第三届董事会第十六次会议和第三届监事会第十四次会议审议通过了《关于使用暂时闲置募集资金进行现金管理的议案》，同意公司使用不超过 47,000 万元的暂时闲置募集资金进行现金管理，该额度的有效期为自董事会审议通过之日起不超过12个月。在上述额度及有效期限内，公司可循环滚动使用。</w:t>
      </w:r>
    </w:p>
    <w:p>
      <w:pPr>
        <w:spacing w:line="336" w:lineRule="auto"/>
        <w:ind w:firstLine="480" w:firstLineChars="200"/>
        <w:rPr>
          <w:rFonts w:ascii="宋体" w:hAnsi="宋体"/>
          <w:sz w:val="24"/>
          <w:szCs w:val="24"/>
        </w:rPr>
      </w:pPr>
      <w:r>
        <w:rPr>
          <w:rFonts w:hint="eastAsia" w:ascii="宋体" w:hAnsi="宋体"/>
          <w:sz w:val="24"/>
          <w:szCs w:val="24"/>
        </w:rPr>
        <w:t>公司 2024 年4月26日第四届董事会第五次会议审议通过了《关于使用暂时闲置募集资金进行现金管理的议案》，同意拟使用合计最高额不超过29,000万元的暂时闲置募集资金进行现金管理，使用期限为自本次董事会审议通过之日至2024年12月31日止。在上述额度及有效期限内，公司可循环滚动使用。</w:t>
      </w:r>
    </w:p>
    <w:p>
      <w:pPr>
        <w:spacing w:line="336" w:lineRule="auto"/>
        <w:ind w:firstLine="480" w:firstLineChars="200"/>
        <w:rPr>
          <w:rFonts w:ascii="宋体" w:hAnsi="宋体"/>
          <w:sz w:val="24"/>
          <w:szCs w:val="24"/>
        </w:rPr>
      </w:pPr>
      <w:r>
        <w:rPr>
          <w:rFonts w:hint="eastAsia" w:ascii="宋体" w:hAnsi="宋体"/>
          <w:sz w:val="24"/>
          <w:szCs w:val="24"/>
        </w:rPr>
        <w:t>公司2024年11月26日召开了第四届董事会第九次会议和第四届监事会第八次会议审议通过了《关于使用暂时闲置募集资金进行现金管理的议案》，同意公司2025年度使用不超过10,000万元的暂时闲置募集资金进行现金管理，该额度的有效期自2025年1月1日至2025年12月31日止，在上述额度及有效期限内，公司可循环滚动使用。</w:t>
      </w:r>
    </w:p>
    <w:p>
      <w:pPr>
        <w:spacing w:line="336" w:lineRule="auto"/>
        <w:ind w:firstLine="480" w:firstLineChars="200"/>
        <w:rPr>
          <w:rFonts w:ascii="宋体" w:hAnsi="宋体"/>
          <w:sz w:val="24"/>
          <w:szCs w:val="24"/>
        </w:rPr>
      </w:pPr>
      <w:r>
        <w:rPr>
          <w:rFonts w:hint="eastAsia" w:ascii="宋体" w:hAnsi="宋体"/>
          <w:sz w:val="24"/>
          <w:szCs w:val="24"/>
        </w:rPr>
        <w:t>除上述结构性存款外，公司与银行签订协定存款协议对募集资金账户进行现金管理。截至2025年12月31日，公司使用闲置募集资金购买的理财产品已全部到期赎回，公司已无使用闲置募集资金购买结构性存款和协议存款的余额。</w:t>
      </w:r>
    </w:p>
    <w:p>
      <w:pPr>
        <w:spacing w:line="336" w:lineRule="auto"/>
        <w:ind w:firstLine="480" w:firstLineChars="200"/>
        <w:rPr>
          <w:rFonts w:ascii="宋体" w:hAnsi="宋体"/>
          <w:sz w:val="24"/>
          <w:szCs w:val="24"/>
        </w:rPr>
      </w:pPr>
      <w:r>
        <w:rPr>
          <w:rFonts w:hint="eastAsia" w:ascii="宋体" w:hAnsi="宋体"/>
          <w:sz w:val="24"/>
          <w:szCs w:val="24"/>
        </w:rPr>
        <w:t>(二) 募集资金现金管理明细表</w:t>
      </w:r>
    </w:p>
    <w:p>
      <w:pPr>
        <w:spacing w:line="336" w:lineRule="auto"/>
        <w:ind w:firstLine="6300" w:firstLineChars="3000"/>
        <w:rPr>
          <w:rFonts w:ascii="宋体" w:hAnsi="宋体"/>
          <w:szCs w:val="21"/>
        </w:rPr>
      </w:pPr>
      <w:r>
        <w:rPr>
          <w:rFonts w:hint="eastAsia" w:ascii="宋体" w:hAnsi="宋体"/>
          <w:szCs w:val="21"/>
        </w:rPr>
        <w:t>金额单位：人民币万元</w:t>
      </w:r>
    </w:p>
    <w:tbl>
      <w:tblPr>
        <w:tblStyle w:val="9"/>
        <w:tblW w:w="927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56"/>
        <w:gridCol w:w="867"/>
        <w:gridCol w:w="688"/>
        <w:gridCol w:w="912"/>
        <w:gridCol w:w="1111"/>
        <w:gridCol w:w="1222"/>
        <w:gridCol w:w="955"/>
        <w:gridCol w:w="626"/>
        <w:gridCol w:w="75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gridSpan w:val="3"/>
            <w:tcBorders>
              <w:left w:val="nil"/>
            </w:tcBorders>
            <w:vAlign w:val="center"/>
          </w:tcPr>
          <w:p>
            <w:pPr>
              <w:widowControl/>
              <w:spacing w:line="360" w:lineRule="auto"/>
              <w:textAlignment w:val="center"/>
              <w:rPr>
                <w:rFonts w:ascii="宋体" w:hAnsi="宋体" w:cs="宋体"/>
                <w:color w:val="000000"/>
                <w:sz w:val="18"/>
                <w:szCs w:val="18"/>
              </w:rPr>
            </w:pPr>
            <w:r>
              <w:rPr>
                <w:rFonts w:hint="eastAsia" w:ascii="宋体" w:hAnsi="宋体" w:cs="宋体"/>
                <w:color w:val="000000"/>
                <w:kern w:val="0"/>
                <w:sz w:val="18"/>
                <w:szCs w:val="18"/>
                <w:lang w:bidi="ar"/>
              </w:rPr>
              <w:t>发行名称</w:t>
            </w:r>
          </w:p>
        </w:tc>
        <w:tc>
          <w:tcPr>
            <w:tcW w:w="7022" w:type="dxa"/>
            <w:gridSpan w:val="8"/>
            <w:tcBorders>
              <w:right w:val="nil"/>
            </w:tcBorders>
            <w:vAlign w:val="center"/>
          </w:tcPr>
          <w:p>
            <w:pPr>
              <w:rPr>
                <w:rFonts w:ascii="宋体" w:hAnsi="宋体" w:cs="宋体"/>
                <w:color w:val="000000"/>
                <w:sz w:val="18"/>
                <w:szCs w:val="18"/>
              </w:rPr>
            </w:pPr>
            <w:r>
              <w:rPr>
                <w:rFonts w:hint="eastAsia" w:ascii="宋体" w:hAnsi="宋体" w:cs="宋体"/>
                <w:color w:val="000000" w:themeColor="text1"/>
                <w:sz w:val="18"/>
                <w:szCs w:val="18"/>
                <w14:textFill>
                  <w14:solidFill>
                    <w14:schemeClr w14:val="tx1"/>
                  </w14:solidFill>
                </w14:textFill>
              </w:rPr>
              <w:t>2022年首次公开发行股份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gridSpan w:val="3"/>
            <w:tcBorders>
              <w:left w:val="nil"/>
            </w:tcBorders>
            <w:vAlign w:val="center"/>
          </w:tcPr>
          <w:p>
            <w:pPr>
              <w:widowControl/>
              <w:spacing w:line="360" w:lineRule="auto"/>
              <w:textAlignment w:val="center"/>
              <w:rPr>
                <w:rFonts w:ascii="宋体" w:hAnsi="宋体" w:cs="宋体"/>
                <w:color w:val="000000"/>
                <w:sz w:val="18"/>
                <w:szCs w:val="18"/>
              </w:rPr>
            </w:pPr>
            <w:r>
              <w:rPr>
                <w:rFonts w:hint="eastAsia" w:ascii="宋体" w:hAnsi="宋体" w:cs="宋体"/>
                <w:color w:val="000000"/>
                <w:kern w:val="0"/>
                <w:sz w:val="18"/>
                <w:szCs w:val="18"/>
                <w:lang w:bidi="ar"/>
              </w:rPr>
              <w:t>募集资金到账时间</w:t>
            </w:r>
          </w:p>
        </w:tc>
        <w:tc>
          <w:tcPr>
            <w:tcW w:w="7022" w:type="dxa"/>
            <w:gridSpan w:val="8"/>
            <w:tcBorders>
              <w:right w:val="nil"/>
            </w:tcBorders>
            <w:vAlign w:val="center"/>
          </w:tcPr>
          <w:p>
            <w:pPr>
              <w:rPr>
                <w:rFonts w:ascii="宋体" w:hAnsi="宋体" w:cs="宋体"/>
                <w:color w:val="000000"/>
                <w:sz w:val="18"/>
                <w:szCs w:val="18"/>
              </w:rPr>
            </w:pPr>
            <w:r>
              <w:rPr>
                <w:rFonts w:hint="eastAsia" w:ascii="宋体" w:hAnsi="宋体" w:cs="宋体"/>
                <w:sz w:val="18"/>
                <w:szCs w:val="18"/>
              </w:rPr>
              <w:t>2022年4月22日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tcBorders>
              <w:left w:val="nil"/>
            </w:tcBorders>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委托方</w:t>
            </w:r>
          </w:p>
        </w:tc>
        <w:tc>
          <w:tcPr>
            <w:tcW w:w="756"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受托</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银行</w:t>
            </w:r>
          </w:p>
        </w:tc>
        <w:tc>
          <w:tcPr>
            <w:tcW w:w="867"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产品</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名称</w:t>
            </w:r>
          </w:p>
        </w:tc>
        <w:tc>
          <w:tcPr>
            <w:tcW w:w="688"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产品</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类型</w:t>
            </w:r>
          </w:p>
        </w:tc>
        <w:tc>
          <w:tcPr>
            <w:tcW w:w="912"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购买</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金额</w:t>
            </w:r>
          </w:p>
        </w:tc>
        <w:tc>
          <w:tcPr>
            <w:tcW w:w="1111"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起始</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日期</w:t>
            </w:r>
          </w:p>
        </w:tc>
        <w:tc>
          <w:tcPr>
            <w:tcW w:w="1222"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截止</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日期</w:t>
            </w:r>
          </w:p>
        </w:tc>
        <w:tc>
          <w:tcPr>
            <w:tcW w:w="955" w:type="dxa"/>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归还</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日期</w:t>
            </w:r>
          </w:p>
        </w:tc>
        <w:tc>
          <w:tcPr>
            <w:tcW w:w="626"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尚未归还金额</w:t>
            </w:r>
          </w:p>
        </w:tc>
        <w:tc>
          <w:tcPr>
            <w:tcW w:w="758"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预计年化收益率（%）</w:t>
            </w:r>
          </w:p>
        </w:tc>
        <w:tc>
          <w:tcPr>
            <w:tcW w:w="750" w:type="dxa"/>
            <w:tcBorders>
              <w:right w:val="nil"/>
            </w:tcBorders>
            <w:vAlign w:val="center"/>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利息</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restart"/>
            <w:tcBorders>
              <w:left w:val="nil"/>
            </w:tcBorders>
            <w:noWrap/>
            <w:vAlign w:val="center"/>
          </w:tcPr>
          <w:p>
            <w:pPr>
              <w:rPr>
                <w:rFonts w:ascii="宋体" w:hAnsi="宋体" w:cs="宋体"/>
                <w:color w:val="000000"/>
                <w:sz w:val="18"/>
                <w:szCs w:val="18"/>
              </w:rPr>
            </w:pPr>
            <w:r>
              <w:rPr>
                <w:rFonts w:hint="eastAsia" w:ascii="宋体" w:hAnsi="宋体" w:cs="宋体"/>
                <w:color w:val="000000"/>
                <w:sz w:val="18"/>
                <w:szCs w:val="18"/>
              </w:rPr>
              <w:t>望变电气公司</w:t>
            </w:r>
          </w:p>
        </w:tc>
        <w:tc>
          <w:tcPr>
            <w:tcW w:w="756" w:type="dxa"/>
            <w:vMerge w:val="restart"/>
            <w:noWrap/>
            <w:vAlign w:val="center"/>
          </w:tcPr>
          <w:p>
            <w:pPr>
              <w:rPr>
                <w:sz w:val="18"/>
                <w:szCs w:val="18"/>
              </w:rPr>
            </w:pPr>
            <w:r>
              <w:rPr>
                <w:rFonts w:hint="eastAsia"/>
                <w:sz w:val="18"/>
                <w:szCs w:val="18"/>
              </w:rPr>
              <w:t>中信银</w:t>
            </w:r>
          </w:p>
          <w:p>
            <w:pPr>
              <w:rPr>
                <w:sz w:val="18"/>
                <w:szCs w:val="18"/>
              </w:rPr>
            </w:pPr>
            <w:r>
              <w:rPr>
                <w:rFonts w:hint="eastAsia"/>
                <w:sz w:val="18"/>
                <w:szCs w:val="18"/>
              </w:rPr>
              <w:t>行股份</w:t>
            </w:r>
          </w:p>
          <w:p>
            <w:pPr>
              <w:rPr>
                <w:sz w:val="18"/>
                <w:szCs w:val="18"/>
              </w:rPr>
            </w:pPr>
            <w:r>
              <w:rPr>
                <w:rFonts w:hint="eastAsia"/>
                <w:sz w:val="18"/>
                <w:szCs w:val="18"/>
              </w:rPr>
              <w:t>有限公</w:t>
            </w:r>
          </w:p>
          <w:p>
            <w:pPr>
              <w:rPr>
                <w:rFonts w:ascii="宋体" w:hAnsi="宋体" w:cs="宋体"/>
                <w:kern w:val="0"/>
                <w:sz w:val="18"/>
                <w:szCs w:val="18"/>
              </w:rPr>
            </w:pPr>
            <w:r>
              <w:rPr>
                <w:rFonts w:hint="eastAsia"/>
                <w:sz w:val="18"/>
                <w:szCs w:val="18"/>
              </w:rPr>
              <w:t>司</w:t>
            </w:r>
          </w:p>
        </w:tc>
        <w:tc>
          <w:tcPr>
            <w:tcW w:w="867" w:type="dxa"/>
            <w:vMerge w:val="restart"/>
            <w:noWrap/>
            <w:vAlign w:val="center"/>
          </w:tcPr>
          <w:p>
            <w:pPr>
              <w:rPr>
                <w:rFonts w:ascii="宋体" w:hAnsi="宋体" w:cs="宋体"/>
                <w:kern w:val="0"/>
                <w:sz w:val="18"/>
                <w:szCs w:val="18"/>
              </w:rPr>
            </w:pPr>
            <w:r>
              <w:rPr>
                <w:rFonts w:hint="eastAsia" w:ascii="宋体" w:hAnsi="宋体" w:cs="宋体"/>
                <w:kern w:val="0"/>
                <w:sz w:val="18"/>
                <w:szCs w:val="18"/>
              </w:rPr>
              <w:t>共赢智信汇率挂钩人民币结构性存款</w:t>
            </w:r>
          </w:p>
        </w:tc>
        <w:tc>
          <w:tcPr>
            <w:tcW w:w="688" w:type="dxa"/>
            <w:vMerge w:val="restart"/>
            <w:noWrap/>
            <w:vAlign w:val="center"/>
          </w:tcPr>
          <w:p>
            <w:pPr>
              <w:jc w:val="center"/>
              <w:rPr>
                <w:rFonts w:ascii="宋体" w:hAnsi="宋体" w:cs="宋体"/>
                <w:color w:val="000000"/>
                <w:sz w:val="18"/>
                <w:szCs w:val="18"/>
              </w:rPr>
            </w:pPr>
            <w:r>
              <w:rPr>
                <w:rFonts w:hint="eastAsia" w:ascii="宋体" w:hAnsi="宋体" w:cs="宋体"/>
                <w:kern w:val="0"/>
                <w:sz w:val="18"/>
                <w:szCs w:val="18"/>
              </w:rPr>
              <w:t>结构性存款</w:t>
            </w: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9,000.00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2022年6月3日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2022年9月1日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2022年9月1日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3.32</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sz w:val="18"/>
                <w:szCs w:val="18"/>
              </w:rPr>
            </w:pPr>
          </w:p>
        </w:tc>
        <w:tc>
          <w:tcPr>
            <w:tcW w:w="867" w:type="dxa"/>
            <w:vMerge w:val="continue"/>
            <w:noWrap/>
            <w:vAlign w:val="center"/>
          </w:tcPr>
          <w:p>
            <w:pPr>
              <w:rPr>
                <w:rFonts w:ascii="宋体" w:hAnsi="宋体" w:cs="宋体"/>
                <w:kern w:val="0"/>
                <w:sz w:val="18"/>
                <w:szCs w:val="18"/>
              </w:rPr>
            </w:pPr>
          </w:p>
        </w:tc>
        <w:tc>
          <w:tcPr>
            <w:tcW w:w="688" w:type="dxa"/>
            <w:vMerge w:val="continue"/>
            <w:noWrap/>
            <w:vAlign w:val="center"/>
          </w:tcPr>
          <w:p>
            <w:pPr>
              <w:rPr>
                <w:rFonts w:ascii="宋体" w:hAnsi="宋体" w:cs="宋体"/>
                <w:kern w:val="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5,500.00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2022年9月5日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2022年12月5日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2022年12月5日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hint="eastAsia" w:ascii="宋体" w:hAnsi="宋体" w:eastAsia="宋体" w:cs="宋体"/>
                <w:spacing w:val="-11"/>
                <w:kern w:val="0"/>
                <w:sz w:val="18"/>
                <w:szCs w:val="18"/>
                <w:lang w:eastAsia="zh-CN"/>
              </w:rPr>
            </w:pPr>
            <w:r>
              <w:rPr>
                <w:rFonts w:hint="eastAsia" w:ascii="宋体" w:hAnsi="宋体" w:cs="宋体"/>
                <w:spacing w:val="-11"/>
                <w:kern w:val="0"/>
                <w:sz w:val="18"/>
                <w:szCs w:val="18"/>
              </w:rPr>
              <w:t>2.7</w:t>
            </w:r>
            <w:r>
              <w:rPr>
                <w:rFonts w:hint="eastAsia" w:ascii="宋体" w:hAnsi="宋体" w:cs="宋体"/>
                <w:spacing w:val="-11"/>
                <w:kern w:val="0"/>
                <w:sz w:val="18"/>
                <w:szCs w:val="18"/>
                <w:lang w:val="en-US" w:eastAsia="zh-CN"/>
              </w:rPr>
              <w:t>3</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37.43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sz w:val="18"/>
                <w:szCs w:val="18"/>
              </w:rPr>
            </w:pPr>
          </w:p>
        </w:tc>
        <w:tc>
          <w:tcPr>
            <w:tcW w:w="867" w:type="dxa"/>
            <w:vMerge w:val="continue"/>
            <w:noWrap/>
            <w:vAlign w:val="center"/>
          </w:tcPr>
          <w:p>
            <w:pPr>
              <w:rPr>
                <w:rFonts w:ascii="宋体" w:hAnsi="宋体" w:cs="宋体"/>
                <w:kern w:val="0"/>
                <w:sz w:val="18"/>
                <w:szCs w:val="18"/>
              </w:rPr>
            </w:pPr>
          </w:p>
        </w:tc>
        <w:tc>
          <w:tcPr>
            <w:tcW w:w="688" w:type="dxa"/>
            <w:vMerge w:val="continue"/>
            <w:noWrap/>
            <w:vAlign w:val="center"/>
          </w:tcPr>
          <w:p>
            <w:pPr>
              <w:rPr>
                <w:rFonts w:ascii="宋体" w:hAnsi="宋体" w:cs="宋体"/>
                <w:kern w:val="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3,000.00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2022年12月12日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2023年1月13日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2023年1月13日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2.70</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sz w:val="18"/>
                <w:szCs w:val="18"/>
              </w:rPr>
            </w:pPr>
          </w:p>
        </w:tc>
        <w:tc>
          <w:tcPr>
            <w:tcW w:w="867" w:type="dxa"/>
            <w:vMerge w:val="continue"/>
            <w:noWrap/>
            <w:vAlign w:val="center"/>
          </w:tcPr>
          <w:p>
            <w:pPr>
              <w:rPr>
                <w:rFonts w:ascii="宋体" w:hAnsi="宋体" w:cs="宋体"/>
                <w:kern w:val="0"/>
                <w:sz w:val="18"/>
                <w:szCs w:val="18"/>
              </w:rPr>
            </w:pPr>
          </w:p>
        </w:tc>
        <w:tc>
          <w:tcPr>
            <w:tcW w:w="688" w:type="dxa"/>
            <w:vMerge w:val="continue"/>
            <w:noWrap/>
            <w:vAlign w:val="center"/>
          </w:tcPr>
          <w:p>
            <w:pPr>
              <w:rPr>
                <w:rFonts w:ascii="宋体" w:hAnsi="宋体" w:cs="宋体"/>
                <w:color w:val="00000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4,000.00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2023年1月16日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2023年1月30日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2023年1月30日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2.40</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restart"/>
            <w:noWrap/>
            <w:vAlign w:val="center"/>
          </w:tcPr>
          <w:p>
            <w:pPr>
              <w:rPr>
                <w:rFonts w:ascii="宋体" w:hAnsi="宋体" w:cs="宋体"/>
                <w:color w:val="000000"/>
                <w:sz w:val="18"/>
                <w:szCs w:val="18"/>
              </w:rPr>
            </w:pPr>
            <w:r>
              <w:rPr>
                <w:rFonts w:hint="eastAsia" w:ascii="宋体" w:hAnsi="宋体" w:cs="宋体"/>
                <w:kern w:val="0"/>
                <w:sz w:val="18"/>
                <w:szCs w:val="18"/>
              </w:rPr>
              <w:t>上海浦东发展银行股份有限公司重庆分行</w:t>
            </w:r>
          </w:p>
        </w:tc>
        <w:tc>
          <w:tcPr>
            <w:tcW w:w="867" w:type="dxa"/>
            <w:vMerge w:val="restart"/>
            <w:noWrap/>
            <w:vAlign w:val="center"/>
          </w:tcPr>
          <w:p>
            <w:pPr>
              <w:rPr>
                <w:rFonts w:ascii="宋体" w:hAnsi="宋体" w:cs="宋体"/>
                <w:color w:val="000000"/>
                <w:sz w:val="18"/>
                <w:szCs w:val="18"/>
              </w:rPr>
            </w:pPr>
            <w:r>
              <w:rPr>
                <w:rFonts w:hint="eastAsia" w:ascii="宋体" w:hAnsi="宋体" w:cs="宋体"/>
                <w:kern w:val="0"/>
                <w:sz w:val="18"/>
                <w:szCs w:val="18"/>
              </w:rPr>
              <w:t>利多多公司稳利人民币对公结构性存款</w:t>
            </w:r>
          </w:p>
        </w:tc>
        <w:tc>
          <w:tcPr>
            <w:tcW w:w="688" w:type="dxa"/>
            <w:vMerge w:val="continue"/>
            <w:noWrap/>
            <w:vAlign w:val="center"/>
          </w:tcPr>
          <w:p>
            <w:pPr>
              <w:rPr>
                <w:rFonts w:ascii="宋体" w:hAnsi="宋体" w:cs="宋体"/>
                <w:color w:val="00000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2,500.00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2024年7月1日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2024年7月31日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2024年7月31日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2.55</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rFonts w:ascii="宋体" w:hAnsi="宋体" w:cs="宋体"/>
                <w:kern w:val="0"/>
                <w:sz w:val="18"/>
                <w:szCs w:val="18"/>
              </w:rPr>
            </w:pPr>
          </w:p>
        </w:tc>
        <w:tc>
          <w:tcPr>
            <w:tcW w:w="867" w:type="dxa"/>
            <w:vMerge w:val="continue"/>
            <w:noWrap/>
            <w:vAlign w:val="center"/>
          </w:tcPr>
          <w:p>
            <w:pPr>
              <w:rPr>
                <w:rFonts w:ascii="宋体" w:hAnsi="宋体" w:cs="宋体"/>
                <w:kern w:val="0"/>
                <w:sz w:val="18"/>
                <w:szCs w:val="18"/>
              </w:rPr>
            </w:pPr>
          </w:p>
        </w:tc>
        <w:tc>
          <w:tcPr>
            <w:tcW w:w="688" w:type="dxa"/>
            <w:vMerge w:val="continue"/>
            <w:noWrap/>
            <w:vAlign w:val="center"/>
          </w:tcPr>
          <w:p>
            <w:pPr>
              <w:rPr>
                <w:rFonts w:ascii="宋体" w:hAnsi="宋体" w:cs="宋体"/>
                <w:kern w:val="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2,500.00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2024年8月2日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2024年8月30日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2024年8月30日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2.35</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rFonts w:ascii="宋体" w:hAnsi="宋体" w:cs="宋体"/>
                <w:kern w:val="0"/>
                <w:sz w:val="18"/>
                <w:szCs w:val="18"/>
              </w:rPr>
            </w:pPr>
          </w:p>
        </w:tc>
        <w:tc>
          <w:tcPr>
            <w:tcW w:w="867" w:type="dxa"/>
            <w:vMerge w:val="continue"/>
            <w:noWrap/>
            <w:vAlign w:val="center"/>
          </w:tcPr>
          <w:p>
            <w:pPr>
              <w:rPr>
                <w:rFonts w:ascii="宋体" w:hAnsi="宋体" w:cs="宋体"/>
                <w:kern w:val="0"/>
                <w:sz w:val="18"/>
                <w:szCs w:val="18"/>
              </w:rPr>
            </w:pPr>
          </w:p>
        </w:tc>
        <w:tc>
          <w:tcPr>
            <w:tcW w:w="688" w:type="dxa"/>
            <w:vMerge w:val="continue"/>
            <w:noWrap/>
            <w:vAlign w:val="center"/>
          </w:tcPr>
          <w:p>
            <w:pPr>
              <w:rPr>
                <w:rFonts w:ascii="宋体" w:hAnsi="宋体" w:cs="宋体"/>
                <w:kern w:val="0"/>
                <w:sz w:val="18"/>
                <w:szCs w:val="18"/>
              </w:rPr>
            </w:pPr>
          </w:p>
        </w:tc>
        <w:tc>
          <w:tcPr>
            <w:tcW w:w="912" w:type="dxa"/>
            <w:shd w:val="clear" w:color="auto" w:fill="auto"/>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2,500.00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2024年9月6日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2024年10月8日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2024年10月8日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spacing w:val="-11"/>
                <w:kern w:val="0"/>
                <w:sz w:val="18"/>
                <w:szCs w:val="18"/>
              </w:rPr>
            </w:pPr>
            <w:r>
              <w:rPr>
                <w:rFonts w:hint="eastAsia" w:ascii="宋体" w:hAnsi="宋体" w:cs="宋体"/>
                <w:spacing w:val="-11"/>
                <w:kern w:val="0"/>
                <w:sz w:val="18"/>
                <w:szCs w:val="18"/>
              </w:rPr>
              <w:t>2.15</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Merge w:val="continue"/>
            <w:tcBorders>
              <w:left w:val="nil"/>
            </w:tcBorders>
            <w:noWrap/>
            <w:vAlign w:val="center"/>
          </w:tcPr>
          <w:p>
            <w:pPr>
              <w:rPr>
                <w:rFonts w:ascii="宋体" w:hAnsi="宋体" w:cs="宋体"/>
                <w:color w:val="000000"/>
                <w:sz w:val="18"/>
                <w:szCs w:val="18"/>
              </w:rPr>
            </w:pPr>
          </w:p>
        </w:tc>
        <w:tc>
          <w:tcPr>
            <w:tcW w:w="756" w:type="dxa"/>
            <w:vMerge w:val="continue"/>
            <w:noWrap/>
            <w:vAlign w:val="center"/>
          </w:tcPr>
          <w:p>
            <w:pPr>
              <w:rPr>
                <w:rFonts w:ascii="宋体" w:hAnsi="宋体" w:cs="宋体"/>
                <w:color w:val="000000"/>
                <w:sz w:val="18"/>
                <w:szCs w:val="18"/>
              </w:rPr>
            </w:pPr>
          </w:p>
        </w:tc>
        <w:tc>
          <w:tcPr>
            <w:tcW w:w="867" w:type="dxa"/>
            <w:vMerge w:val="continue"/>
            <w:noWrap/>
            <w:vAlign w:val="center"/>
          </w:tcPr>
          <w:p>
            <w:pPr>
              <w:rPr>
                <w:rFonts w:ascii="宋体" w:hAnsi="宋体" w:cs="宋体"/>
                <w:color w:val="000000"/>
                <w:sz w:val="18"/>
                <w:szCs w:val="18"/>
              </w:rPr>
            </w:pPr>
          </w:p>
        </w:tc>
        <w:tc>
          <w:tcPr>
            <w:tcW w:w="688" w:type="dxa"/>
            <w:vMerge w:val="continue"/>
            <w:noWrap/>
            <w:vAlign w:val="center"/>
          </w:tcPr>
          <w:p>
            <w:pPr>
              <w:rPr>
                <w:rFonts w:ascii="宋体" w:hAnsi="宋体" w:cs="宋体"/>
                <w:color w:val="000000"/>
                <w:sz w:val="18"/>
                <w:szCs w:val="18"/>
              </w:rPr>
            </w:pPr>
          </w:p>
        </w:tc>
        <w:tc>
          <w:tcPr>
            <w:tcW w:w="912" w:type="dxa"/>
            <w:noWrap/>
            <w:vAlign w:val="center"/>
          </w:tcPr>
          <w:p>
            <w:pPr>
              <w:snapToGrid w:val="0"/>
              <w:ind w:left="-63" w:leftChars="-30" w:right="-63" w:rightChars="-30"/>
              <w:jc w:val="right"/>
              <w:rPr>
                <w:rFonts w:ascii="宋体" w:hAnsi="宋体" w:cs="宋体"/>
                <w:kern w:val="0"/>
                <w:sz w:val="18"/>
                <w:szCs w:val="18"/>
              </w:rPr>
            </w:pPr>
            <w:r>
              <w:rPr>
                <w:rFonts w:hint="eastAsia" w:ascii="宋体" w:hAnsi="宋体" w:cs="宋体"/>
                <w:kern w:val="0"/>
                <w:sz w:val="18"/>
                <w:szCs w:val="18"/>
              </w:rPr>
              <w:t>2,500.00</w:t>
            </w:r>
          </w:p>
        </w:tc>
        <w:tc>
          <w:tcPr>
            <w:tcW w:w="1111" w:type="dxa"/>
            <w:noWrap/>
            <w:vAlign w:val="center"/>
          </w:tcPr>
          <w:p>
            <w:pPr>
              <w:rPr>
                <w:rFonts w:hint="eastAsia" w:ascii="宋体" w:hAnsi="宋体" w:cs="宋体"/>
                <w:color w:val="000000"/>
                <w:sz w:val="18"/>
                <w:szCs w:val="18"/>
              </w:rPr>
            </w:pPr>
            <w:r>
              <w:rPr>
                <w:rFonts w:hint="eastAsia" w:ascii="宋体" w:hAnsi="宋体" w:cs="宋体"/>
                <w:color w:val="000000"/>
                <w:sz w:val="18"/>
                <w:szCs w:val="18"/>
              </w:rPr>
              <w:t>202</w:t>
            </w:r>
            <w:r>
              <w:rPr>
                <w:rFonts w:hint="eastAsia" w:ascii="宋体" w:hAnsi="宋体" w:cs="宋体"/>
                <w:color w:val="000000"/>
                <w:sz w:val="18"/>
                <w:szCs w:val="18"/>
                <w:lang w:val="en-US" w:eastAsia="zh-CN"/>
              </w:rPr>
              <w:t>4</w:t>
            </w:r>
            <w:r>
              <w:rPr>
                <w:rFonts w:hint="eastAsia" w:ascii="宋体" w:hAnsi="宋体" w:cs="宋体"/>
                <w:color w:val="000000"/>
                <w:sz w:val="18"/>
                <w:szCs w:val="18"/>
              </w:rPr>
              <w:t>年10月14日</w:t>
            </w:r>
          </w:p>
        </w:tc>
        <w:tc>
          <w:tcPr>
            <w:tcW w:w="1222" w:type="dxa"/>
            <w:noWrap/>
            <w:vAlign w:val="center"/>
          </w:tcPr>
          <w:p>
            <w:pPr>
              <w:rPr>
                <w:rFonts w:ascii="宋体" w:hAnsi="宋体" w:cs="宋体"/>
                <w:color w:val="000000"/>
                <w:sz w:val="18"/>
                <w:szCs w:val="18"/>
              </w:rPr>
            </w:pPr>
            <w:r>
              <w:rPr>
                <w:rFonts w:hint="eastAsia" w:ascii="宋体" w:hAnsi="宋体" w:cs="宋体"/>
                <w:color w:val="000000"/>
                <w:sz w:val="18"/>
                <w:szCs w:val="18"/>
              </w:rPr>
              <w:t>2025</w:t>
            </w:r>
            <w:r>
              <w:rPr>
                <w:rFonts w:hint="eastAsia" w:ascii="宋体" w:hAnsi="宋体" w:cs="宋体"/>
                <w:kern w:val="0"/>
                <w:sz w:val="18"/>
                <w:szCs w:val="18"/>
              </w:rPr>
              <w:t>年1月14日</w:t>
            </w:r>
          </w:p>
        </w:tc>
        <w:tc>
          <w:tcPr>
            <w:tcW w:w="955" w:type="dxa"/>
            <w:noWrap/>
            <w:vAlign w:val="center"/>
          </w:tcPr>
          <w:p>
            <w:pPr>
              <w:rPr>
                <w:rFonts w:ascii="宋体" w:hAnsi="宋体" w:cs="宋体"/>
                <w:color w:val="000000"/>
                <w:sz w:val="18"/>
                <w:szCs w:val="18"/>
              </w:rPr>
            </w:pPr>
            <w:r>
              <w:rPr>
                <w:rFonts w:hint="eastAsia" w:ascii="宋体" w:hAnsi="宋体" w:cs="宋体"/>
                <w:color w:val="000000"/>
                <w:sz w:val="18"/>
                <w:szCs w:val="18"/>
              </w:rPr>
              <w:t>2025</w:t>
            </w:r>
            <w:r>
              <w:rPr>
                <w:rFonts w:hint="eastAsia" w:ascii="宋体" w:hAnsi="宋体" w:cs="宋体"/>
                <w:kern w:val="0"/>
                <w:sz w:val="18"/>
                <w:szCs w:val="18"/>
              </w:rPr>
              <w:t>年1月14日</w:t>
            </w:r>
          </w:p>
        </w:tc>
        <w:tc>
          <w:tcPr>
            <w:tcW w:w="626" w:type="dxa"/>
            <w:noWrap/>
            <w:vAlign w:val="center"/>
          </w:tcPr>
          <w:p>
            <w:pPr>
              <w:jc w:val="right"/>
              <w:rPr>
                <w:rFonts w:ascii="宋体" w:hAnsi="宋体" w:cs="宋体"/>
                <w:color w:val="000000"/>
                <w:sz w:val="18"/>
                <w:szCs w:val="18"/>
              </w:rPr>
            </w:pPr>
            <w:r>
              <w:rPr>
                <w:rFonts w:hint="eastAsia" w:ascii="宋体" w:hAnsi="宋体" w:cs="宋体"/>
                <w:color w:val="000000"/>
                <w:sz w:val="18"/>
                <w:szCs w:val="18"/>
              </w:rPr>
              <w:t>--</w:t>
            </w:r>
          </w:p>
        </w:tc>
        <w:tc>
          <w:tcPr>
            <w:tcW w:w="758" w:type="dxa"/>
            <w:noWrap/>
            <w:vAlign w:val="center"/>
          </w:tcPr>
          <w:p>
            <w:pPr>
              <w:jc w:val="right"/>
              <w:rPr>
                <w:rFonts w:ascii="宋体" w:hAnsi="宋体" w:cs="宋体"/>
                <w:color w:val="000000"/>
                <w:sz w:val="18"/>
                <w:szCs w:val="18"/>
              </w:rPr>
            </w:pPr>
            <w:r>
              <w:rPr>
                <w:rFonts w:hint="eastAsia" w:ascii="宋体" w:hAnsi="宋体" w:cs="宋体"/>
                <w:spacing w:val="-11"/>
                <w:kern w:val="0"/>
                <w:sz w:val="18"/>
                <w:szCs w:val="18"/>
              </w:rPr>
              <w:t>2.20</w:t>
            </w:r>
          </w:p>
        </w:tc>
        <w:tc>
          <w:tcPr>
            <w:tcW w:w="750" w:type="dxa"/>
            <w:tcBorders>
              <w:right w:val="nil"/>
            </w:tcBorders>
            <w:noWrap/>
            <w:vAlign w:val="center"/>
          </w:tcPr>
          <w:p>
            <w:pPr>
              <w:jc w:val="right"/>
              <w:rPr>
                <w:rFonts w:ascii="宋体" w:hAnsi="宋体" w:cs="宋体"/>
                <w:color w:val="000000"/>
                <w:sz w:val="18"/>
                <w:szCs w:val="18"/>
              </w:rPr>
            </w:pPr>
            <w:r>
              <w:rPr>
                <w:rFonts w:hint="eastAsia" w:ascii="宋体" w:hAnsi="宋体" w:cs="宋体"/>
                <w:color w:val="000000"/>
                <w:sz w:val="18"/>
                <w:szCs w:val="18"/>
              </w:rPr>
              <w:t>13.75</w:t>
            </w:r>
          </w:p>
        </w:tc>
      </w:tr>
    </w:tbl>
    <w:p>
      <w:pPr>
        <w:tabs>
          <w:tab w:val="left" w:pos="4620"/>
        </w:tabs>
        <w:spacing w:line="360" w:lineRule="auto"/>
        <w:ind w:firstLine="420" w:firstLineChars="200"/>
        <w:rPr>
          <w:rFonts w:ascii="宋体" w:hAnsi="宋体"/>
          <w:szCs w:val="21"/>
        </w:rPr>
      </w:pPr>
    </w:p>
    <w:p>
      <w:pPr>
        <w:tabs>
          <w:tab w:val="left" w:pos="4620"/>
        </w:tabs>
        <w:spacing w:line="360" w:lineRule="auto"/>
        <w:ind w:firstLine="482" w:firstLineChars="200"/>
        <w:outlineLvl w:val="0"/>
        <w:rPr>
          <w:rFonts w:ascii="黑体" w:hAnsi="宋体" w:eastAsia="黑体"/>
          <w:b/>
          <w:sz w:val="24"/>
          <w:szCs w:val="24"/>
        </w:rPr>
      </w:pPr>
      <w:r>
        <w:rPr>
          <w:rFonts w:hint="eastAsia" w:ascii="黑体" w:hAnsi="宋体" w:eastAsia="黑体"/>
          <w:b/>
          <w:sz w:val="24"/>
          <w:szCs w:val="24"/>
        </w:rPr>
        <w:t>九、前次募集资金结余及节余募集资金使用情况</w:t>
      </w:r>
    </w:p>
    <w:p>
      <w:pPr>
        <w:numPr>
          <w:ilvl w:val="255"/>
          <w:numId w:val="0"/>
        </w:numPr>
        <w:spacing w:line="360" w:lineRule="auto"/>
        <w:ind w:firstLine="480" w:firstLineChars="200"/>
        <w:rPr>
          <w:rFonts w:ascii="宋体" w:hAnsi="宋体" w:cs="宋体"/>
          <w:kern w:val="0"/>
          <w:sz w:val="24"/>
          <w:szCs w:val="24"/>
        </w:rPr>
      </w:pPr>
      <w:r>
        <w:rPr>
          <w:rFonts w:hint="eastAsia" w:ascii="宋体" w:hAnsi="宋体" w:cs="宋体"/>
          <w:kern w:val="0"/>
          <w:sz w:val="24"/>
          <w:szCs w:val="24"/>
        </w:rPr>
        <w:t>公司2024年11月26日第四届董事会第九次会议审议通过了《关于部分募投项目结项并将节余募集资金用于其他募投项目的议案》，公司将智能成套电气设备产业基地建设项目、110kV及以下节能型变压器智能化工厂技改项目和研发中心及信息化建设项目的节余募集资金全部转入智控设备及金属制品智能工厂建设项目（一期），最终调整金额以实际转入金额为准，公司实际最终转入节余募集资金9,281.94万元。</w:t>
      </w:r>
    </w:p>
    <w:p>
      <w:pPr>
        <w:tabs>
          <w:tab w:val="left" w:pos="4620"/>
        </w:tabs>
        <w:spacing w:line="360" w:lineRule="auto"/>
        <w:ind w:firstLine="480" w:firstLineChars="200"/>
        <w:rPr>
          <w:rFonts w:ascii="宋体" w:hAnsi="宋体" w:cs="宋体"/>
          <w:kern w:val="0"/>
          <w:sz w:val="24"/>
          <w:szCs w:val="24"/>
        </w:rPr>
      </w:pPr>
      <w:r>
        <w:rPr>
          <w:rFonts w:hint="eastAsia" w:ascii="宋体" w:hAnsi="宋体" w:cs="宋体"/>
          <w:kern w:val="0"/>
          <w:sz w:val="24"/>
          <w:szCs w:val="24"/>
        </w:rPr>
        <w:t>公司2025年12月9日第四届董事会审计委员会第十次会议和第四届董事会第十五次会议审议通过了《关于首次公开发行股票募投项目结项并将</w:t>
      </w:r>
      <w:r>
        <w:rPr>
          <w:rFonts w:hint="eastAsia" w:ascii="宋体" w:hAnsi="宋体" w:cs="宋体"/>
          <w:kern w:val="0"/>
          <w:sz w:val="24"/>
          <w:szCs w:val="24"/>
          <w:lang w:val="en-US" w:eastAsia="zh-CN"/>
        </w:rPr>
        <w:t>节余</w:t>
      </w:r>
      <w:r>
        <w:rPr>
          <w:rFonts w:hint="eastAsia" w:ascii="宋体" w:hAnsi="宋体" w:cs="宋体"/>
          <w:kern w:val="0"/>
          <w:sz w:val="24"/>
          <w:szCs w:val="24"/>
        </w:rPr>
        <w:t>募集资金永久补流及注销募集资金专户的议案》，同意公司将首次公开发行股票募投项目全部结项，并注销募集资金专户，并将截至2025年11月30日的项目结余募集资金 4,916.36万元（含扣除手续费后的利息收入、现金管理收益等，实际金额以资金转出当日募集资金专户余额为准）永久补充流动资金，用于公司日常生产经营及业务发展。公司已于2025年12月</w:t>
      </w:r>
      <w:r>
        <w:rPr>
          <w:rFonts w:hint="eastAsia" w:ascii="宋体" w:hAnsi="宋体" w:cs="宋体"/>
          <w:kern w:val="0"/>
          <w:sz w:val="24"/>
          <w:szCs w:val="24"/>
          <w:lang w:val="en-US" w:eastAsia="zh-CN"/>
        </w:rPr>
        <w:t>3</w:t>
      </w:r>
      <w:r>
        <w:rPr>
          <w:rFonts w:hint="eastAsia" w:ascii="宋体" w:hAnsi="宋体" w:cs="宋体"/>
          <w:kern w:val="0"/>
          <w:sz w:val="24"/>
          <w:szCs w:val="24"/>
        </w:rPr>
        <w:t>1日</w:t>
      </w:r>
      <w:bookmarkStart w:id="0" w:name="_GoBack"/>
      <w:bookmarkEnd w:id="0"/>
      <w:r>
        <w:rPr>
          <w:rFonts w:hint="eastAsia" w:ascii="宋体" w:hAnsi="宋体" w:cs="宋体"/>
          <w:kern w:val="0"/>
          <w:sz w:val="24"/>
          <w:szCs w:val="24"/>
        </w:rPr>
        <w:t>实际最终转入结余募集资金4,669.31万元</w:t>
      </w:r>
      <w:r>
        <w:rPr>
          <w:rFonts w:hint="eastAsia" w:ascii="宋体" w:hAnsi="宋体" w:cs="宋体"/>
          <w:kern w:val="0"/>
          <w:sz w:val="24"/>
          <w:szCs w:val="24"/>
          <w:lang w:val="en-US" w:eastAsia="zh-CN"/>
        </w:rPr>
        <w:t>并完成账户注销</w:t>
      </w:r>
      <w:r>
        <w:rPr>
          <w:rFonts w:hint="eastAsia" w:ascii="宋体" w:hAnsi="宋体" w:cs="宋体"/>
          <w:kern w:val="0"/>
          <w:sz w:val="24"/>
          <w:szCs w:val="24"/>
        </w:rPr>
        <w:t>。</w:t>
      </w:r>
    </w:p>
    <w:p>
      <w:pPr>
        <w:tabs>
          <w:tab w:val="left" w:pos="4620"/>
        </w:tabs>
        <w:spacing w:line="360" w:lineRule="auto"/>
        <w:ind w:firstLine="480" w:firstLineChars="200"/>
        <w:rPr>
          <w:rFonts w:ascii="宋体" w:hAnsi="宋体" w:cs="宋体"/>
          <w:kern w:val="0"/>
          <w:sz w:val="24"/>
          <w:szCs w:val="24"/>
        </w:rPr>
      </w:pPr>
    </w:p>
    <w:p>
      <w:pPr>
        <w:spacing w:line="336" w:lineRule="auto"/>
        <w:ind w:firstLine="482" w:firstLineChars="200"/>
        <w:outlineLvl w:val="0"/>
        <w:rPr>
          <w:rFonts w:ascii="黑体" w:eastAsia="黑体"/>
          <w:b/>
          <w:sz w:val="24"/>
          <w:szCs w:val="24"/>
        </w:rPr>
      </w:pPr>
      <w:r>
        <w:rPr>
          <w:rFonts w:hint="eastAsia" w:ascii="黑体" w:eastAsia="黑体"/>
          <w:b/>
          <w:sz w:val="24"/>
          <w:szCs w:val="24"/>
        </w:rPr>
        <w:t>十、其他</w:t>
      </w:r>
    </w:p>
    <w:p>
      <w:pPr>
        <w:tabs>
          <w:tab w:val="left" w:pos="4620"/>
        </w:tabs>
        <w:spacing w:line="336" w:lineRule="auto"/>
        <w:ind w:firstLine="480" w:firstLineChars="200"/>
        <w:rPr>
          <w:rFonts w:ascii="宋体" w:hAnsi="宋体"/>
          <w:sz w:val="24"/>
          <w:szCs w:val="24"/>
        </w:rPr>
      </w:pPr>
      <w:r>
        <w:rPr>
          <w:rFonts w:hint="eastAsia" w:ascii="宋体" w:hAnsi="宋体" w:cs="宋体"/>
          <w:color w:val="2B2B2B"/>
          <w:kern w:val="0"/>
          <w:sz w:val="24"/>
          <w:szCs w:val="24"/>
        </w:rPr>
        <w:t xml:space="preserve">(一) </w:t>
      </w:r>
      <w:r>
        <w:rPr>
          <w:rFonts w:hint="eastAsia" w:ascii="宋体" w:hAnsi="宋体"/>
          <w:sz w:val="24"/>
          <w:szCs w:val="24"/>
        </w:rPr>
        <w:t>变更募投项目实施地点</w:t>
      </w:r>
    </w:p>
    <w:p>
      <w:pPr>
        <w:tabs>
          <w:tab w:val="left" w:pos="4620"/>
        </w:tabs>
        <w:spacing w:line="336" w:lineRule="auto"/>
        <w:ind w:firstLine="480" w:firstLineChars="200"/>
        <w:rPr>
          <w:rFonts w:ascii="宋体" w:hAnsi="宋体"/>
          <w:kern w:val="0"/>
          <w:sz w:val="24"/>
          <w:szCs w:val="24"/>
        </w:rPr>
      </w:pPr>
      <w:r>
        <w:rPr>
          <w:rFonts w:hint="eastAsia" w:ascii="宋体" w:hAnsi="宋体"/>
          <w:sz w:val="24"/>
          <w:szCs w:val="24"/>
        </w:rPr>
        <w:t>公司2022年6月15日第三届董事会第十二次会议审议通过了《关于变更部分募投项目实施地点的议案》，同意公司将研发中心及信息化建设项目的实施地点进行变更。</w:t>
      </w:r>
      <w:r>
        <w:rPr>
          <w:rFonts w:hint="eastAsia" w:ascii="宋体" w:hAnsi="宋体"/>
          <w:kern w:val="0"/>
          <w:sz w:val="24"/>
          <w:szCs w:val="24"/>
        </w:rPr>
        <w:t>情况如下：</w:t>
      </w:r>
    </w:p>
    <w:tbl>
      <w:tblPr>
        <w:tblStyle w:val="10"/>
        <w:tblW w:w="499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1383"/>
        <w:gridCol w:w="3379"/>
        <w:gridCol w:w="36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82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项目名称</w:t>
            </w:r>
          </w:p>
        </w:tc>
        <w:tc>
          <w:tcPr>
            <w:tcW w:w="20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变更前实施地点</w:t>
            </w:r>
          </w:p>
        </w:tc>
        <w:tc>
          <w:tcPr>
            <w:tcW w:w="2163" w:type="pct"/>
            <w:tcBorders>
              <w:top w:val="single" w:color="auto" w:sz="4" w:space="0"/>
              <w:left w:val="single" w:color="auto" w:sz="4" w:space="0"/>
              <w:bottom w:val="single" w:color="auto" w:sz="4" w:space="0"/>
            </w:tcBorders>
            <w:vAlign w:val="center"/>
          </w:tcPr>
          <w:p>
            <w:pPr>
              <w:widowControl/>
              <w:adjustRightInd w:val="0"/>
              <w:snapToGrid w:val="0"/>
              <w:spacing w:line="240" w:lineRule="exact"/>
              <w:jc w:val="center"/>
              <w:rPr>
                <w:rFonts w:ascii="宋体" w:hAnsi="宋体" w:cs="宋体"/>
                <w:snapToGrid w:val="0"/>
                <w:kern w:val="0"/>
                <w:sz w:val="18"/>
                <w:szCs w:val="18"/>
              </w:rPr>
            </w:pPr>
            <w:r>
              <w:rPr>
                <w:rFonts w:hint="eastAsia" w:ascii="宋体" w:hAnsi="宋体" w:cs="宋体"/>
                <w:snapToGrid w:val="0"/>
                <w:kern w:val="0"/>
                <w:sz w:val="18"/>
                <w:szCs w:val="18"/>
              </w:rPr>
              <w:t>变更后实施地点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1110" w:hRule="atLeast"/>
        </w:trPr>
        <w:tc>
          <w:tcPr>
            <w:tcW w:w="82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宋体" w:hAnsi="宋体" w:cs="宋体"/>
                <w:snapToGrid w:val="0"/>
                <w:kern w:val="0"/>
                <w:sz w:val="18"/>
                <w:szCs w:val="18"/>
              </w:rPr>
            </w:pPr>
            <w:r>
              <w:rPr>
                <w:rFonts w:hint="eastAsia" w:ascii="宋体" w:hAnsi="宋体" w:cs="宋体"/>
                <w:snapToGrid w:val="0"/>
                <w:kern w:val="0"/>
                <w:sz w:val="18"/>
                <w:szCs w:val="18"/>
              </w:rPr>
              <w:t>研发中心及信息化建设项目</w:t>
            </w:r>
          </w:p>
        </w:tc>
        <w:tc>
          <w:tcPr>
            <w:tcW w:w="20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105"/>
              <w:jc w:val="left"/>
              <w:rPr>
                <w:rFonts w:ascii="宋体" w:hAnsi="宋体" w:cs="宋体"/>
                <w:snapToGrid w:val="0"/>
                <w:kern w:val="0"/>
                <w:sz w:val="18"/>
                <w:szCs w:val="18"/>
              </w:rPr>
            </w:pPr>
            <w:r>
              <w:rPr>
                <w:rFonts w:hint="eastAsia" w:ascii="宋体" w:hAnsi="宋体" w:cs="宋体"/>
                <w:snapToGrid w:val="0"/>
                <w:kern w:val="0"/>
                <w:sz w:val="18"/>
                <w:szCs w:val="18"/>
              </w:rPr>
              <w:t>重庆市长寿区化北路18号（对应土地证号：渝（2022）长寿区不动产权第000112594号、渝（2019）长寿区不动产权第000759653号）</w:t>
            </w:r>
          </w:p>
        </w:tc>
        <w:tc>
          <w:tcPr>
            <w:tcW w:w="2163" w:type="pct"/>
            <w:tcBorders>
              <w:top w:val="single" w:color="auto" w:sz="4" w:space="0"/>
              <w:left w:val="single" w:color="auto" w:sz="4" w:space="0"/>
              <w:bottom w:val="single" w:color="auto" w:sz="4" w:space="0"/>
            </w:tcBorders>
            <w:vAlign w:val="center"/>
          </w:tcPr>
          <w:p>
            <w:pPr>
              <w:widowControl/>
              <w:adjustRightInd w:val="0"/>
              <w:snapToGrid w:val="0"/>
              <w:spacing w:line="240" w:lineRule="exact"/>
              <w:ind w:right="105"/>
              <w:jc w:val="left"/>
              <w:rPr>
                <w:rFonts w:ascii="宋体" w:hAnsi="宋体" w:cs="宋体"/>
                <w:snapToGrid w:val="0"/>
                <w:kern w:val="0"/>
                <w:sz w:val="18"/>
                <w:szCs w:val="18"/>
              </w:rPr>
            </w:pPr>
            <w:r>
              <w:rPr>
                <w:rFonts w:hint="eastAsia" w:ascii="宋体" w:hAnsi="宋体" w:cs="宋体"/>
                <w:snapToGrid w:val="0"/>
                <w:kern w:val="0"/>
                <w:sz w:val="18"/>
                <w:szCs w:val="18"/>
              </w:rPr>
              <w:t>重庆市长寿区化北路18号、重庆市长寿区化北路9号、重庆市长寿区齐心东路5号、重庆市长寿区齐心东路10号</w:t>
            </w:r>
          </w:p>
        </w:tc>
      </w:tr>
    </w:tbl>
    <w:p>
      <w:pPr>
        <w:tabs>
          <w:tab w:val="left" w:pos="4620"/>
        </w:tabs>
        <w:spacing w:line="336" w:lineRule="auto"/>
        <w:ind w:firstLine="420" w:firstLineChars="200"/>
        <w:rPr>
          <w:rFonts w:ascii="宋体" w:hAnsi="宋体" w:cs="宋体"/>
          <w:color w:val="2B2B2B"/>
          <w:kern w:val="0"/>
          <w:szCs w:val="21"/>
        </w:rPr>
      </w:pPr>
    </w:p>
    <w:p>
      <w:pPr>
        <w:tabs>
          <w:tab w:val="left" w:pos="4620"/>
        </w:tabs>
        <w:spacing w:line="336" w:lineRule="auto"/>
        <w:ind w:firstLine="480" w:firstLineChars="200"/>
        <w:rPr>
          <w:rFonts w:ascii="宋体" w:hAnsi="宋体"/>
          <w:sz w:val="24"/>
          <w:szCs w:val="24"/>
        </w:rPr>
      </w:pPr>
      <w:r>
        <w:rPr>
          <w:rFonts w:hint="eastAsia" w:ascii="宋体" w:hAnsi="宋体" w:cs="宋体"/>
          <w:color w:val="2B2B2B"/>
          <w:kern w:val="0"/>
          <w:sz w:val="24"/>
          <w:szCs w:val="24"/>
        </w:rPr>
        <w:t xml:space="preserve">(二) </w:t>
      </w:r>
      <w:r>
        <w:rPr>
          <w:rFonts w:hint="eastAsia" w:ascii="宋体" w:hAnsi="宋体"/>
          <w:sz w:val="24"/>
          <w:szCs w:val="24"/>
        </w:rPr>
        <w:t>变更募投项目用途</w:t>
      </w:r>
    </w:p>
    <w:p>
      <w:pPr>
        <w:tabs>
          <w:tab w:val="left" w:pos="4620"/>
        </w:tabs>
        <w:spacing w:line="336" w:lineRule="auto"/>
        <w:ind w:firstLine="480" w:firstLineChars="200"/>
        <w:rPr>
          <w:rFonts w:hint="eastAsia" w:ascii="宋体" w:hAnsi="宋体"/>
          <w:sz w:val="24"/>
          <w:szCs w:val="24"/>
        </w:rPr>
      </w:pPr>
      <w:r>
        <w:rPr>
          <w:rFonts w:ascii="宋体" w:hAnsi="宋体"/>
          <w:sz w:val="24"/>
          <w:szCs w:val="24"/>
        </w:rPr>
        <w:t>智能成套电气设备产业基地建设项目于2024年4月达到预定可使用状态，预计于建设完毕后第5年达产。</w:t>
      </w:r>
      <w:r>
        <w:rPr>
          <w:rFonts w:hint="eastAsia" w:ascii="宋体" w:hAnsi="宋体"/>
          <w:sz w:val="24"/>
          <w:szCs w:val="24"/>
        </w:rPr>
        <w:t>在前期试生产和调试阶段，</w:t>
      </w:r>
      <w:r>
        <w:rPr>
          <w:rFonts w:ascii="宋体" w:hAnsi="宋体"/>
          <w:sz w:val="24"/>
          <w:szCs w:val="24"/>
        </w:rPr>
        <w:t>为便于开展现场生产、技术管理工作，智能成套电气设备产业基地建设项目主要管理及技术人员的办公场所暂设置于车间现场，项目所投建办公楼未用于</w:t>
      </w:r>
      <w:r>
        <w:rPr>
          <w:rFonts w:hint="eastAsia" w:ascii="宋体" w:hAnsi="宋体"/>
          <w:sz w:val="24"/>
          <w:szCs w:val="24"/>
        </w:rPr>
        <w:t>该募投项目相关的业务活动。</w:t>
      </w:r>
      <w:r>
        <w:rPr>
          <w:rFonts w:ascii="宋体" w:hAnsi="宋体"/>
          <w:sz w:val="24"/>
          <w:szCs w:val="24"/>
        </w:rPr>
        <w:t>随着</w:t>
      </w:r>
      <w:r>
        <w:rPr>
          <w:rFonts w:hint="eastAsia" w:ascii="宋体" w:hAnsi="宋体"/>
          <w:sz w:val="24"/>
          <w:szCs w:val="24"/>
        </w:rPr>
        <w:t>公司</w:t>
      </w:r>
      <w:r>
        <w:rPr>
          <w:rFonts w:ascii="宋体" w:hAnsi="宋体"/>
          <w:sz w:val="24"/>
          <w:szCs w:val="24"/>
        </w:rPr>
        <w:t>业务规模</w:t>
      </w:r>
      <w:r>
        <w:rPr>
          <w:rFonts w:hint="eastAsia" w:ascii="宋体" w:hAnsi="宋体"/>
          <w:sz w:val="24"/>
          <w:szCs w:val="24"/>
        </w:rPr>
        <w:t>持续</w:t>
      </w:r>
      <w:r>
        <w:rPr>
          <w:rFonts w:ascii="宋体" w:hAnsi="宋体"/>
          <w:sz w:val="24"/>
          <w:szCs w:val="24"/>
        </w:rPr>
        <w:t>增长，</w:t>
      </w:r>
      <w:r>
        <w:rPr>
          <w:rFonts w:hint="eastAsia" w:ascii="宋体" w:hAnsi="宋体"/>
          <w:sz w:val="24"/>
          <w:szCs w:val="24"/>
        </w:rPr>
        <w:t>变压器事业部管理人员的原办公场地已不能使用。</w:t>
      </w:r>
      <w:r>
        <w:rPr>
          <w:rFonts w:ascii="宋体" w:hAnsi="宋体"/>
          <w:sz w:val="24"/>
          <w:szCs w:val="24"/>
        </w:rPr>
        <w:t>为提高公司资产使用效率</w:t>
      </w:r>
      <w:r>
        <w:rPr>
          <w:rFonts w:hint="eastAsia" w:ascii="宋体" w:hAnsi="宋体"/>
          <w:sz w:val="24"/>
          <w:szCs w:val="24"/>
        </w:rPr>
        <w:t>，公司将原集团</w:t>
      </w:r>
      <w:r>
        <w:rPr>
          <w:rFonts w:ascii="宋体" w:hAnsi="宋体"/>
          <w:sz w:val="24"/>
          <w:szCs w:val="24"/>
        </w:rPr>
        <w:t>管理总部办公场地（A区）调整给变压器事业部使用，</w:t>
      </w:r>
      <w:r>
        <w:rPr>
          <w:rFonts w:hint="eastAsia" w:ascii="宋体" w:hAnsi="宋体"/>
          <w:sz w:val="24"/>
          <w:szCs w:val="24"/>
        </w:rPr>
        <w:t>将</w:t>
      </w:r>
      <w:r>
        <w:rPr>
          <w:rFonts w:ascii="宋体" w:hAnsi="宋体"/>
          <w:sz w:val="24"/>
          <w:szCs w:val="24"/>
        </w:rPr>
        <w:t>智能成套电气设备产业基地建设项目</w:t>
      </w:r>
      <w:r>
        <w:rPr>
          <w:rFonts w:hint="eastAsia" w:ascii="宋体" w:hAnsi="宋体"/>
          <w:sz w:val="24"/>
          <w:szCs w:val="24"/>
        </w:rPr>
        <w:t>的办公楼临时</w:t>
      </w:r>
      <w:r>
        <w:rPr>
          <w:rFonts w:ascii="宋体" w:hAnsi="宋体"/>
          <w:sz w:val="24"/>
          <w:szCs w:val="24"/>
        </w:rPr>
        <w:t>调整给</w:t>
      </w:r>
      <w:r>
        <w:rPr>
          <w:rFonts w:hint="eastAsia" w:ascii="宋体" w:hAnsi="宋体"/>
          <w:sz w:val="24"/>
          <w:szCs w:val="24"/>
        </w:rPr>
        <w:t>集团管理总部使用</w:t>
      </w:r>
      <w:r>
        <w:rPr>
          <w:rFonts w:ascii="宋体" w:hAnsi="宋体"/>
          <w:sz w:val="24"/>
          <w:szCs w:val="24"/>
        </w:rPr>
        <w:t>，随着集团管理总部机构及人员逐步增多，结合公司生产场地布局，公司将智能成套项目所投建办公楼永久调整为公司集团管理总部职能人员使用。上述</w:t>
      </w:r>
      <w:r>
        <w:rPr>
          <w:rFonts w:hint="eastAsia" w:ascii="宋体" w:hAnsi="宋体"/>
          <w:sz w:val="24"/>
          <w:szCs w:val="24"/>
        </w:rPr>
        <w:t>变更</w:t>
      </w:r>
      <w:r>
        <w:rPr>
          <w:rFonts w:ascii="宋体" w:hAnsi="宋体"/>
          <w:sz w:val="24"/>
          <w:szCs w:val="24"/>
        </w:rPr>
        <w:t>募投项目</w:t>
      </w:r>
      <w:r>
        <w:rPr>
          <w:rFonts w:hint="eastAsia" w:ascii="宋体" w:hAnsi="宋体"/>
          <w:sz w:val="24"/>
          <w:szCs w:val="24"/>
          <w:lang w:eastAsia="zh"/>
        </w:rPr>
        <w:t>用途</w:t>
      </w:r>
      <w:r>
        <w:rPr>
          <w:rFonts w:ascii="宋体" w:hAnsi="宋体"/>
          <w:sz w:val="24"/>
          <w:szCs w:val="24"/>
        </w:rPr>
        <w:t>已经公司2024年11月26日第四届董事会第九次会议审议通过，并经公司2024年第三次临时股东大会审议通过。公司已于2024年11月</w:t>
      </w:r>
      <w:r>
        <w:rPr>
          <w:rFonts w:hint="eastAsia" w:ascii="宋体" w:hAnsi="宋体"/>
          <w:sz w:val="24"/>
          <w:szCs w:val="24"/>
        </w:rPr>
        <w:t>28日对上述募投项目的用途变更情况进行公告。</w:t>
      </w:r>
    </w:p>
    <w:p>
      <w:pPr>
        <w:tabs>
          <w:tab w:val="left" w:pos="4620"/>
        </w:tabs>
        <w:spacing w:line="336" w:lineRule="auto"/>
        <w:ind w:firstLine="480" w:firstLineChars="200"/>
        <w:rPr>
          <w:rFonts w:ascii="宋体" w:hAnsi="宋体"/>
          <w:sz w:val="24"/>
          <w:szCs w:val="24"/>
        </w:rPr>
      </w:pPr>
      <w:r>
        <w:rPr>
          <w:rFonts w:hint="eastAsia" w:ascii="宋体" w:hAnsi="宋体"/>
          <w:sz w:val="24"/>
          <w:szCs w:val="24"/>
          <w:lang w:val="en-US" w:eastAsia="zh-CN"/>
        </w:rPr>
        <w:t>特此公告。</w:t>
      </w:r>
    </w:p>
    <w:p>
      <w:pPr>
        <w:spacing w:line="360" w:lineRule="auto"/>
        <w:ind w:left="420" w:leftChars="200"/>
        <w:rPr>
          <w:rFonts w:ascii="宋体" w:hAnsi="宋体"/>
          <w:sz w:val="24"/>
          <w:szCs w:val="24"/>
        </w:rPr>
      </w:pPr>
    </w:p>
    <w:p>
      <w:pPr>
        <w:spacing w:line="360" w:lineRule="auto"/>
        <w:ind w:left="420" w:leftChars="200"/>
        <w:rPr>
          <w:rFonts w:ascii="宋体" w:hAnsi="宋体"/>
          <w:sz w:val="24"/>
          <w:szCs w:val="24"/>
        </w:rPr>
      </w:pPr>
      <w:r>
        <w:rPr>
          <w:rFonts w:hint="eastAsia" w:ascii="宋体" w:hAnsi="宋体"/>
          <w:sz w:val="24"/>
          <w:szCs w:val="24"/>
        </w:rPr>
        <w:t>附件：1. 前次募集资金使用情况对照表</w:t>
      </w:r>
    </w:p>
    <w:p>
      <w:pPr>
        <w:numPr>
          <w:ilvl w:val="0"/>
          <w:numId w:val="1"/>
        </w:numPr>
        <w:tabs>
          <w:tab w:val="left" w:pos="4620"/>
        </w:tabs>
        <w:spacing w:line="336" w:lineRule="auto"/>
        <w:ind w:left="420" w:leftChars="200" w:firstLine="720" w:firstLineChars="300"/>
        <w:rPr>
          <w:rFonts w:ascii="宋体" w:hAnsi="宋体"/>
          <w:sz w:val="24"/>
          <w:szCs w:val="24"/>
        </w:rPr>
      </w:pPr>
      <w:r>
        <w:rPr>
          <w:rFonts w:hint="eastAsia" w:ascii="宋体" w:hAnsi="宋体"/>
          <w:sz w:val="24"/>
          <w:szCs w:val="24"/>
        </w:rPr>
        <w:t>变更募集资金投资项目情况表</w:t>
      </w:r>
    </w:p>
    <w:p>
      <w:pPr>
        <w:numPr>
          <w:ilvl w:val="0"/>
          <w:numId w:val="1"/>
        </w:numPr>
        <w:spacing w:line="360" w:lineRule="auto"/>
        <w:ind w:left="420" w:leftChars="200" w:firstLine="720" w:firstLineChars="300"/>
        <w:rPr>
          <w:rFonts w:hint="default" w:ascii="宋体" w:hAnsi="宋体" w:eastAsia="宋体"/>
          <w:sz w:val="24"/>
          <w:szCs w:val="24"/>
          <w:lang w:val="en-US" w:eastAsia="zh-CN"/>
        </w:rPr>
      </w:pPr>
      <w:r>
        <w:rPr>
          <w:rFonts w:hint="eastAsia" w:ascii="宋体" w:hAnsi="宋体"/>
          <w:sz w:val="24"/>
          <w:szCs w:val="24"/>
        </w:rPr>
        <w:t>前次募集资金投资项目实现效益情况对照表</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right"/>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重庆望变电气（集团）股份有限公司</w:t>
      </w:r>
    </w:p>
    <w:p>
      <w:pPr>
        <w:spacing w:line="360" w:lineRule="auto"/>
        <w:jc w:val="right"/>
        <w:rPr>
          <w:rFonts w:ascii="宋体" w:hAnsi="宋体"/>
          <w:sz w:val="24"/>
          <w:szCs w:val="24"/>
        </w:rPr>
      </w:pPr>
      <w:r>
        <w:rPr>
          <w:rFonts w:hint="eastAsia" w:ascii="宋体" w:hAnsi="宋体"/>
          <w:sz w:val="24"/>
          <w:szCs w:val="24"/>
        </w:rPr>
        <w:t>二〇二六年四月二日</w:t>
      </w:r>
    </w:p>
    <w:p>
      <w:pPr>
        <w:widowControl/>
        <w:jc w:val="left"/>
      </w:pPr>
      <w:r>
        <w:br w:type="page"/>
      </w:r>
    </w:p>
    <w:p>
      <w:p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rPr>
          <w:rFonts w:ascii="宋体" w:hAnsi="宋体" w:cs="宋体"/>
          <w:kern w:val="0"/>
          <w:szCs w:val="21"/>
        </w:rPr>
      </w:pPr>
      <w:r>
        <w:rPr>
          <w:rFonts w:hint="eastAsia" w:ascii="宋体" w:hAnsi="宋体" w:cs="宋体"/>
          <w:kern w:val="0"/>
          <w:szCs w:val="21"/>
        </w:rPr>
        <w:t>附件1</w:t>
      </w:r>
    </w:p>
    <w:p>
      <w:pPr>
        <w:spacing w:line="432" w:lineRule="auto"/>
        <w:jc w:val="center"/>
        <w:rPr>
          <w:rFonts w:ascii="黑体" w:hAnsi="宋体" w:eastAsia="黑体" w:cs="宋体"/>
          <w:b/>
          <w:bCs/>
          <w:kern w:val="0"/>
          <w:sz w:val="28"/>
          <w:szCs w:val="28"/>
        </w:rPr>
      </w:pPr>
      <w:r>
        <w:rPr>
          <w:rFonts w:hint="eastAsia" w:ascii="黑体" w:hAnsi="宋体" w:eastAsia="黑体" w:cs="宋体"/>
          <w:b/>
          <w:bCs/>
          <w:kern w:val="0"/>
          <w:sz w:val="28"/>
          <w:szCs w:val="28"/>
        </w:rPr>
        <w:t>前次募集资金使用情况对照表</w:t>
      </w:r>
    </w:p>
    <w:p>
      <w:pPr>
        <w:spacing w:line="432" w:lineRule="auto"/>
        <w:jc w:val="center"/>
        <w:rPr>
          <w:rFonts w:ascii="宋体" w:hAnsi="宋体" w:cs="宋体"/>
          <w:kern w:val="0"/>
          <w:szCs w:val="21"/>
        </w:rPr>
      </w:pPr>
      <w:r>
        <w:rPr>
          <w:rFonts w:hint="eastAsia" w:ascii="宋体" w:hAnsi="宋体" w:cs="宋体"/>
          <w:kern w:val="0"/>
          <w:szCs w:val="21"/>
        </w:rPr>
        <w:t>截至2025年12月31日</w:t>
      </w:r>
    </w:p>
    <w:p>
      <w:pPr>
        <w:spacing w:line="432" w:lineRule="auto"/>
        <w:rPr>
          <w:rFonts w:ascii="宋体" w:hAnsi="宋体"/>
          <w:szCs w:val="21"/>
        </w:rPr>
      </w:pPr>
      <w:r>
        <w:rPr>
          <w:rFonts w:hint="eastAsia" w:ascii="宋体" w:hAnsi="宋体" w:cs="宋体"/>
          <w:kern w:val="0"/>
          <w:szCs w:val="21"/>
        </w:rPr>
        <w:t>编制单位：重庆望变电气（集团）股份有限公司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金额单位：人民币万元</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1652"/>
        <w:gridCol w:w="1652"/>
        <w:gridCol w:w="1053"/>
        <w:gridCol w:w="1266"/>
        <w:gridCol w:w="1106"/>
        <w:gridCol w:w="1266"/>
        <w:gridCol w:w="1266"/>
        <w:gridCol w:w="1106"/>
        <w:gridCol w:w="1227"/>
        <w:gridCol w:w="15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gridSpan w:val="6"/>
            <w:vAlign w:val="center"/>
          </w:tcPr>
          <w:p>
            <w:pPr>
              <w:adjustRightInd w:val="0"/>
              <w:jc w:val="left"/>
              <w:rPr>
                <w:rFonts w:ascii="宋体" w:hAnsi="宋体" w:cs="宋体"/>
                <w:kern w:val="0"/>
                <w:sz w:val="18"/>
                <w:szCs w:val="18"/>
              </w:rPr>
            </w:pPr>
            <w:r>
              <w:rPr>
                <w:rFonts w:hint="eastAsia" w:ascii="宋体" w:hAnsi="宋体" w:cs="宋体"/>
                <w:kern w:val="0"/>
                <w:sz w:val="18"/>
                <w:szCs w:val="18"/>
              </w:rPr>
              <w:t>募集资金总额：85,456.18</w:t>
            </w:r>
          </w:p>
        </w:tc>
        <w:tc>
          <w:tcPr>
            <w:tcW w:w="0" w:type="auto"/>
            <w:gridSpan w:val="5"/>
            <w:vAlign w:val="center"/>
          </w:tcPr>
          <w:p>
            <w:pPr>
              <w:adjustRightInd w:val="0"/>
              <w:rPr>
                <w:rFonts w:ascii="宋体" w:hAnsi="宋体" w:cs="宋体"/>
                <w:kern w:val="0"/>
                <w:sz w:val="18"/>
                <w:szCs w:val="18"/>
              </w:rPr>
            </w:pPr>
            <w:r>
              <w:rPr>
                <w:rFonts w:hint="eastAsia" w:ascii="宋体" w:hAnsi="宋体" w:cs="宋体"/>
                <w:kern w:val="0"/>
                <w:sz w:val="18"/>
                <w:szCs w:val="18"/>
              </w:rPr>
              <w:t>已累计使用募集资金总额：83,668.59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0" w:type="auto"/>
            <w:gridSpan w:val="6"/>
            <w:vAlign w:val="center"/>
          </w:tcPr>
          <w:p>
            <w:pPr>
              <w:adjustRightInd w:val="0"/>
              <w:spacing w:line="360" w:lineRule="auto"/>
              <w:rPr>
                <w:rFonts w:ascii="宋体" w:hAnsi="宋体" w:cs="宋体"/>
                <w:kern w:val="0"/>
                <w:sz w:val="18"/>
                <w:szCs w:val="18"/>
              </w:rPr>
            </w:pPr>
            <w:r>
              <w:rPr>
                <w:rFonts w:hint="eastAsia" w:ascii="宋体" w:hAnsi="宋体" w:cs="宋体"/>
                <w:kern w:val="0"/>
                <w:sz w:val="18"/>
                <w:szCs w:val="18"/>
              </w:rPr>
              <w:t>变更用途的募集资金总额：14,774.44</w:t>
            </w:r>
          </w:p>
          <w:p>
            <w:pPr>
              <w:adjustRightInd w:val="0"/>
              <w:spacing w:line="360" w:lineRule="auto"/>
              <w:rPr>
                <w:rFonts w:ascii="宋体" w:hAnsi="宋体" w:cs="宋体"/>
                <w:kern w:val="0"/>
                <w:sz w:val="18"/>
                <w:szCs w:val="18"/>
              </w:rPr>
            </w:pPr>
            <w:r>
              <w:rPr>
                <w:rFonts w:hint="eastAsia" w:ascii="宋体" w:hAnsi="宋体" w:cs="宋体"/>
                <w:kern w:val="0"/>
                <w:sz w:val="18"/>
                <w:szCs w:val="18"/>
              </w:rPr>
              <w:t>变更用途的募集资金总额比例：17.29%</w:t>
            </w:r>
          </w:p>
        </w:tc>
        <w:tc>
          <w:tcPr>
            <w:tcW w:w="0" w:type="auto"/>
            <w:gridSpan w:val="5"/>
            <w:vAlign w:val="center"/>
          </w:tcPr>
          <w:p>
            <w:pPr>
              <w:adjustRightInd w:val="0"/>
              <w:spacing w:line="288" w:lineRule="auto"/>
              <w:jc w:val="left"/>
              <w:rPr>
                <w:rFonts w:ascii="宋体" w:hAnsi="宋体" w:cs="宋体"/>
                <w:kern w:val="0"/>
                <w:sz w:val="18"/>
                <w:szCs w:val="18"/>
                <w:highlight w:val="none"/>
              </w:rPr>
            </w:pPr>
            <w:r>
              <w:rPr>
                <w:rFonts w:hint="eastAsia" w:ascii="宋体" w:hAnsi="宋体" w:cs="宋体"/>
                <w:kern w:val="0"/>
                <w:sz w:val="18"/>
                <w:szCs w:val="18"/>
              </w:rPr>
              <w:t>各年</w:t>
            </w:r>
            <w:r>
              <w:rPr>
                <w:rFonts w:hint="eastAsia" w:ascii="宋体" w:hAnsi="宋体" w:cs="宋体"/>
                <w:kern w:val="0"/>
                <w:sz w:val="18"/>
                <w:szCs w:val="18"/>
                <w:highlight w:val="none"/>
              </w:rPr>
              <w:t>度使用募集资金总额：</w:t>
            </w:r>
          </w:p>
          <w:p>
            <w:pPr>
              <w:adjustRightInd w:val="0"/>
              <w:spacing w:line="288" w:lineRule="auto"/>
              <w:jc w:val="left"/>
              <w:rPr>
                <w:rFonts w:ascii="宋体" w:hAnsi="宋体" w:cs="宋体"/>
                <w:kern w:val="0"/>
                <w:sz w:val="18"/>
                <w:szCs w:val="18"/>
                <w:highlight w:val="none"/>
              </w:rPr>
            </w:pPr>
            <w:r>
              <w:rPr>
                <w:rFonts w:hint="eastAsia" w:ascii="宋体" w:hAnsi="宋体" w:cs="宋体"/>
                <w:kern w:val="0"/>
                <w:sz w:val="18"/>
                <w:szCs w:val="18"/>
                <w:highlight w:val="none"/>
              </w:rPr>
              <w:t>2022年：38,679.49</w:t>
            </w:r>
          </w:p>
          <w:p>
            <w:pPr>
              <w:adjustRightInd w:val="0"/>
              <w:spacing w:line="288" w:lineRule="auto"/>
              <w:jc w:val="left"/>
              <w:rPr>
                <w:rFonts w:ascii="宋体" w:hAnsi="宋体" w:cs="宋体"/>
                <w:kern w:val="0"/>
                <w:sz w:val="18"/>
                <w:szCs w:val="18"/>
                <w:highlight w:val="none"/>
              </w:rPr>
            </w:pPr>
            <w:r>
              <w:rPr>
                <w:rFonts w:hint="eastAsia" w:ascii="宋体" w:hAnsi="宋体" w:cs="宋体"/>
                <w:kern w:val="0"/>
                <w:sz w:val="18"/>
                <w:szCs w:val="18"/>
                <w:highlight w:val="none"/>
              </w:rPr>
              <w:t>2023年：19,425.60</w:t>
            </w:r>
          </w:p>
          <w:p>
            <w:pPr>
              <w:adjustRightInd w:val="0"/>
              <w:spacing w:line="288" w:lineRule="auto"/>
              <w:jc w:val="left"/>
              <w:rPr>
                <w:rFonts w:ascii="宋体" w:hAnsi="宋体" w:cs="宋体"/>
                <w:kern w:val="0"/>
                <w:sz w:val="18"/>
                <w:szCs w:val="18"/>
                <w:highlight w:val="none"/>
              </w:rPr>
            </w:pPr>
            <w:r>
              <w:rPr>
                <w:rFonts w:hint="eastAsia" w:ascii="宋体" w:hAnsi="宋体" w:cs="宋体"/>
                <w:kern w:val="0"/>
                <w:sz w:val="18"/>
                <w:szCs w:val="18"/>
                <w:highlight w:val="none"/>
              </w:rPr>
              <w:t>2024年：22,185.10</w:t>
            </w:r>
          </w:p>
          <w:p>
            <w:pPr>
              <w:adjustRightInd w:val="0"/>
              <w:spacing w:line="288" w:lineRule="auto"/>
              <w:jc w:val="left"/>
              <w:rPr>
                <w:rFonts w:ascii="宋体" w:hAnsi="宋体" w:cs="宋体"/>
                <w:kern w:val="0"/>
                <w:sz w:val="18"/>
                <w:szCs w:val="18"/>
              </w:rPr>
            </w:pPr>
            <w:r>
              <w:rPr>
                <w:rFonts w:hint="eastAsia" w:ascii="宋体" w:hAnsi="宋体" w:cs="宋体"/>
                <w:kern w:val="0"/>
                <w:sz w:val="18"/>
                <w:szCs w:val="18"/>
              </w:rPr>
              <w:t>2025年：3,378.40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gridSpan w:val="3"/>
            <w:vAlign w:val="center"/>
          </w:tcPr>
          <w:p>
            <w:pPr>
              <w:adjustRightInd w:val="0"/>
              <w:jc w:val="center"/>
              <w:rPr>
                <w:rFonts w:ascii="宋体" w:hAnsi="宋体" w:cs="宋体"/>
                <w:kern w:val="0"/>
                <w:sz w:val="18"/>
                <w:szCs w:val="18"/>
              </w:rPr>
            </w:pPr>
            <w:r>
              <w:rPr>
                <w:rFonts w:hint="eastAsia" w:ascii="宋体" w:hAnsi="宋体" w:cs="宋体"/>
                <w:kern w:val="0"/>
                <w:sz w:val="18"/>
                <w:szCs w:val="18"/>
              </w:rPr>
              <w:t>投资项目</w:t>
            </w:r>
          </w:p>
        </w:tc>
        <w:tc>
          <w:tcPr>
            <w:tcW w:w="0" w:type="auto"/>
            <w:gridSpan w:val="3"/>
            <w:vAlign w:val="center"/>
          </w:tcPr>
          <w:p>
            <w:pPr>
              <w:adjustRightInd w:val="0"/>
              <w:jc w:val="center"/>
              <w:rPr>
                <w:rFonts w:ascii="宋体" w:hAnsi="宋体" w:cs="宋体"/>
                <w:kern w:val="0"/>
                <w:sz w:val="18"/>
                <w:szCs w:val="18"/>
              </w:rPr>
            </w:pPr>
            <w:r>
              <w:rPr>
                <w:rFonts w:hint="eastAsia" w:ascii="宋体" w:hAnsi="宋体" w:cs="宋体"/>
                <w:kern w:val="0"/>
                <w:sz w:val="18"/>
                <w:szCs w:val="18"/>
              </w:rPr>
              <w:t>募集资金投资总额</w:t>
            </w:r>
          </w:p>
        </w:tc>
        <w:tc>
          <w:tcPr>
            <w:tcW w:w="5009" w:type="dxa"/>
            <w:gridSpan w:val="4"/>
            <w:vAlign w:val="center"/>
          </w:tcPr>
          <w:p>
            <w:pPr>
              <w:adjustRightInd w:val="0"/>
              <w:jc w:val="center"/>
              <w:rPr>
                <w:rFonts w:ascii="宋体" w:hAnsi="宋体" w:cs="宋体"/>
                <w:kern w:val="0"/>
                <w:sz w:val="18"/>
                <w:szCs w:val="18"/>
              </w:rPr>
            </w:pPr>
            <w:r>
              <w:rPr>
                <w:rFonts w:hint="eastAsia" w:ascii="宋体" w:hAnsi="宋体" w:cs="宋体"/>
                <w:kern w:val="0"/>
                <w:sz w:val="18"/>
                <w:szCs w:val="18"/>
              </w:rPr>
              <w:t>截止日募集资金累计投资额</w:t>
            </w:r>
          </w:p>
        </w:tc>
        <w:tc>
          <w:tcPr>
            <w:tcW w:w="1565" w:type="dxa"/>
            <w:vMerge w:val="restart"/>
            <w:vAlign w:val="center"/>
          </w:tcPr>
          <w:p>
            <w:pPr>
              <w:adjustRightInd w:val="0"/>
              <w:jc w:val="center"/>
              <w:rPr>
                <w:rFonts w:ascii="宋体" w:hAnsi="宋体" w:cs="宋体"/>
                <w:kern w:val="0"/>
                <w:sz w:val="18"/>
                <w:szCs w:val="18"/>
              </w:rPr>
            </w:pPr>
            <w:r>
              <w:rPr>
                <w:rFonts w:hint="eastAsia" w:ascii="宋体" w:hAnsi="宋体" w:cs="宋体"/>
                <w:kern w:val="0"/>
                <w:sz w:val="18"/>
                <w:szCs w:val="18"/>
              </w:rPr>
              <w:t>项目达到预定可使用状态日期（或截止日项目完工程度）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序号</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承诺投资项目</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实际投资项目</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募集前承诺</w:t>
            </w:r>
          </w:p>
          <w:p>
            <w:pPr>
              <w:adjustRightInd w:val="0"/>
              <w:jc w:val="center"/>
              <w:rPr>
                <w:rFonts w:ascii="宋体" w:hAnsi="宋体" w:cs="宋体"/>
                <w:kern w:val="0"/>
                <w:sz w:val="18"/>
                <w:szCs w:val="18"/>
              </w:rPr>
            </w:pPr>
            <w:r>
              <w:rPr>
                <w:rFonts w:hint="eastAsia" w:ascii="宋体" w:hAnsi="宋体" w:cs="宋体"/>
                <w:kern w:val="0"/>
                <w:sz w:val="18"/>
                <w:szCs w:val="18"/>
              </w:rPr>
              <w:t>投资金额</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募集后承诺投资金额</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实际投资金额</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募集前承诺投资金额</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募集后承诺投资金额</w:t>
            </w:r>
          </w:p>
        </w:tc>
        <w:tc>
          <w:tcPr>
            <w:tcW w:w="0" w:type="auto"/>
            <w:vAlign w:val="center"/>
          </w:tcPr>
          <w:p>
            <w:pPr>
              <w:adjustRightInd w:val="0"/>
              <w:jc w:val="center"/>
              <w:rPr>
                <w:rFonts w:ascii="宋体" w:hAnsi="宋体" w:cs="宋体"/>
                <w:kern w:val="0"/>
                <w:sz w:val="18"/>
                <w:szCs w:val="18"/>
              </w:rPr>
            </w:pPr>
            <w:r>
              <w:rPr>
                <w:rFonts w:hint="eastAsia" w:ascii="宋体" w:hAnsi="宋体" w:cs="宋体"/>
                <w:kern w:val="0"/>
                <w:sz w:val="18"/>
                <w:szCs w:val="18"/>
              </w:rPr>
              <w:t>实际投资金额</w:t>
            </w:r>
          </w:p>
        </w:tc>
        <w:tc>
          <w:tcPr>
            <w:tcW w:w="1227" w:type="dxa"/>
            <w:vAlign w:val="center"/>
          </w:tcPr>
          <w:p>
            <w:pPr>
              <w:adjustRightInd w:val="0"/>
              <w:jc w:val="center"/>
              <w:rPr>
                <w:rFonts w:ascii="宋体" w:hAnsi="宋体" w:cs="宋体"/>
                <w:kern w:val="0"/>
                <w:sz w:val="18"/>
                <w:szCs w:val="18"/>
              </w:rPr>
            </w:pPr>
            <w:r>
              <w:rPr>
                <w:rFonts w:hint="eastAsia" w:ascii="宋体" w:hAnsi="宋体" w:cs="宋体"/>
                <w:kern w:val="0"/>
                <w:sz w:val="18"/>
                <w:szCs w:val="18"/>
              </w:rPr>
              <w:t>实际投资金额与</w:t>
            </w:r>
          </w:p>
          <w:p>
            <w:pPr>
              <w:adjustRightInd w:val="0"/>
              <w:jc w:val="center"/>
              <w:rPr>
                <w:rFonts w:ascii="宋体" w:hAnsi="宋体" w:cs="宋体"/>
                <w:kern w:val="0"/>
                <w:sz w:val="18"/>
                <w:szCs w:val="18"/>
              </w:rPr>
            </w:pPr>
            <w:r>
              <w:rPr>
                <w:rFonts w:hint="eastAsia" w:ascii="宋体" w:hAnsi="宋体" w:cs="宋体"/>
                <w:kern w:val="0"/>
                <w:sz w:val="18"/>
                <w:szCs w:val="18"/>
              </w:rPr>
              <w:t>募集后承诺投资</w:t>
            </w:r>
          </w:p>
          <w:p>
            <w:pPr>
              <w:adjustRightInd w:val="0"/>
              <w:jc w:val="center"/>
              <w:rPr>
                <w:rFonts w:ascii="宋体" w:hAnsi="宋体" w:cs="宋体"/>
                <w:kern w:val="0"/>
                <w:sz w:val="18"/>
                <w:szCs w:val="18"/>
              </w:rPr>
            </w:pPr>
            <w:r>
              <w:rPr>
                <w:rFonts w:hint="eastAsia" w:ascii="宋体" w:hAnsi="宋体" w:cs="宋体"/>
                <w:kern w:val="0"/>
                <w:sz w:val="18"/>
                <w:szCs w:val="18"/>
              </w:rPr>
              <w:t>金额的差额</w:t>
            </w:r>
          </w:p>
        </w:tc>
        <w:tc>
          <w:tcPr>
            <w:tcW w:w="1565" w:type="dxa"/>
            <w:vMerge w:val="continue"/>
            <w:vAlign w:val="center"/>
          </w:tcPr>
          <w:p>
            <w:pPr>
              <w:adjustRightInd w:val="0"/>
              <w:jc w:val="lef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1</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智能成套电气设备产业基地项目</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智能成套电气设备产业基地项目</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39,042.91</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39,042.91</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24,268.47</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39,042.91</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39,042.91</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21,020.72</w:t>
            </w:r>
          </w:p>
        </w:tc>
        <w:tc>
          <w:tcPr>
            <w:tcW w:w="1227" w:type="dxa"/>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-3,247.75</w:t>
            </w:r>
          </w:p>
        </w:tc>
        <w:tc>
          <w:tcPr>
            <w:tcW w:w="1565" w:type="dxa"/>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2024年4月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2</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110kV及以下节能型变压器智能化工厂技改项目</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110kV及以下节能型变压器智能化工厂技改项目</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7,330.59</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7,330.59</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7,330.59</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7,330.59</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7,330.59</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6,062.70</w:t>
            </w:r>
          </w:p>
        </w:tc>
        <w:tc>
          <w:tcPr>
            <w:tcW w:w="1227" w:type="dxa"/>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-1,267.89</w:t>
            </w:r>
          </w:p>
        </w:tc>
        <w:tc>
          <w:tcPr>
            <w:tcW w:w="1565" w:type="dxa"/>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2024年4月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3</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低铁损高磁感硅钢铁心智能制造项目</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低铁损高磁感硅钢铁心智能制造项目</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12,832.68</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12,832.68</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12,832.68</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12,832.68</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12,832.68</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13,007.87</w:t>
            </w:r>
          </w:p>
        </w:tc>
        <w:tc>
          <w:tcPr>
            <w:tcW w:w="1227" w:type="dxa"/>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175.19</w:t>
            </w:r>
          </w:p>
        </w:tc>
        <w:tc>
          <w:tcPr>
            <w:tcW w:w="1565" w:type="dxa"/>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2023年6月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4</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研发中心及信息化建设项目</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研发中心及信息化建设项目</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6,250.00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6,250.00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6,250.00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6,250.00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6,250.00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3,686.11</w:t>
            </w:r>
          </w:p>
        </w:tc>
        <w:tc>
          <w:tcPr>
            <w:tcW w:w="1227" w:type="dxa"/>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-2,563.89</w:t>
            </w:r>
          </w:p>
        </w:tc>
        <w:tc>
          <w:tcPr>
            <w:tcW w:w="1565" w:type="dxa"/>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2024年4月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5</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智控设备及金属制品智能工厂建设项目（一期）</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智控设备及金属制品智能工厂建设项目（一期）</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sz w:val="18"/>
                <w:szCs w:val="18"/>
              </w:rPr>
              <w:t>--</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sz w:val="18"/>
                <w:szCs w:val="18"/>
              </w:rPr>
              <w:t>--</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14,774.44</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sz w:val="18"/>
                <w:szCs w:val="18"/>
              </w:rPr>
              <w:t>--</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sz w:val="18"/>
                <w:szCs w:val="18"/>
              </w:rPr>
              <w:t>--</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19,891.19</w:t>
            </w:r>
          </w:p>
        </w:tc>
        <w:tc>
          <w:tcPr>
            <w:tcW w:w="1227" w:type="dxa"/>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5,116.75</w:t>
            </w:r>
          </w:p>
        </w:tc>
        <w:tc>
          <w:tcPr>
            <w:tcW w:w="1565" w:type="dxa"/>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2025年6月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0" w:type="auto"/>
            <w:vAlign w:val="center"/>
          </w:tcPr>
          <w:p>
            <w:pPr>
              <w:adjustRightInd w:val="0"/>
              <w:jc w:val="left"/>
              <w:rPr>
                <w:rFonts w:ascii="宋体" w:hAnsi="宋体" w:cs="宋体"/>
                <w:kern w:val="0"/>
                <w:sz w:val="18"/>
                <w:szCs w:val="18"/>
              </w:rPr>
            </w:pPr>
            <w:r>
              <w:rPr>
                <w:rFonts w:hint="eastAsia" w:ascii="宋体" w:hAnsi="宋体" w:cs="宋体"/>
                <w:kern w:val="0"/>
                <w:sz w:val="18"/>
                <w:szCs w:val="18"/>
              </w:rPr>
              <w:t>6</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补充流动资金</w:t>
            </w:r>
          </w:p>
        </w:tc>
        <w:tc>
          <w:tcPr>
            <w:tcW w:w="0" w:type="auto"/>
            <w:vAlign w:val="center"/>
          </w:tcPr>
          <w:p>
            <w:pPr>
              <w:widowControl/>
              <w:jc w:val="left"/>
              <w:textAlignment w:val="center"/>
              <w:rPr>
                <w:rFonts w:ascii="宋体" w:hAnsi="宋体" w:cs="宋体"/>
                <w:kern w:val="0"/>
                <w:sz w:val="18"/>
                <w:szCs w:val="18"/>
              </w:rPr>
            </w:pPr>
            <w:r>
              <w:rPr>
                <w:rFonts w:hint="eastAsia" w:ascii="宋体" w:hAnsi="宋体" w:cs="宋体"/>
                <w:color w:val="000000"/>
                <w:kern w:val="0"/>
                <w:sz w:val="18"/>
                <w:szCs w:val="18"/>
                <w:lang w:bidi="ar"/>
              </w:rPr>
              <w:t>补充流动资金</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0" w:type="auto"/>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20,000.00</w:t>
            </w:r>
          </w:p>
        </w:tc>
        <w:tc>
          <w:tcPr>
            <w:tcW w:w="1227" w:type="dxa"/>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sz w:val="18"/>
                <w:szCs w:val="18"/>
              </w:rPr>
              <w:t>--</w:t>
            </w:r>
          </w:p>
        </w:tc>
        <w:tc>
          <w:tcPr>
            <w:tcW w:w="1565" w:type="dxa"/>
            <w:vAlign w:val="center"/>
          </w:tcPr>
          <w:p>
            <w:pPr>
              <w:jc w:val="left"/>
              <w:rPr>
                <w:rFonts w:ascii="宋体" w:hAnsi="宋体" w:cs="宋体"/>
                <w:kern w:val="0"/>
                <w:sz w:val="18"/>
                <w:szCs w:val="18"/>
              </w:rPr>
            </w:pPr>
            <w:r>
              <w:rPr>
                <w:rFonts w:hint="eastAsia" w:ascii="宋体" w:hAnsi="宋体" w:cs="宋体"/>
                <w:kern w:val="0"/>
                <w:sz w:val="18"/>
                <w:szCs w:val="18"/>
              </w:rPr>
              <w:t>不适用</w:t>
            </w:r>
          </w:p>
        </w:tc>
      </w:tr>
    </w:tbl>
    <w:p>
      <w:pPr>
        <w:spacing w:line="360" w:lineRule="auto"/>
        <w:ind w:right="420" w:firstLine="420" w:firstLineChars="200"/>
        <w:rPr>
          <w:rFonts w:ascii="宋体" w:hAnsi="宋体" w:cs="宋体"/>
          <w:kern w:val="0"/>
          <w:szCs w:val="21"/>
        </w:rPr>
      </w:pPr>
      <w:r>
        <w:rPr>
          <w:rFonts w:hint="eastAsia" w:ascii="宋体" w:hAnsi="宋体" w:cs="宋体"/>
          <w:kern w:val="0"/>
          <w:szCs w:val="21"/>
        </w:rPr>
        <w:t>[注1]各年度使用募集资金情况均已考虑商业票据置换的影响</w:t>
      </w:r>
    </w:p>
    <w:p>
      <w:pPr>
        <w:spacing w:line="360" w:lineRule="auto"/>
        <w:ind w:firstLine="420" w:firstLineChars="200"/>
        <w:rPr>
          <w:rFonts w:ascii="宋体" w:hAnsi="宋体" w:cs="宋体"/>
          <w:kern w:val="0"/>
          <w:szCs w:val="21"/>
        </w:rPr>
      </w:pPr>
      <w:r>
        <w:rPr>
          <w:rFonts w:hint="eastAsia" w:ascii="宋体" w:hAnsi="宋体" w:cs="宋体"/>
          <w:kern w:val="0"/>
          <w:szCs w:val="21"/>
        </w:rPr>
        <w:t>[注2]低铁损高磁感硅钢铁心智能制造项目的实际累计投入金额大于承诺投入金额，系募集资金账户存续期间产生的利息及现金管理收益</w:t>
      </w:r>
    </w:p>
    <w:p>
      <w:pPr>
        <w:spacing w:line="360" w:lineRule="auto"/>
        <w:ind w:firstLine="420" w:firstLineChars="200"/>
        <w:rPr>
          <w:rFonts w:hint="eastAsia" w:ascii="宋体" w:hAnsi="宋体" w:eastAsia="宋体" w:cs="宋体"/>
          <w:kern w:val="0"/>
          <w:szCs w:val="21"/>
          <w:lang w:eastAsia="zh-CN"/>
        </w:rPr>
        <w:sectPr>
          <w:pgSz w:w="16838" w:h="11906" w:orient="landscape"/>
          <w:pgMar w:top="1797" w:right="1440" w:bottom="1440" w:left="2007" w:header="936" w:footer="1247" w:gutter="0"/>
          <w:cols w:space="425" w:num="1"/>
          <w:docGrid w:linePitch="312" w:charSpace="0"/>
        </w:sectPr>
      </w:pPr>
      <w:r>
        <w:rPr>
          <w:rFonts w:hint="eastAsia" w:ascii="宋体" w:hAnsi="宋体" w:cs="宋体"/>
          <w:kern w:val="0"/>
          <w:szCs w:val="21"/>
        </w:rPr>
        <w:t>[注3]智控设备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r>
        <w:rPr>
          <w:rFonts w:hint="eastAsia" w:ascii="宋体" w:hAnsi="宋体" w:cs="宋体"/>
          <w:kern w:val="0"/>
          <w:szCs w:val="21"/>
          <w:lang w:eastAsia="zh-CN"/>
        </w:rPr>
        <w:t>。</w:t>
      </w:r>
    </w:p>
    <w:p>
      <w:pPr>
        <w:spacing w:line="360" w:lineRule="auto"/>
        <w:rPr>
          <w:rFonts w:ascii="黑体" w:hAnsi="宋体" w:eastAsia="黑体" w:cs="宋体"/>
          <w:b/>
          <w:bCs/>
          <w:kern w:val="0"/>
          <w:sz w:val="28"/>
          <w:szCs w:val="28"/>
        </w:rPr>
      </w:pPr>
      <w:r>
        <w:rPr>
          <w:rFonts w:hint="eastAsia" w:ascii="宋体" w:hAnsi="宋体" w:cs="宋体"/>
          <w:kern w:val="0"/>
          <w:szCs w:val="21"/>
        </w:rPr>
        <w:t>附件2</w:t>
      </w:r>
    </w:p>
    <w:p>
      <w:pPr>
        <w:spacing w:line="360" w:lineRule="auto"/>
        <w:jc w:val="center"/>
        <w:rPr>
          <w:rFonts w:ascii="黑体" w:hAnsi="宋体" w:eastAsia="黑体" w:cs="宋体"/>
          <w:b/>
          <w:bCs/>
          <w:kern w:val="0"/>
          <w:sz w:val="28"/>
          <w:szCs w:val="28"/>
        </w:rPr>
      </w:pPr>
      <w:r>
        <w:rPr>
          <w:rFonts w:hint="eastAsia" w:ascii="黑体" w:hAnsi="宋体" w:eastAsia="黑体" w:cs="宋体"/>
          <w:b/>
          <w:bCs/>
          <w:kern w:val="0"/>
          <w:sz w:val="28"/>
          <w:szCs w:val="28"/>
        </w:rPr>
        <w:t>变更募集资金投资项目情况表</w:t>
      </w:r>
    </w:p>
    <w:p>
      <w:pPr>
        <w:spacing w:line="360" w:lineRule="auto"/>
        <w:jc w:val="center"/>
        <w:rPr>
          <w:rFonts w:ascii="宋体" w:hAnsi="宋体" w:cs="宋体"/>
          <w:kern w:val="0"/>
          <w:szCs w:val="21"/>
        </w:rPr>
      </w:pPr>
      <w:r>
        <w:rPr>
          <w:rFonts w:hint="eastAsia" w:ascii="宋体" w:hAnsi="宋体" w:cs="宋体"/>
          <w:kern w:val="0"/>
          <w:szCs w:val="21"/>
        </w:rPr>
        <w:t>截至2025年12月31日</w:t>
      </w:r>
    </w:p>
    <w:p>
      <w:pPr>
        <w:spacing w:line="360" w:lineRule="auto"/>
        <w:rPr>
          <w:rFonts w:ascii="宋体" w:hAnsi="宋体"/>
          <w:szCs w:val="21"/>
        </w:rPr>
      </w:pPr>
      <w:r>
        <w:rPr>
          <w:rFonts w:hint="eastAsia" w:ascii="宋体" w:hAnsi="宋体" w:cs="宋体"/>
          <w:kern w:val="0"/>
          <w:szCs w:val="21"/>
        </w:rPr>
        <w:t>编制单位：重庆望变电气（集团）股份有限公司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 xml:space="preserve">  金额单位：人民币万元</w:t>
      </w:r>
    </w:p>
    <w:tbl>
      <w:tblPr>
        <w:tblStyle w:val="9"/>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065"/>
        <w:gridCol w:w="1320"/>
        <w:gridCol w:w="1475"/>
        <w:gridCol w:w="1260"/>
        <w:gridCol w:w="1189"/>
        <w:gridCol w:w="1289"/>
        <w:gridCol w:w="1164"/>
        <w:gridCol w:w="1066"/>
        <w:gridCol w:w="718"/>
        <w:gridCol w:w="15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变更后的项目</w:t>
            </w:r>
          </w:p>
        </w:tc>
        <w:tc>
          <w:tcPr>
            <w:tcW w:w="391"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对应的原项目</w:t>
            </w:r>
          </w:p>
        </w:tc>
        <w:tc>
          <w:tcPr>
            <w:tcW w:w="485"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变更后项目拟投入募集资金总额</w:t>
            </w:r>
          </w:p>
        </w:tc>
        <w:tc>
          <w:tcPr>
            <w:tcW w:w="542"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截至期末计划</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累计投入金额</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(1)</w:t>
            </w:r>
          </w:p>
        </w:tc>
        <w:tc>
          <w:tcPr>
            <w:tcW w:w="463"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本年度</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实际投入金额</w:t>
            </w:r>
          </w:p>
        </w:tc>
        <w:tc>
          <w:tcPr>
            <w:tcW w:w="437"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实际累计投入金额(2)</w:t>
            </w:r>
          </w:p>
        </w:tc>
        <w:tc>
          <w:tcPr>
            <w:tcW w:w="474"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投资进度（%）</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(3)=(2)/(1)</w:t>
            </w:r>
          </w:p>
        </w:tc>
        <w:tc>
          <w:tcPr>
            <w:tcW w:w="428"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项目达到</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预定可使用状态日期</w:t>
            </w:r>
          </w:p>
        </w:tc>
        <w:tc>
          <w:tcPr>
            <w:tcW w:w="392"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本年度实现的效益</w:t>
            </w:r>
          </w:p>
        </w:tc>
        <w:tc>
          <w:tcPr>
            <w:tcW w:w="264"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是否达到预计效益</w:t>
            </w:r>
          </w:p>
        </w:tc>
        <w:tc>
          <w:tcPr>
            <w:tcW w:w="571"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变更后的项目</w:t>
            </w:r>
          </w:p>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可行性是否发生重大变化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智控设备及金属制品智能工厂建设项目（一期）</w:t>
            </w:r>
          </w:p>
        </w:tc>
        <w:tc>
          <w:tcPr>
            <w:tcW w:w="391" w:type="pct"/>
            <w:vAlign w:val="center"/>
          </w:tcPr>
          <w:p>
            <w:pPr>
              <w:widowControl/>
              <w:spacing w:line="0" w:lineRule="atLeast"/>
              <w:ind w:left="-105" w:leftChars="-50" w:right="-105" w:rightChars="-50"/>
              <w:jc w:val="center"/>
              <w:rPr>
                <w:rFonts w:ascii="宋体" w:hAnsi="宋体" w:cs="宋体"/>
                <w:kern w:val="0"/>
                <w:sz w:val="18"/>
                <w:szCs w:val="18"/>
              </w:rPr>
            </w:pPr>
            <w:r>
              <w:rPr>
                <w:rFonts w:hint="eastAsia" w:ascii="宋体" w:hAnsi="宋体" w:cs="宋体"/>
                <w:kern w:val="0"/>
                <w:sz w:val="18"/>
                <w:szCs w:val="18"/>
              </w:rPr>
              <w:t>智能成套电气设备产业基地项目</w:t>
            </w:r>
          </w:p>
        </w:tc>
        <w:tc>
          <w:tcPr>
            <w:tcW w:w="485" w:type="pct"/>
            <w:vAlign w:val="center"/>
          </w:tcPr>
          <w:p>
            <w:pPr>
              <w:widowControl/>
              <w:spacing w:line="0" w:lineRule="atLeast"/>
              <w:ind w:left="-105" w:leftChars="-50"/>
              <w:jc w:val="right"/>
              <w:rPr>
                <w:rFonts w:ascii="宋体" w:hAnsi="宋体" w:cs="宋体"/>
                <w:kern w:val="0"/>
                <w:sz w:val="18"/>
                <w:szCs w:val="18"/>
              </w:rPr>
            </w:pPr>
            <w:r>
              <w:rPr>
                <w:rFonts w:hint="eastAsia" w:ascii="宋体" w:hAnsi="宋体" w:cs="宋体"/>
                <w:kern w:val="0"/>
                <w:sz w:val="18"/>
                <w:szCs w:val="18"/>
              </w:rPr>
              <w:t xml:space="preserve">14,774.44 </w:t>
            </w:r>
          </w:p>
        </w:tc>
        <w:tc>
          <w:tcPr>
            <w:tcW w:w="542" w:type="pct"/>
            <w:vAlign w:val="center"/>
          </w:tcPr>
          <w:p>
            <w:pPr>
              <w:widowControl/>
              <w:spacing w:line="0" w:lineRule="atLeast"/>
              <w:ind w:left="-105" w:leftChars="-50"/>
              <w:jc w:val="right"/>
              <w:rPr>
                <w:rFonts w:ascii="宋体" w:hAnsi="宋体" w:cs="宋体"/>
                <w:kern w:val="0"/>
                <w:sz w:val="18"/>
                <w:szCs w:val="18"/>
              </w:rPr>
            </w:pPr>
            <w:r>
              <w:rPr>
                <w:rFonts w:hint="eastAsia" w:ascii="宋体" w:hAnsi="宋体" w:cs="宋体"/>
                <w:kern w:val="0"/>
                <w:sz w:val="18"/>
                <w:szCs w:val="18"/>
              </w:rPr>
              <w:t xml:space="preserve">14,774.44 </w:t>
            </w:r>
          </w:p>
        </w:tc>
        <w:tc>
          <w:tcPr>
            <w:tcW w:w="463" w:type="pct"/>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3,376.62</w:t>
            </w:r>
          </w:p>
        </w:tc>
        <w:tc>
          <w:tcPr>
            <w:tcW w:w="437" w:type="pct"/>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19,891.19 </w:t>
            </w:r>
          </w:p>
        </w:tc>
        <w:tc>
          <w:tcPr>
            <w:tcW w:w="474" w:type="pct"/>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134.63 </w:t>
            </w:r>
          </w:p>
        </w:tc>
        <w:tc>
          <w:tcPr>
            <w:tcW w:w="428" w:type="pct"/>
            <w:vAlign w:val="center"/>
          </w:tcPr>
          <w:p>
            <w:pPr>
              <w:adjustRightInd w:val="0"/>
              <w:jc w:val="left"/>
              <w:rPr>
                <w:rFonts w:ascii="宋体" w:hAnsi="宋体" w:cs="宋体"/>
                <w:kern w:val="0"/>
                <w:sz w:val="18"/>
                <w:szCs w:val="18"/>
              </w:rPr>
            </w:pPr>
            <w:r>
              <w:rPr>
                <w:rFonts w:hint="eastAsia" w:ascii="宋体" w:hAnsi="宋体" w:cs="宋体"/>
                <w:kern w:val="0"/>
                <w:sz w:val="18"/>
                <w:szCs w:val="18"/>
              </w:rPr>
              <w:t>2025年6月</w:t>
            </w:r>
          </w:p>
        </w:tc>
        <w:tc>
          <w:tcPr>
            <w:tcW w:w="392" w:type="pct"/>
            <w:vAlign w:val="center"/>
          </w:tcPr>
          <w:p>
            <w:pPr>
              <w:adjustRightInd w:val="0"/>
              <w:jc w:val="right"/>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704.07</w:t>
            </w:r>
            <w:r>
              <w:rPr>
                <w:rFonts w:hint="eastAsia" w:ascii="宋体" w:hAnsi="宋体" w:cs="宋体"/>
                <w:kern w:val="0"/>
                <w:sz w:val="18"/>
                <w:szCs w:val="18"/>
              </w:rPr>
              <w:t xml:space="preserve"> </w:t>
            </w:r>
          </w:p>
        </w:tc>
        <w:tc>
          <w:tcPr>
            <w:tcW w:w="264" w:type="pct"/>
            <w:vAlign w:val="center"/>
          </w:tcPr>
          <w:p>
            <w:pPr>
              <w:adjustRightInd w:val="0"/>
              <w:jc w:val="right"/>
              <w:rPr>
                <w:rFonts w:ascii="宋体" w:hAnsi="宋体" w:cs="宋体"/>
                <w:kern w:val="0"/>
                <w:sz w:val="18"/>
                <w:szCs w:val="18"/>
              </w:rPr>
            </w:pPr>
            <w:r>
              <w:rPr>
                <w:rFonts w:hint="eastAsia" w:ascii="宋体" w:hAnsi="宋体" w:cs="宋体"/>
                <w:kern w:val="0"/>
                <w:sz w:val="18"/>
                <w:szCs w:val="18"/>
              </w:rPr>
              <w:t>否</w:t>
            </w:r>
          </w:p>
        </w:tc>
        <w:tc>
          <w:tcPr>
            <w:tcW w:w="571" w:type="pct"/>
            <w:vAlign w:val="center"/>
          </w:tcPr>
          <w:p>
            <w:pPr>
              <w:adjustRightInd w:val="0"/>
              <w:jc w:val="center"/>
              <w:rPr>
                <w:rFonts w:ascii="宋体" w:hAnsi="宋体" w:cs="宋体"/>
                <w:kern w:val="0"/>
                <w:sz w:val="18"/>
                <w:szCs w:val="18"/>
              </w:rPr>
            </w:pPr>
            <w:r>
              <w:rPr>
                <w:rFonts w:hint="eastAsia" w:ascii="宋体" w:hAnsi="宋体" w:cs="宋体"/>
                <w:kern w:val="0"/>
                <w:sz w:val="18"/>
                <w:szCs w:val="18"/>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blHeader/>
        </w:trPr>
        <w:tc>
          <w:tcPr>
            <w:tcW w:w="549" w:type="pct"/>
            <w:vAlign w:val="center"/>
          </w:tcPr>
          <w:p>
            <w:pPr>
              <w:adjustRightInd w:val="0"/>
              <w:ind w:firstLine="180" w:firstLineChars="100"/>
              <w:jc w:val="left"/>
              <w:rPr>
                <w:rFonts w:ascii="宋体" w:hAnsi="宋体" w:cs="宋体"/>
                <w:kern w:val="0"/>
                <w:sz w:val="18"/>
                <w:szCs w:val="18"/>
              </w:rPr>
            </w:pPr>
            <w:r>
              <w:rPr>
                <w:rFonts w:hint="eastAsia" w:ascii="宋体" w:hAnsi="宋体" w:cs="宋体"/>
                <w:kern w:val="0"/>
                <w:sz w:val="18"/>
                <w:szCs w:val="18"/>
              </w:rPr>
              <w:t>合</w:t>
            </w:r>
            <w:r>
              <w:rPr>
                <w:rFonts w:ascii="宋体" w:hAnsi="宋体" w:cs="宋体"/>
                <w:kern w:val="0"/>
                <w:sz w:val="18"/>
                <w:szCs w:val="18"/>
              </w:rPr>
              <w:t xml:space="preserve">  计</w:t>
            </w:r>
          </w:p>
        </w:tc>
        <w:tc>
          <w:tcPr>
            <w:tcW w:w="391" w:type="pct"/>
            <w:vAlign w:val="center"/>
          </w:tcPr>
          <w:p>
            <w:pPr>
              <w:adjustRightInd w:val="0"/>
              <w:jc w:val="right"/>
              <w:rPr>
                <w:rFonts w:ascii="宋体" w:hAnsi="宋体" w:cs="宋体"/>
                <w:kern w:val="0"/>
                <w:sz w:val="18"/>
                <w:szCs w:val="18"/>
              </w:rPr>
            </w:pPr>
            <w:r>
              <w:rPr>
                <w:rFonts w:hint="eastAsia" w:ascii="宋体" w:hAnsi="宋体" w:cs="宋体"/>
                <w:color w:val="000000"/>
                <w:sz w:val="18"/>
                <w:szCs w:val="18"/>
              </w:rPr>
              <w:t>--</w:t>
            </w:r>
          </w:p>
        </w:tc>
        <w:tc>
          <w:tcPr>
            <w:tcW w:w="485" w:type="pct"/>
            <w:vAlign w:val="center"/>
          </w:tcPr>
          <w:p>
            <w:pPr>
              <w:widowControl/>
              <w:spacing w:line="0" w:lineRule="atLeast"/>
              <w:ind w:left="-105" w:leftChars="-50"/>
              <w:jc w:val="right"/>
              <w:rPr>
                <w:rFonts w:ascii="宋体" w:hAnsi="宋体" w:cs="宋体"/>
                <w:kern w:val="0"/>
                <w:sz w:val="18"/>
                <w:szCs w:val="18"/>
              </w:rPr>
            </w:pPr>
            <w:r>
              <w:rPr>
                <w:rFonts w:hint="eastAsia" w:ascii="宋体" w:hAnsi="宋体" w:cs="宋体"/>
                <w:kern w:val="0"/>
                <w:sz w:val="18"/>
                <w:szCs w:val="18"/>
              </w:rPr>
              <w:t xml:space="preserve">14,774.44 </w:t>
            </w:r>
          </w:p>
        </w:tc>
        <w:tc>
          <w:tcPr>
            <w:tcW w:w="542" w:type="pct"/>
            <w:vAlign w:val="center"/>
          </w:tcPr>
          <w:p>
            <w:pPr>
              <w:widowControl/>
              <w:spacing w:line="0" w:lineRule="atLeast"/>
              <w:ind w:left="-105" w:leftChars="-50"/>
              <w:jc w:val="right"/>
              <w:rPr>
                <w:rFonts w:ascii="宋体" w:hAnsi="宋体" w:cs="宋体"/>
                <w:kern w:val="0"/>
                <w:sz w:val="18"/>
                <w:szCs w:val="18"/>
              </w:rPr>
            </w:pPr>
            <w:r>
              <w:rPr>
                <w:rFonts w:hint="eastAsia" w:ascii="宋体" w:hAnsi="宋体" w:cs="宋体"/>
                <w:kern w:val="0"/>
                <w:sz w:val="18"/>
                <w:szCs w:val="18"/>
              </w:rPr>
              <w:t xml:space="preserve">14,774.44 </w:t>
            </w:r>
          </w:p>
        </w:tc>
        <w:tc>
          <w:tcPr>
            <w:tcW w:w="463" w:type="pct"/>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3,376.62 </w:t>
            </w:r>
          </w:p>
        </w:tc>
        <w:tc>
          <w:tcPr>
            <w:tcW w:w="437" w:type="pct"/>
            <w:vAlign w:val="center"/>
          </w:tcPr>
          <w:p>
            <w:pPr>
              <w:widowControl/>
              <w:jc w:val="right"/>
              <w:textAlignment w:val="center"/>
              <w:rPr>
                <w:rFonts w:ascii="宋体" w:hAnsi="宋体" w:cs="宋体"/>
                <w:kern w:val="0"/>
                <w:sz w:val="18"/>
                <w:szCs w:val="18"/>
              </w:rPr>
            </w:pPr>
            <w:r>
              <w:rPr>
                <w:rFonts w:hint="eastAsia" w:ascii="宋体" w:hAnsi="宋体" w:cs="宋体"/>
                <w:color w:val="000000"/>
                <w:kern w:val="0"/>
                <w:sz w:val="18"/>
                <w:szCs w:val="18"/>
                <w:lang w:bidi="ar"/>
              </w:rPr>
              <w:t xml:space="preserve"> 19,891.19 </w:t>
            </w:r>
          </w:p>
        </w:tc>
        <w:tc>
          <w:tcPr>
            <w:tcW w:w="474" w:type="pct"/>
            <w:vAlign w:val="center"/>
          </w:tcPr>
          <w:p>
            <w:pPr>
              <w:adjustRightInd w:val="0"/>
              <w:jc w:val="right"/>
              <w:rPr>
                <w:rFonts w:ascii="宋体" w:hAnsi="宋体" w:cs="宋体"/>
                <w:kern w:val="0"/>
                <w:sz w:val="18"/>
                <w:szCs w:val="18"/>
              </w:rPr>
            </w:pPr>
            <w:r>
              <w:rPr>
                <w:rFonts w:hint="eastAsia" w:ascii="宋体" w:hAnsi="宋体" w:cs="宋体"/>
                <w:color w:val="000000"/>
                <w:sz w:val="18"/>
                <w:szCs w:val="18"/>
              </w:rPr>
              <w:t>--</w:t>
            </w:r>
          </w:p>
        </w:tc>
        <w:tc>
          <w:tcPr>
            <w:tcW w:w="428" w:type="pct"/>
            <w:vAlign w:val="center"/>
          </w:tcPr>
          <w:p>
            <w:pPr>
              <w:adjustRightInd w:val="0"/>
              <w:jc w:val="right"/>
              <w:rPr>
                <w:rFonts w:ascii="宋体" w:hAnsi="宋体" w:cs="宋体"/>
                <w:kern w:val="0"/>
                <w:sz w:val="18"/>
                <w:szCs w:val="18"/>
              </w:rPr>
            </w:pPr>
            <w:r>
              <w:rPr>
                <w:rFonts w:hint="eastAsia" w:ascii="宋体" w:hAnsi="宋体" w:cs="宋体"/>
                <w:color w:val="000000"/>
                <w:sz w:val="18"/>
                <w:szCs w:val="18"/>
              </w:rPr>
              <w:t>--</w:t>
            </w:r>
          </w:p>
        </w:tc>
        <w:tc>
          <w:tcPr>
            <w:tcW w:w="392" w:type="pct"/>
            <w:vAlign w:val="center"/>
          </w:tcPr>
          <w:p>
            <w:pPr>
              <w:adjustRightInd w:val="0"/>
              <w:jc w:val="right"/>
              <w:rPr>
                <w:rFonts w:hint="default" w:ascii="宋体" w:hAnsi="宋体" w:eastAsia="宋体" w:cs="宋体"/>
                <w:kern w:val="0"/>
                <w:sz w:val="18"/>
                <w:szCs w:val="18"/>
                <w:lang w:val="en-US" w:eastAsia="zh-CN"/>
              </w:rPr>
            </w:pPr>
            <w:r>
              <w:rPr>
                <w:rFonts w:hint="eastAsia" w:ascii="宋体" w:hAnsi="宋体" w:cs="宋体"/>
                <w:kern w:val="0"/>
                <w:sz w:val="18"/>
                <w:szCs w:val="18"/>
              </w:rPr>
              <w:t>-</w:t>
            </w:r>
            <w:r>
              <w:rPr>
                <w:rFonts w:hint="eastAsia" w:ascii="宋体" w:hAnsi="宋体" w:cs="宋体"/>
                <w:kern w:val="0"/>
                <w:sz w:val="18"/>
                <w:szCs w:val="18"/>
                <w:lang w:val="en-US" w:eastAsia="zh-CN"/>
              </w:rPr>
              <w:t>704.07</w:t>
            </w:r>
          </w:p>
        </w:tc>
        <w:tc>
          <w:tcPr>
            <w:tcW w:w="264" w:type="pct"/>
            <w:vAlign w:val="center"/>
          </w:tcPr>
          <w:p>
            <w:pPr>
              <w:adjustRightInd w:val="0"/>
              <w:jc w:val="right"/>
              <w:rPr>
                <w:rFonts w:ascii="宋体" w:hAnsi="宋体" w:cs="宋体"/>
                <w:kern w:val="0"/>
                <w:sz w:val="18"/>
                <w:szCs w:val="18"/>
              </w:rPr>
            </w:pPr>
            <w:r>
              <w:rPr>
                <w:rFonts w:hint="eastAsia" w:ascii="宋体" w:hAnsi="宋体" w:cs="宋体"/>
                <w:color w:val="000000"/>
                <w:sz w:val="18"/>
                <w:szCs w:val="18"/>
              </w:rPr>
              <w:t>--</w:t>
            </w:r>
          </w:p>
        </w:tc>
        <w:tc>
          <w:tcPr>
            <w:tcW w:w="571" w:type="pct"/>
            <w:vAlign w:val="center"/>
          </w:tcPr>
          <w:p>
            <w:pPr>
              <w:adjustRightInd w:val="0"/>
              <w:jc w:val="right"/>
              <w:rPr>
                <w:rFonts w:ascii="宋体" w:hAnsi="宋体" w:cs="宋体"/>
                <w:kern w:val="0"/>
                <w:sz w:val="18"/>
                <w:szCs w:val="18"/>
              </w:rPr>
            </w:pPr>
            <w:r>
              <w:rPr>
                <w:rFonts w:hint="eastAsia" w:ascii="宋体" w:hAnsi="宋体" w:cs="宋体"/>
                <w:color w:val="00000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205" w:hRule="atLeast"/>
          <w:tblHeader/>
        </w:trPr>
        <w:tc>
          <w:tcPr>
            <w:tcW w:w="940" w:type="pct"/>
            <w:gridSpan w:val="2"/>
            <w:vAlign w:val="center"/>
          </w:tcPr>
          <w:p>
            <w:pPr>
              <w:adjustRightInd w:val="0"/>
              <w:jc w:val="left"/>
              <w:rPr>
                <w:rFonts w:ascii="宋体" w:hAnsi="宋体" w:cs="宋体"/>
                <w:kern w:val="0"/>
                <w:sz w:val="18"/>
                <w:szCs w:val="18"/>
              </w:rPr>
            </w:pPr>
            <w:r>
              <w:rPr>
                <w:rFonts w:hint="eastAsia" w:ascii="宋体" w:hAnsi="宋体" w:cs="宋体"/>
                <w:kern w:val="0"/>
                <w:sz w:val="18"/>
                <w:szCs w:val="18"/>
              </w:rPr>
              <w:t>变更原因、决策程序及信息披露情况说明</w:t>
            </w:r>
          </w:p>
        </w:tc>
        <w:tc>
          <w:tcPr>
            <w:tcW w:w="4059" w:type="pct"/>
            <w:gridSpan w:val="9"/>
            <w:vAlign w:val="center"/>
          </w:tcPr>
          <w:p>
            <w:pPr>
              <w:adjustRightInd w:val="0"/>
              <w:spacing w:line="360" w:lineRule="auto"/>
              <w:ind w:firstLine="360" w:firstLineChars="200"/>
              <w:jc w:val="left"/>
              <w:rPr>
                <w:rFonts w:ascii="宋体" w:hAnsi="宋体" w:cs="宋体"/>
                <w:kern w:val="0"/>
                <w:sz w:val="18"/>
                <w:szCs w:val="18"/>
              </w:rPr>
            </w:pPr>
            <w:r>
              <w:rPr>
                <w:rFonts w:ascii="宋体" w:hAnsi="宋体" w:cs="宋体"/>
                <w:kern w:val="0"/>
                <w:sz w:val="18"/>
                <w:szCs w:val="18"/>
              </w:rPr>
              <w:t>公司经过持续的技术升级与布局优化，成套电气设备业务规模</w:t>
            </w:r>
            <w:r>
              <w:rPr>
                <w:rFonts w:hint="eastAsia" w:ascii="宋体" w:hAnsi="宋体" w:cs="宋体"/>
                <w:kern w:val="0"/>
                <w:sz w:val="18"/>
                <w:szCs w:val="18"/>
              </w:rPr>
              <w:t>将</w:t>
            </w:r>
            <w:r>
              <w:rPr>
                <w:rFonts w:ascii="宋体" w:hAnsi="宋体" w:cs="宋体"/>
                <w:kern w:val="0"/>
                <w:sz w:val="18"/>
                <w:szCs w:val="18"/>
              </w:rPr>
              <w:t>持续扩大，原募投项目规划设备投资方案内包含板件加工、铜排加工以及自动喷涂生产线等内容，原规划加工能力已不能满足未来业务发展需求，且设备选型也已不具备领先优势，因此公司对项目内金属加工相关</w:t>
            </w:r>
            <w:r>
              <w:rPr>
                <w:rFonts w:hint="eastAsia" w:ascii="宋体" w:hAnsi="宋体" w:cs="宋体"/>
                <w:kern w:val="0"/>
                <w:sz w:val="18"/>
                <w:szCs w:val="18"/>
              </w:rPr>
              <w:t>业务</w:t>
            </w:r>
            <w:r>
              <w:rPr>
                <w:rFonts w:ascii="宋体" w:hAnsi="宋体" w:cs="宋体"/>
                <w:kern w:val="0"/>
                <w:sz w:val="18"/>
                <w:szCs w:val="18"/>
              </w:rPr>
              <w:t>进行调整</w:t>
            </w:r>
            <w:r>
              <w:rPr>
                <w:rFonts w:hint="eastAsia" w:ascii="宋体" w:hAnsi="宋体" w:cs="宋体"/>
                <w:kern w:val="0"/>
                <w:sz w:val="18"/>
                <w:szCs w:val="18"/>
              </w:rPr>
              <w:t>，</w:t>
            </w:r>
            <w:r>
              <w:rPr>
                <w:rFonts w:ascii="宋体" w:hAnsi="宋体" w:cs="宋体"/>
                <w:kern w:val="0"/>
                <w:sz w:val="18"/>
                <w:szCs w:val="18"/>
              </w:rPr>
              <w:t>将金属制品进行统筹制造</w:t>
            </w:r>
            <w:r>
              <w:rPr>
                <w:rFonts w:hint="eastAsia" w:ascii="宋体" w:hAnsi="宋体" w:cs="宋体"/>
                <w:kern w:val="0"/>
                <w:sz w:val="18"/>
                <w:szCs w:val="18"/>
              </w:rPr>
              <w:t>。</w:t>
            </w:r>
            <w:r>
              <w:rPr>
                <w:rFonts w:ascii="宋体" w:hAnsi="宋体" w:cs="宋体"/>
                <w:kern w:val="0"/>
                <w:sz w:val="18"/>
                <w:szCs w:val="18"/>
              </w:rPr>
              <w:t>在新地块建设钣金加工和自动喷涂线，同时增加变压器油箱加工和夹件加工能力，提升变压器产能配套能力，提升公司金属制品加工能力和加工效率</w:t>
            </w:r>
            <w:r>
              <w:rPr>
                <w:rFonts w:hint="eastAsia" w:ascii="宋体" w:hAnsi="宋体" w:cs="宋体"/>
                <w:kern w:val="0"/>
                <w:sz w:val="18"/>
                <w:szCs w:val="18"/>
              </w:rPr>
              <w:t>、</w:t>
            </w:r>
            <w:r>
              <w:rPr>
                <w:rFonts w:ascii="宋体" w:hAnsi="宋体" w:cs="宋体"/>
                <w:kern w:val="0"/>
                <w:sz w:val="18"/>
                <w:szCs w:val="18"/>
              </w:rPr>
              <w:t>降低成本，增强公司产品市场竞争力。</w:t>
            </w:r>
            <w:r>
              <w:rPr>
                <w:rFonts w:hint="eastAsia" w:ascii="宋体" w:hAnsi="宋体" w:cs="宋体"/>
                <w:kern w:val="0"/>
                <w:sz w:val="18"/>
                <w:szCs w:val="18"/>
              </w:rPr>
              <w:t>公司将从原募投项目中</w:t>
            </w:r>
            <w:r>
              <w:rPr>
                <w:rFonts w:hint="eastAsia"/>
                <w:sz w:val="18"/>
                <w:szCs w:val="18"/>
              </w:rPr>
              <w:t>划拨</w:t>
            </w:r>
            <w:r>
              <w:rPr>
                <w:rFonts w:hint="eastAsia" w:ascii="宋体" w:hAnsi="宋体" w:cs="宋体"/>
                <w:kern w:val="0"/>
                <w:sz w:val="18"/>
                <w:szCs w:val="18"/>
              </w:rPr>
              <w:t>一部分资金用于</w:t>
            </w:r>
            <w:r>
              <w:rPr>
                <w:rFonts w:ascii="宋体" w:hAnsi="宋体" w:cs="宋体"/>
                <w:kern w:val="0"/>
                <w:sz w:val="18"/>
                <w:szCs w:val="18"/>
              </w:rPr>
              <w:t>智控设备及金属制品智能工厂建设项目</w:t>
            </w:r>
            <w:r>
              <w:rPr>
                <w:rFonts w:hint="eastAsia" w:ascii="宋体" w:hAnsi="宋体" w:cs="宋体"/>
                <w:kern w:val="0"/>
                <w:sz w:val="18"/>
                <w:szCs w:val="18"/>
              </w:rPr>
              <w:t>。上述募投项目变更事项已经公司2023年10月25日第三届董事会第十八次会议审议通过，并经2023年第二次临时股东大会审议通过。公司已于2023年10月27日对上述募集资金用途变更进行公告。</w:t>
            </w:r>
          </w:p>
          <w:p>
            <w:pPr>
              <w:adjustRightInd w:val="0"/>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因募投项目智能成套电气设备产业基地建设项目、110kV及以下节能型变压器智能化工厂技改项目、研发中心及信息化建设项目已达到预定可使用状态，募投项目有结余资金，为合理配置资金，保障募投项目顺利实施，公司将上述募投项目的结余资金转入智控设备及金属制品智能工厂建设项目（一期）。上述募投项目变更事项已经公司第四届董事会第九次会议审议通过。公司已于2024年11月28日对上述募集资金用途变更情况进行公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940" w:type="pct"/>
            <w:gridSpan w:val="2"/>
            <w:vAlign w:val="center"/>
          </w:tcPr>
          <w:p>
            <w:pPr>
              <w:adjustRightInd w:val="0"/>
              <w:jc w:val="left"/>
              <w:rPr>
                <w:rFonts w:ascii="宋体" w:hAnsi="宋体" w:cs="宋体"/>
                <w:kern w:val="0"/>
                <w:sz w:val="18"/>
                <w:szCs w:val="18"/>
              </w:rPr>
            </w:pPr>
            <w:r>
              <w:rPr>
                <w:rFonts w:hint="eastAsia" w:ascii="宋体" w:hAnsi="宋体" w:cs="宋体"/>
                <w:kern w:val="0"/>
                <w:sz w:val="18"/>
                <w:szCs w:val="18"/>
              </w:rPr>
              <w:t>未达到计划进度的情况和原因</w:t>
            </w:r>
          </w:p>
        </w:tc>
        <w:tc>
          <w:tcPr>
            <w:tcW w:w="4059" w:type="pct"/>
            <w:gridSpan w:val="9"/>
            <w:vAlign w:val="center"/>
          </w:tcPr>
          <w:p>
            <w:pPr>
              <w:adjustRightInd w:val="0"/>
              <w:jc w:val="left"/>
              <w:rPr>
                <w:rFonts w:ascii="宋体" w:hAnsi="宋体" w:cs="宋体"/>
                <w:kern w:val="0"/>
                <w:sz w:val="18"/>
                <w:szCs w:val="21"/>
              </w:rPr>
            </w:pPr>
            <w:r>
              <w:rPr>
                <w:rFonts w:hint="eastAsia" w:ascii="宋体" w:hAnsi="宋体" w:cs="宋体"/>
                <w:kern w:val="0"/>
                <w:sz w:val="18"/>
                <w:szCs w:val="21"/>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0" w:type="pct"/>
            <w:gridSpan w:val="2"/>
            <w:vAlign w:val="center"/>
          </w:tcPr>
          <w:p>
            <w:pPr>
              <w:adjustRightInd w:val="0"/>
              <w:jc w:val="left"/>
              <w:rPr>
                <w:rFonts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4059" w:type="pct"/>
            <w:gridSpan w:val="9"/>
            <w:vAlign w:val="center"/>
          </w:tcPr>
          <w:p>
            <w:pPr>
              <w:adjustRightInd w:val="0"/>
              <w:jc w:val="left"/>
              <w:rPr>
                <w:rFonts w:ascii="宋体" w:hAnsi="宋体"/>
                <w:kern w:val="0"/>
                <w:sz w:val="18"/>
                <w:szCs w:val="21"/>
              </w:rPr>
            </w:pPr>
            <w:r>
              <w:rPr>
                <w:rFonts w:hint="eastAsia" w:ascii="宋体" w:hAnsi="宋体"/>
                <w:kern w:val="0"/>
                <w:sz w:val="18"/>
                <w:szCs w:val="21"/>
              </w:rPr>
              <w:t>不适用</w:t>
            </w:r>
          </w:p>
        </w:tc>
      </w:tr>
    </w:tbl>
    <w:p>
      <w:pPr>
        <w:spacing w:line="360" w:lineRule="auto"/>
        <w:ind w:firstLine="420" w:firstLineChars="200"/>
        <w:rPr>
          <w:rFonts w:hint="eastAsia" w:ascii="宋体" w:hAnsi="宋体" w:eastAsia="宋体"/>
          <w:lang w:eastAsia="zh-CN"/>
        </w:rPr>
        <w:sectPr>
          <w:pgSz w:w="16838" w:h="11906" w:orient="landscape"/>
          <w:pgMar w:top="1797" w:right="1440" w:bottom="1440" w:left="2007" w:header="936" w:footer="1247" w:gutter="0"/>
          <w:cols w:space="0" w:num="1"/>
          <w:rtlGutter w:val="0"/>
          <w:docGrid w:linePitch="312" w:charSpace="0"/>
        </w:sectPr>
      </w:pPr>
      <w:r>
        <w:rPr>
          <w:rFonts w:hint="eastAsia" w:ascii="宋体" w:hAnsi="宋体" w:cs="宋体"/>
          <w:bCs/>
          <w:szCs w:val="21"/>
        </w:rPr>
        <w:t>注：智控设备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r>
        <w:rPr>
          <w:rFonts w:hint="eastAsia" w:ascii="宋体" w:hAnsi="宋体" w:cs="宋体"/>
          <w:bCs/>
          <w:szCs w:val="21"/>
          <w:lang w:eastAsia="zh-CN"/>
        </w:rPr>
        <w:t>。</w:t>
      </w:r>
    </w:p>
    <w:p>
      <w:pPr>
        <w:spacing w:line="360" w:lineRule="auto"/>
        <w:ind w:firstLine="420" w:firstLineChars="200"/>
        <w:rPr>
          <w:rFonts w:ascii="宋体" w:hAnsi="宋体" w:cs="宋体"/>
          <w:kern w:val="0"/>
          <w:szCs w:val="21"/>
        </w:rPr>
      </w:pPr>
      <w:r>
        <w:rPr>
          <w:rFonts w:hint="eastAsia" w:ascii="宋体" w:hAnsi="宋体" w:cs="宋体"/>
          <w:kern w:val="0"/>
          <w:szCs w:val="21"/>
        </w:rPr>
        <w:t>附件3</w:t>
      </w:r>
    </w:p>
    <w:p>
      <w:pPr>
        <w:spacing w:line="360" w:lineRule="auto"/>
        <w:jc w:val="center"/>
        <w:rPr>
          <w:rFonts w:ascii="黑体" w:hAnsi="宋体" w:eastAsia="黑体" w:cs="宋体"/>
          <w:b/>
          <w:bCs/>
          <w:kern w:val="0"/>
          <w:sz w:val="28"/>
          <w:szCs w:val="28"/>
        </w:rPr>
      </w:pPr>
      <w:r>
        <w:rPr>
          <w:rFonts w:hint="eastAsia" w:ascii="黑体" w:hAnsi="宋体" w:eastAsia="黑体" w:cs="宋体"/>
          <w:b/>
          <w:bCs/>
          <w:kern w:val="0"/>
          <w:sz w:val="28"/>
          <w:szCs w:val="28"/>
        </w:rPr>
        <w:t>前次募集资金投资项目实现效益情况对照表</w:t>
      </w:r>
    </w:p>
    <w:p>
      <w:pPr>
        <w:spacing w:line="360" w:lineRule="auto"/>
        <w:jc w:val="center"/>
        <w:rPr>
          <w:rFonts w:ascii="宋体" w:hAnsi="宋体" w:cs="宋体"/>
          <w:kern w:val="0"/>
          <w:szCs w:val="21"/>
        </w:rPr>
      </w:pPr>
      <w:r>
        <w:rPr>
          <w:rFonts w:hint="eastAsia" w:ascii="宋体" w:hAnsi="宋体" w:cs="宋体"/>
          <w:kern w:val="0"/>
          <w:szCs w:val="21"/>
        </w:rPr>
        <w:t>截至2025年12月31日</w:t>
      </w:r>
    </w:p>
    <w:p>
      <w:pPr>
        <w:spacing w:line="360" w:lineRule="auto"/>
        <w:ind w:right="420"/>
        <w:jc w:val="center"/>
        <w:rPr>
          <w:rFonts w:ascii="宋体" w:hAnsi="宋体" w:cs="宋体"/>
          <w:kern w:val="0"/>
          <w:szCs w:val="21"/>
        </w:rPr>
      </w:pPr>
    </w:p>
    <w:p>
      <w:pPr>
        <w:spacing w:line="360" w:lineRule="auto"/>
        <w:rPr>
          <w:rFonts w:ascii="宋体" w:hAnsi="宋体"/>
          <w:szCs w:val="21"/>
        </w:rPr>
      </w:pPr>
      <w:r>
        <w:rPr>
          <w:rFonts w:hint="eastAsia" w:ascii="宋体" w:hAnsi="宋体" w:cs="宋体"/>
          <w:kern w:val="0"/>
          <w:szCs w:val="21"/>
        </w:rPr>
        <w:t>编制单位：重庆望变电气（集团）股份有限公司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金额单位：人民币万元</w:t>
      </w:r>
    </w:p>
    <w:tbl>
      <w:tblPr>
        <w:tblStyle w:val="9"/>
        <w:tblW w:w="4973"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364"/>
        <w:gridCol w:w="1725"/>
        <w:gridCol w:w="1297"/>
        <w:gridCol w:w="1324"/>
        <w:gridCol w:w="1324"/>
        <w:gridCol w:w="1324"/>
        <w:gridCol w:w="1925"/>
        <w:gridCol w:w="15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1" w:type="pct"/>
            <w:gridSpan w:val="2"/>
            <w:vAlign w:val="center"/>
          </w:tcPr>
          <w:p>
            <w:pPr>
              <w:adjustRightInd w:val="0"/>
              <w:ind w:firstLine="210" w:firstLineChars="100"/>
              <w:jc w:val="center"/>
              <w:rPr>
                <w:rFonts w:ascii="宋体" w:hAnsi="宋体" w:cs="宋体"/>
                <w:kern w:val="0"/>
                <w:szCs w:val="21"/>
              </w:rPr>
            </w:pPr>
            <w:r>
              <w:rPr>
                <w:rFonts w:hint="eastAsia" w:ascii="宋体" w:hAnsi="宋体" w:cs="宋体"/>
                <w:kern w:val="0"/>
                <w:szCs w:val="21"/>
              </w:rPr>
              <w:t>实际投资项目</w:t>
            </w:r>
          </w:p>
        </w:tc>
        <w:tc>
          <w:tcPr>
            <w:tcW w:w="637" w:type="pct"/>
            <w:vMerge w:val="restart"/>
            <w:vAlign w:val="center"/>
          </w:tcPr>
          <w:p>
            <w:pPr>
              <w:adjustRightInd w:val="0"/>
              <w:jc w:val="center"/>
              <w:rPr>
                <w:rFonts w:ascii="宋体" w:hAnsi="宋体" w:cs="宋体"/>
                <w:kern w:val="0"/>
                <w:szCs w:val="21"/>
              </w:rPr>
            </w:pPr>
            <w:r>
              <w:rPr>
                <w:rFonts w:hint="eastAsia" w:ascii="宋体" w:hAnsi="宋体" w:cs="宋体"/>
                <w:kern w:val="0"/>
                <w:szCs w:val="21"/>
              </w:rPr>
              <w:t>截止日投资项目累计产能利用率</w:t>
            </w:r>
          </w:p>
        </w:tc>
        <w:tc>
          <w:tcPr>
            <w:tcW w:w="479" w:type="pct"/>
            <w:vMerge w:val="restart"/>
            <w:vAlign w:val="center"/>
          </w:tcPr>
          <w:p>
            <w:pPr>
              <w:adjustRightInd w:val="0"/>
              <w:jc w:val="center"/>
              <w:rPr>
                <w:rFonts w:ascii="宋体" w:hAnsi="宋体" w:cs="宋体"/>
                <w:kern w:val="0"/>
                <w:szCs w:val="21"/>
              </w:rPr>
            </w:pPr>
            <w:r>
              <w:rPr>
                <w:rFonts w:hint="eastAsia" w:ascii="宋体" w:hAnsi="宋体" w:cs="宋体"/>
                <w:kern w:val="0"/>
                <w:szCs w:val="21"/>
              </w:rPr>
              <w:t>承诺效益</w:t>
            </w:r>
          </w:p>
        </w:tc>
        <w:tc>
          <w:tcPr>
            <w:tcW w:w="1467" w:type="pct"/>
            <w:gridSpan w:val="3"/>
            <w:vAlign w:val="center"/>
          </w:tcPr>
          <w:p>
            <w:pPr>
              <w:adjustRightInd w:val="0"/>
              <w:jc w:val="center"/>
              <w:rPr>
                <w:rFonts w:ascii="宋体" w:hAnsi="宋体" w:cs="宋体"/>
                <w:kern w:val="0"/>
                <w:szCs w:val="21"/>
              </w:rPr>
            </w:pPr>
            <w:r>
              <w:rPr>
                <w:rFonts w:hint="eastAsia" w:ascii="宋体" w:hAnsi="宋体" w:cs="宋体"/>
                <w:kern w:val="0"/>
                <w:szCs w:val="21"/>
              </w:rPr>
              <w:t>最近三年实际效益</w:t>
            </w:r>
          </w:p>
        </w:tc>
        <w:tc>
          <w:tcPr>
            <w:tcW w:w="711" w:type="pct"/>
            <w:vMerge w:val="restart"/>
            <w:vAlign w:val="center"/>
          </w:tcPr>
          <w:p>
            <w:pPr>
              <w:adjustRightInd w:val="0"/>
              <w:jc w:val="center"/>
              <w:rPr>
                <w:rFonts w:ascii="宋体" w:hAnsi="宋体" w:cs="宋体"/>
                <w:kern w:val="0"/>
                <w:szCs w:val="21"/>
              </w:rPr>
            </w:pPr>
            <w:r>
              <w:rPr>
                <w:rFonts w:hint="eastAsia" w:ascii="宋体" w:hAnsi="宋体" w:cs="宋体"/>
                <w:kern w:val="0"/>
                <w:szCs w:val="21"/>
              </w:rPr>
              <w:t>截止日</w:t>
            </w:r>
            <w:r>
              <w:rPr>
                <w:rFonts w:ascii="宋体" w:hAnsi="宋体" w:cs="宋体"/>
                <w:kern w:val="0"/>
                <w:szCs w:val="21"/>
              </w:rPr>
              <w:br w:type="textWrapping"/>
            </w:r>
            <w:r>
              <w:rPr>
                <w:rFonts w:hint="eastAsia" w:ascii="宋体" w:hAnsi="宋体" w:cs="宋体"/>
                <w:kern w:val="0"/>
                <w:szCs w:val="21"/>
              </w:rPr>
              <w:t>累计实现效益</w:t>
            </w:r>
          </w:p>
        </w:tc>
        <w:tc>
          <w:tcPr>
            <w:tcW w:w="583" w:type="pct"/>
            <w:vMerge w:val="restart"/>
            <w:vAlign w:val="center"/>
          </w:tcPr>
          <w:p>
            <w:pPr>
              <w:adjustRightInd w:val="0"/>
              <w:jc w:val="center"/>
              <w:rPr>
                <w:rFonts w:ascii="宋体" w:hAnsi="宋体" w:cs="宋体"/>
                <w:kern w:val="0"/>
                <w:szCs w:val="21"/>
              </w:rPr>
            </w:pPr>
            <w:r>
              <w:rPr>
                <w:rFonts w:hint="eastAsia" w:ascii="宋体" w:hAnsi="宋体" w:cs="宋体"/>
                <w:kern w:val="0"/>
                <w:szCs w:val="21"/>
              </w:rPr>
              <w:t>是否达到</w:t>
            </w:r>
            <w:r>
              <w:rPr>
                <w:rFonts w:ascii="宋体" w:hAnsi="宋体" w:cs="宋体"/>
                <w:kern w:val="0"/>
                <w:szCs w:val="21"/>
              </w:rPr>
              <w:br w:type="textWrapping"/>
            </w:r>
            <w:r>
              <w:rPr>
                <w:rFonts w:hint="eastAsia" w:ascii="宋体" w:hAnsi="宋体" w:cs="宋体"/>
                <w:kern w:val="0"/>
                <w:szCs w:val="21"/>
              </w:rPr>
              <w:t>预计效益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序号</w:t>
            </w:r>
          </w:p>
        </w:tc>
        <w:tc>
          <w:tcPr>
            <w:tcW w:w="873" w:type="pct"/>
            <w:vAlign w:val="center"/>
          </w:tcPr>
          <w:p>
            <w:pPr>
              <w:adjustRightInd w:val="0"/>
              <w:jc w:val="center"/>
              <w:rPr>
                <w:rFonts w:ascii="宋体" w:hAnsi="宋体" w:cs="宋体"/>
                <w:kern w:val="0"/>
                <w:szCs w:val="21"/>
              </w:rPr>
            </w:pPr>
            <w:r>
              <w:rPr>
                <w:rFonts w:hint="eastAsia" w:ascii="宋体" w:hAnsi="宋体" w:cs="宋体"/>
                <w:kern w:val="0"/>
                <w:szCs w:val="21"/>
              </w:rPr>
              <w:t>项目名称</w:t>
            </w:r>
          </w:p>
        </w:tc>
        <w:tc>
          <w:tcPr>
            <w:tcW w:w="637" w:type="pct"/>
            <w:vMerge w:val="continue"/>
            <w:vAlign w:val="center"/>
          </w:tcPr>
          <w:p>
            <w:pPr>
              <w:adjustRightInd w:val="0"/>
              <w:jc w:val="left"/>
              <w:rPr>
                <w:rFonts w:ascii="宋体" w:hAnsi="宋体" w:cs="宋体"/>
                <w:kern w:val="0"/>
                <w:szCs w:val="21"/>
              </w:rPr>
            </w:pPr>
          </w:p>
        </w:tc>
        <w:tc>
          <w:tcPr>
            <w:tcW w:w="479" w:type="pct"/>
            <w:vMerge w:val="continue"/>
            <w:vAlign w:val="center"/>
          </w:tcPr>
          <w:p>
            <w:pPr>
              <w:adjustRightInd w:val="0"/>
              <w:jc w:val="left"/>
              <w:rPr>
                <w:rFonts w:ascii="宋体" w:hAnsi="宋体" w:cs="宋体"/>
                <w:kern w:val="0"/>
                <w:szCs w:val="21"/>
              </w:rPr>
            </w:pPr>
          </w:p>
        </w:tc>
        <w:tc>
          <w:tcPr>
            <w:tcW w:w="489" w:type="pct"/>
            <w:vAlign w:val="center"/>
          </w:tcPr>
          <w:p>
            <w:pPr>
              <w:adjustRightInd w:val="0"/>
              <w:jc w:val="left"/>
              <w:rPr>
                <w:rFonts w:ascii="宋体" w:hAnsi="宋体" w:cs="宋体"/>
                <w:kern w:val="0"/>
                <w:szCs w:val="21"/>
              </w:rPr>
            </w:pPr>
            <w:r>
              <w:rPr>
                <w:rFonts w:hint="eastAsia" w:ascii="宋体" w:hAnsi="宋体" w:cs="宋体"/>
                <w:kern w:val="0"/>
                <w:szCs w:val="21"/>
              </w:rPr>
              <w:t>2023年</w:t>
            </w:r>
          </w:p>
        </w:tc>
        <w:tc>
          <w:tcPr>
            <w:tcW w:w="489" w:type="pct"/>
            <w:vAlign w:val="center"/>
          </w:tcPr>
          <w:p>
            <w:pPr>
              <w:adjustRightInd w:val="0"/>
              <w:jc w:val="left"/>
              <w:rPr>
                <w:rFonts w:ascii="宋体" w:hAnsi="宋体" w:cs="宋体"/>
                <w:kern w:val="0"/>
                <w:szCs w:val="21"/>
              </w:rPr>
            </w:pPr>
            <w:r>
              <w:rPr>
                <w:rFonts w:hint="eastAsia" w:ascii="宋体" w:hAnsi="宋体" w:cs="宋体"/>
                <w:kern w:val="0"/>
                <w:szCs w:val="21"/>
              </w:rPr>
              <w:t>2024年</w:t>
            </w:r>
          </w:p>
        </w:tc>
        <w:tc>
          <w:tcPr>
            <w:tcW w:w="489" w:type="pct"/>
            <w:vAlign w:val="center"/>
          </w:tcPr>
          <w:p>
            <w:pPr>
              <w:adjustRightInd w:val="0"/>
              <w:jc w:val="left"/>
              <w:rPr>
                <w:rFonts w:ascii="宋体" w:hAnsi="宋体" w:cs="宋体"/>
                <w:kern w:val="0"/>
                <w:szCs w:val="21"/>
              </w:rPr>
            </w:pPr>
            <w:r>
              <w:rPr>
                <w:rFonts w:hint="eastAsia" w:ascii="宋体" w:hAnsi="宋体" w:cs="宋体"/>
                <w:kern w:val="0"/>
                <w:szCs w:val="21"/>
              </w:rPr>
              <w:t>2025年</w:t>
            </w:r>
          </w:p>
        </w:tc>
        <w:tc>
          <w:tcPr>
            <w:tcW w:w="711" w:type="pct"/>
            <w:vMerge w:val="continue"/>
            <w:vAlign w:val="center"/>
          </w:tcPr>
          <w:p>
            <w:pPr>
              <w:adjustRightInd w:val="0"/>
              <w:jc w:val="left"/>
              <w:rPr>
                <w:rFonts w:ascii="宋体" w:hAnsi="宋体" w:cs="宋体"/>
                <w:kern w:val="0"/>
                <w:szCs w:val="21"/>
              </w:rPr>
            </w:pPr>
          </w:p>
        </w:tc>
        <w:tc>
          <w:tcPr>
            <w:tcW w:w="583" w:type="pct"/>
            <w:vMerge w:val="continue"/>
            <w:vAlign w:val="center"/>
          </w:tcPr>
          <w:p>
            <w:pPr>
              <w:adjustRightInd w:val="0"/>
              <w:jc w:val="left"/>
              <w:rPr>
                <w:rFonts w:ascii="宋体" w:hAnsi="宋体" w:cs="宋体"/>
                <w:kern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1</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智能成套电气设备产业基地项目</w:t>
            </w:r>
          </w:p>
        </w:tc>
        <w:tc>
          <w:tcPr>
            <w:tcW w:w="637" w:type="pct"/>
            <w:vAlign w:val="center"/>
          </w:tcPr>
          <w:p>
            <w:pPr>
              <w:adjustRightInd w:val="0"/>
              <w:jc w:val="right"/>
              <w:rPr>
                <w:rFonts w:ascii="宋体" w:hAnsi="宋体" w:cs="宋体"/>
                <w:kern w:val="0"/>
                <w:szCs w:val="21"/>
              </w:rPr>
            </w:pPr>
            <w:r>
              <w:rPr>
                <w:rFonts w:hint="eastAsia" w:ascii="宋体" w:hAnsi="宋体" w:cs="宋体"/>
                <w:kern w:val="0"/>
                <w:szCs w:val="21"/>
                <w:lang w:val="en-US" w:eastAsia="zh-CN"/>
              </w:rPr>
              <w:t>89.46</w:t>
            </w:r>
            <w:r>
              <w:rPr>
                <w:rFonts w:hint="eastAsia" w:ascii="宋体" w:hAnsi="宋体" w:cs="宋体"/>
                <w:kern w:val="0"/>
                <w:szCs w:val="21"/>
              </w:rPr>
              <w:t>%</w:t>
            </w:r>
          </w:p>
        </w:tc>
        <w:tc>
          <w:tcPr>
            <w:tcW w:w="479" w:type="pct"/>
            <w:vAlign w:val="center"/>
          </w:tcPr>
          <w:p>
            <w:pPr>
              <w:adjustRightInd w:val="0"/>
              <w:jc w:val="right"/>
              <w:rPr>
                <w:rFonts w:ascii="宋体" w:hAnsi="宋体" w:cs="宋体"/>
                <w:kern w:val="0"/>
                <w:szCs w:val="21"/>
              </w:rPr>
            </w:pPr>
            <w:r>
              <w:rPr>
                <w:rFonts w:hint="eastAsia" w:ascii="宋体" w:hAnsi="宋体" w:cs="宋体"/>
                <w:kern w:val="0"/>
                <w:szCs w:val="21"/>
              </w:rPr>
              <w:t xml:space="preserve"> 6,005.93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-753.00 </w:t>
            </w:r>
          </w:p>
        </w:tc>
        <w:tc>
          <w:tcPr>
            <w:tcW w:w="489" w:type="pct"/>
            <w:vAlign w:val="center"/>
          </w:tcPr>
          <w:p>
            <w:pPr>
              <w:jc w:val="righ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278.08</w:t>
            </w:r>
            <w:r>
              <w:rPr>
                <w:rFonts w:hint="eastAsia" w:ascii="宋体" w:hAnsi="宋体" w:cs="宋体"/>
                <w:kern w:val="0"/>
                <w:szCs w:val="21"/>
              </w:rPr>
              <w:t xml:space="preserve">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474.92</w:t>
            </w:r>
            <w:r>
              <w:rPr>
                <w:rFonts w:hint="eastAsia" w:ascii="宋体" w:hAnsi="宋体" w:cs="宋体"/>
                <w:color w:val="000000"/>
                <w:kern w:val="0"/>
                <w:szCs w:val="21"/>
                <w:lang w:bidi="ar"/>
              </w:rPr>
              <w:t xml:space="preserve">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2</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110kV及以下节能型变压器智能化工厂技改项目</w:t>
            </w:r>
          </w:p>
        </w:tc>
        <w:tc>
          <w:tcPr>
            <w:tcW w:w="637" w:type="pct"/>
            <w:vAlign w:val="center"/>
          </w:tcPr>
          <w:p>
            <w:pPr>
              <w:adjustRightInd w:val="0"/>
              <w:jc w:val="right"/>
              <w:rPr>
                <w:rFonts w:ascii="宋体" w:hAnsi="宋体" w:cs="宋体"/>
                <w:kern w:val="0"/>
                <w:szCs w:val="21"/>
              </w:rPr>
            </w:pPr>
            <w:r>
              <w:rPr>
                <w:rFonts w:hint="eastAsia" w:ascii="宋体" w:hAnsi="宋体" w:cs="宋体"/>
                <w:kern w:val="0"/>
                <w:szCs w:val="21"/>
                <w:lang w:val="en-US" w:eastAsia="zh-CN"/>
              </w:rPr>
              <w:t>124.00</w:t>
            </w:r>
            <w:r>
              <w:rPr>
                <w:rFonts w:hint="eastAsia" w:ascii="宋体" w:hAnsi="宋体" w:cs="宋体"/>
                <w:kern w:val="0"/>
                <w:szCs w:val="21"/>
              </w:rPr>
              <w:t>%</w:t>
            </w:r>
          </w:p>
        </w:tc>
        <w:tc>
          <w:tcPr>
            <w:tcW w:w="479" w:type="pct"/>
            <w:vAlign w:val="center"/>
          </w:tcPr>
          <w:p>
            <w:pPr>
              <w:adjustRightInd w:val="0"/>
              <w:jc w:val="right"/>
              <w:rPr>
                <w:rFonts w:ascii="宋体" w:hAnsi="宋体" w:cs="宋体"/>
                <w:kern w:val="0"/>
                <w:szCs w:val="21"/>
              </w:rPr>
            </w:pPr>
            <w:r>
              <w:rPr>
                <w:rFonts w:hint="eastAsia" w:ascii="宋体" w:hAnsi="宋体" w:cs="宋体"/>
                <w:kern w:val="0"/>
                <w:szCs w:val="21"/>
              </w:rPr>
              <w:t xml:space="preserve"> 4,647.94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515.00 </w:t>
            </w:r>
          </w:p>
        </w:tc>
        <w:tc>
          <w:tcPr>
            <w:tcW w:w="489" w:type="pct"/>
            <w:vAlign w:val="center"/>
          </w:tcPr>
          <w:p>
            <w:pPr>
              <w:jc w:val="right"/>
              <w:rPr>
                <w:rFonts w:ascii="宋体" w:hAnsi="宋体" w:cs="宋体"/>
                <w:kern w:val="0"/>
                <w:szCs w:val="21"/>
              </w:rPr>
            </w:pPr>
            <w:r>
              <w:rPr>
                <w:rFonts w:hint="eastAsia" w:ascii="宋体" w:hAnsi="宋体" w:cs="宋体"/>
                <w:kern w:val="0"/>
                <w:szCs w:val="21"/>
              </w:rPr>
              <w:t xml:space="preserve">1,386.83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1,901.83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3</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低铁损高磁感硅钢铁心智能制造项目</w:t>
            </w:r>
          </w:p>
        </w:tc>
        <w:tc>
          <w:tcPr>
            <w:tcW w:w="637" w:type="pct"/>
            <w:vAlign w:val="center"/>
          </w:tcPr>
          <w:p>
            <w:pPr>
              <w:adjustRightInd w:val="0"/>
              <w:jc w:val="right"/>
              <w:rPr>
                <w:rFonts w:ascii="宋体" w:hAnsi="宋体" w:cs="宋体"/>
                <w:kern w:val="0"/>
                <w:szCs w:val="21"/>
              </w:rPr>
            </w:pPr>
            <w:r>
              <w:rPr>
                <w:rFonts w:hint="eastAsia" w:ascii="宋体" w:hAnsi="宋体" w:cs="宋体"/>
                <w:kern w:val="0"/>
                <w:szCs w:val="21"/>
                <w:lang w:val="en-US" w:eastAsia="zh-CN"/>
              </w:rPr>
              <w:t>86.05</w:t>
            </w:r>
            <w:r>
              <w:rPr>
                <w:rFonts w:hint="eastAsia" w:ascii="宋体" w:hAnsi="宋体" w:cs="宋体"/>
                <w:kern w:val="0"/>
                <w:szCs w:val="21"/>
              </w:rPr>
              <w:t>%</w:t>
            </w:r>
          </w:p>
        </w:tc>
        <w:tc>
          <w:tcPr>
            <w:tcW w:w="479" w:type="pct"/>
            <w:vAlign w:val="center"/>
          </w:tcPr>
          <w:p>
            <w:pPr>
              <w:adjustRightInd w:val="0"/>
              <w:jc w:val="right"/>
              <w:rPr>
                <w:rFonts w:ascii="宋体" w:hAnsi="宋体" w:cs="宋体"/>
                <w:kern w:val="0"/>
                <w:szCs w:val="21"/>
              </w:rPr>
            </w:pPr>
            <w:r>
              <w:rPr>
                <w:rFonts w:hint="eastAsia" w:ascii="宋体" w:hAnsi="宋体" w:cs="宋体"/>
                <w:kern w:val="0"/>
                <w:szCs w:val="21"/>
              </w:rPr>
              <w:t xml:space="preserve"> 5,787.59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881.36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1,202.00 </w:t>
            </w:r>
          </w:p>
        </w:tc>
        <w:tc>
          <w:tcPr>
            <w:tcW w:w="489" w:type="pct"/>
            <w:vAlign w:val="center"/>
          </w:tcPr>
          <w:p>
            <w:pPr>
              <w:jc w:val="right"/>
              <w:rPr>
                <w:rFonts w:ascii="宋体" w:hAnsi="宋体" w:cs="宋体"/>
                <w:kern w:val="0"/>
                <w:szCs w:val="21"/>
              </w:rPr>
            </w:pPr>
            <w:r>
              <w:rPr>
                <w:rFonts w:hint="eastAsia" w:ascii="宋体" w:hAnsi="宋体" w:cs="宋体"/>
                <w:kern w:val="0"/>
                <w:szCs w:val="21"/>
              </w:rPr>
              <w:t xml:space="preserve"> 2,528.49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4,611.85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4</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研发中心及信息化建设项目</w:t>
            </w:r>
          </w:p>
        </w:tc>
        <w:tc>
          <w:tcPr>
            <w:tcW w:w="637" w:type="pct"/>
            <w:vAlign w:val="center"/>
          </w:tcPr>
          <w:p>
            <w:pPr>
              <w:adjustRightInd w:val="0"/>
              <w:jc w:val="right"/>
              <w:rPr>
                <w:rFonts w:ascii="宋体" w:hAnsi="宋体" w:cs="宋体"/>
                <w:kern w:val="0"/>
                <w:szCs w:val="21"/>
              </w:rPr>
            </w:pPr>
            <w:r>
              <w:rPr>
                <w:rFonts w:hint="eastAsia" w:ascii="宋体" w:hAnsi="宋体" w:cs="宋体"/>
                <w:color w:val="000000"/>
                <w:kern w:val="0"/>
                <w:sz w:val="20"/>
                <w:szCs w:val="20"/>
                <w:lang w:bidi="ar"/>
              </w:rPr>
              <w:t>—</w:t>
            </w:r>
          </w:p>
        </w:tc>
        <w:tc>
          <w:tcPr>
            <w:tcW w:w="479" w:type="pct"/>
            <w:vAlign w:val="center"/>
          </w:tcPr>
          <w:p>
            <w:pPr>
              <w:adjustRightInd w:val="0"/>
              <w:jc w:val="right"/>
              <w:rPr>
                <w:rFonts w:ascii="宋体" w:hAnsi="宋体" w:cs="宋体"/>
                <w:kern w:val="0"/>
                <w:szCs w:val="21"/>
              </w:rPr>
            </w:pPr>
            <w:r>
              <w:rPr>
                <w:rFonts w:hint="eastAsia" w:ascii="宋体" w:hAnsi="宋体" w:cs="宋体"/>
                <w:color w:val="000000"/>
                <w:kern w:val="0"/>
                <w:szCs w:val="21"/>
                <w:lang w:bidi="ar"/>
              </w:rPr>
              <w:t xml:space="preserve"> 不适用</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5</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智控设备及金属制品智能工厂建设项目（一期）</w:t>
            </w:r>
          </w:p>
        </w:tc>
        <w:tc>
          <w:tcPr>
            <w:tcW w:w="637" w:type="pct"/>
            <w:vAlign w:val="center"/>
          </w:tcPr>
          <w:p>
            <w:pPr>
              <w:adjustRightInd w:val="0"/>
              <w:jc w:val="right"/>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0</w:t>
            </w:r>
            <w:r>
              <w:rPr>
                <w:rFonts w:hint="eastAsia" w:ascii="宋体" w:hAnsi="宋体" w:cs="宋体"/>
                <w:kern w:val="0"/>
                <w:szCs w:val="21"/>
              </w:rPr>
              <w:t>6%</w:t>
            </w:r>
          </w:p>
        </w:tc>
        <w:tc>
          <w:tcPr>
            <w:tcW w:w="479" w:type="pct"/>
            <w:vAlign w:val="center"/>
          </w:tcPr>
          <w:p>
            <w:pPr>
              <w:adjustRightInd w:val="0"/>
              <w:jc w:val="right"/>
              <w:rPr>
                <w:rFonts w:ascii="宋体" w:hAnsi="宋体" w:cs="宋体"/>
                <w:kern w:val="0"/>
                <w:szCs w:val="21"/>
              </w:rPr>
            </w:pPr>
            <w:r>
              <w:rPr>
                <w:rFonts w:hint="eastAsia" w:ascii="宋体" w:hAnsi="宋体" w:cs="宋体"/>
                <w:kern w:val="0"/>
                <w:szCs w:val="21"/>
              </w:rPr>
              <w:t xml:space="preserve"> 1,014.69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704.07</w:t>
            </w:r>
            <w:r>
              <w:rPr>
                <w:rFonts w:hint="eastAsia" w:ascii="宋体" w:hAnsi="宋体" w:cs="宋体"/>
                <w:color w:val="000000"/>
                <w:kern w:val="0"/>
                <w:szCs w:val="21"/>
                <w:lang w:bidi="ar"/>
              </w:rPr>
              <w:t xml:space="preserve">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704.07</w:t>
            </w:r>
            <w:r>
              <w:rPr>
                <w:rFonts w:hint="eastAsia" w:ascii="宋体" w:hAnsi="宋体" w:cs="宋体"/>
                <w:color w:val="000000"/>
                <w:kern w:val="0"/>
                <w:szCs w:val="21"/>
                <w:lang w:bidi="ar"/>
              </w:rPr>
              <w:t xml:space="preserve">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 w:type="pct"/>
            <w:vAlign w:val="center"/>
          </w:tcPr>
          <w:p>
            <w:pPr>
              <w:adjustRightInd w:val="0"/>
              <w:jc w:val="center"/>
              <w:rPr>
                <w:rFonts w:ascii="宋体" w:hAnsi="宋体" w:cs="宋体"/>
                <w:kern w:val="0"/>
                <w:szCs w:val="21"/>
              </w:rPr>
            </w:pPr>
            <w:r>
              <w:rPr>
                <w:rFonts w:hint="eastAsia" w:ascii="宋体" w:hAnsi="宋体" w:cs="宋体"/>
                <w:kern w:val="0"/>
                <w:szCs w:val="21"/>
              </w:rPr>
              <w:t>6</w:t>
            </w:r>
          </w:p>
        </w:tc>
        <w:tc>
          <w:tcPr>
            <w:tcW w:w="873" w:type="pct"/>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lang w:bidi="ar"/>
              </w:rPr>
              <w:t>补充流动资金</w:t>
            </w:r>
          </w:p>
        </w:tc>
        <w:tc>
          <w:tcPr>
            <w:tcW w:w="637" w:type="pct"/>
            <w:vAlign w:val="center"/>
          </w:tcPr>
          <w:p>
            <w:pPr>
              <w:adjustRightInd w:val="0"/>
              <w:jc w:val="right"/>
              <w:rPr>
                <w:rFonts w:ascii="宋体" w:hAnsi="宋体" w:cs="宋体"/>
                <w:kern w:val="0"/>
                <w:szCs w:val="21"/>
              </w:rPr>
            </w:pPr>
            <w:r>
              <w:rPr>
                <w:rFonts w:hint="eastAsia" w:ascii="宋体" w:hAnsi="宋体" w:cs="宋体"/>
                <w:color w:val="000000"/>
                <w:kern w:val="0"/>
                <w:sz w:val="20"/>
                <w:szCs w:val="20"/>
                <w:lang w:bidi="ar"/>
              </w:rPr>
              <w:t>—</w:t>
            </w:r>
          </w:p>
        </w:tc>
        <w:tc>
          <w:tcPr>
            <w:tcW w:w="479" w:type="pct"/>
            <w:vAlign w:val="center"/>
          </w:tcPr>
          <w:p>
            <w:pPr>
              <w:adjustRightInd w:val="0"/>
              <w:jc w:val="right"/>
              <w:rPr>
                <w:rFonts w:ascii="宋体" w:hAnsi="宋体" w:cs="宋体"/>
                <w:kern w:val="0"/>
                <w:szCs w:val="21"/>
              </w:rPr>
            </w:pPr>
            <w:r>
              <w:rPr>
                <w:rFonts w:hint="eastAsia" w:ascii="宋体" w:hAnsi="宋体" w:cs="宋体"/>
                <w:color w:val="000000"/>
                <w:kern w:val="0"/>
                <w:szCs w:val="21"/>
                <w:lang w:bidi="ar"/>
              </w:rPr>
              <w:t>不适用</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489"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711"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 xml:space="preserve"> 不适用 </w:t>
            </w:r>
          </w:p>
        </w:tc>
        <w:tc>
          <w:tcPr>
            <w:tcW w:w="583" w:type="pct"/>
            <w:vAlign w:val="center"/>
          </w:tcPr>
          <w:p>
            <w:pPr>
              <w:widowControl/>
              <w:jc w:val="right"/>
              <w:textAlignment w:val="center"/>
              <w:rPr>
                <w:rFonts w:ascii="宋体" w:hAnsi="宋体" w:cs="宋体"/>
                <w:kern w:val="0"/>
                <w:szCs w:val="21"/>
              </w:rPr>
            </w:pPr>
            <w:r>
              <w:rPr>
                <w:rFonts w:hint="eastAsia" w:ascii="宋体" w:hAnsi="宋体" w:cs="宋体"/>
                <w:color w:val="000000"/>
                <w:kern w:val="0"/>
                <w:szCs w:val="21"/>
                <w:lang w:bidi="ar"/>
              </w:rPr>
              <w:t>不适用</w:t>
            </w:r>
          </w:p>
        </w:tc>
      </w:tr>
    </w:tbl>
    <w:p>
      <w:pPr>
        <w:spacing w:line="360" w:lineRule="auto"/>
        <w:ind w:firstLine="420" w:firstLineChars="200"/>
        <w:rPr>
          <w:rFonts w:ascii="宋体" w:hAnsi="宋体" w:cs="宋体"/>
          <w:bCs/>
          <w:szCs w:val="21"/>
        </w:rPr>
      </w:pPr>
      <w:r>
        <w:rPr>
          <w:rFonts w:hint="eastAsia" w:ascii="宋体" w:hAnsi="宋体" w:cs="宋体"/>
          <w:bCs/>
          <w:szCs w:val="21"/>
        </w:rPr>
        <w:t>[注1]截止日投资项目累计产能利用率是指投资项目达到预计可使用状态至截止日期间，投资项目的产量与预计达产后设计产能之比</w:t>
      </w:r>
    </w:p>
    <w:p>
      <w:pPr>
        <w:spacing w:line="360" w:lineRule="auto"/>
        <w:ind w:firstLine="420" w:firstLineChars="200"/>
        <w:rPr>
          <w:rFonts w:ascii="宋体" w:hAnsi="宋体" w:cs="宋体"/>
          <w:bCs/>
          <w:szCs w:val="21"/>
        </w:rPr>
      </w:pPr>
      <w:r>
        <w:rPr>
          <w:rFonts w:hint="eastAsia" w:ascii="宋体" w:hAnsi="宋体" w:cs="宋体"/>
          <w:bCs/>
          <w:szCs w:val="21"/>
        </w:rPr>
        <w:t>[注2]承诺效益为全部建成并达产后年均净利润</w:t>
      </w:r>
    </w:p>
    <w:p>
      <w:pPr>
        <w:spacing w:line="360" w:lineRule="auto"/>
        <w:ind w:firstLine="420" w:firstLineChars="200"/>
        <w:rPr>
          <w:rFonts w:hint="eastAsia" w:ascii="宋体" w:hAnsi="宋体" w:cs="宋体"/>
          <w:bCs/>
          <w:szCs w:val="21"/>
        </w:rPr>
      </w:pPr>
      <w:r>
        <w:rPr>
          <w:rFonts w:hint="eastAsia" w:ascii="宋体" w:hAnsi="宋体" w:cs="宋体"/>
          <w:bCs/>
          <w:szCs w:val="21"/>
        </w:rPr>
        <w:t>[注3]智控设备及金属制品智能工厂建设项目（一期）于 2025 年 6 月达到预定可使用状态，由于项目正处于产能爬坡阶段，项目投产初期的产能利用率未达理想状态，规模效益尚未充分释放，从而影响本项目效益达产。智能成套电气设备产业基地项目效益低于承诺20%，主要是由于宏观市场环境及行业竞争格局发生了显著变化，可研报告编制时所依据的静态市场假设与后续动态市场环境出现了较大偏差。一方面原材料价格剧烈波动，项目建设达产期恰逢上游铜材、钢材等大宗商品价格持续处于历史高位且走势难以预测，导致产品单位制造成本超出可研预测阈值；另一方面市场竞争白热化，尽管电力设备整体需求维持旺盛态势，但随着行业技术壁垒逐步降低及新进入者增多，市场招标竞争加剧，产品销售均价未能随成本上涨实现有效传导</w:t>
      </w:r>
    </w:p>
    <w:p>
      <w:pPr>
        <w:spacing w:line="360" w:lineRule="auto"/>
        <w:ind w:firstLine="420" w:firstLineChars="200"/>
        <w:rPr>
          <w:rFonts w:ascii="宋体" w:hAnsi="宋体" w:cs="宋体"/>
          <w:bCs/>
          <w:szCs w:val="21"/>
        </w:rPr>
      </w:pPr>
      <w:r>
        <w:rPr>
          <w:rFonts w:hint="eastAsia" w:ascii="宋体" w:hAnsi="宋体" w:cs="宋体"/>
          <w:bCs/>
          <w:szCs w:val="21"/>
        </w:rPr>
        <w:t>[注4]研发中心及信息化建设项目致力于优化研发能力，不直接产生效益；补充流动资金项目有助于优化财务结构，保持公司经营稳定，系费用化投入，无法单独核算效益</w:t>
      </w:r>
      <w:r>
        <w:rPr>
          <w:rFonts w:hint="eastAsia" w:ascii="宋体" w:hAnsi="宋体" w:cs="宋体"/>
          <w:bCs/>
          <w:szCs w:val="21"/>
          <w:lang w:eastAsia="zh-CN"/>
        </w:rPr>
        <w:t>。</w:t>
      </w:r>
    </w:p>
    <w:sectPr>
      <w:pgSz w:w="16838" w:h="11906" w:orient="landscape"/>
      <w:pgMar w:top="1797" w:right="1440" w:bottom="1440" w:left="2007" w:header="936" w:footer="124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Cs w:val="18"/>
      </w:rPr>
    </w:pPr>
    <w:r>
      <w:rPr>
        <w:rFonts w:hint="eastAsia" w:ascii="宋体" w:hAnsi="宋体"/>
        <w:kern w:val="0"/>
        <w:szCs w:val="18"/>
      </w:rPr>
      <w:t xml:space="preserve">第 </w:t>
    </w:r>
    <w:r>
      <w:rPr>
        <w:rFonts w:ascii="宋体" w:hAnsi="宋体"/>
        <w:kern w:val="0"/>
        <w:szCs w:val="18"/>
      </w:rPr>
      <w:fldChar w:fldCharType="begin"/>
    </w:r>
    <w:r>
      <w:rPr>
        <w:rFonts w:ascii="宋体" w:hAnsi="宋体"/>
        <w:kern w:val="0"/>
        <w:szCs w:val="18"/>
      </w:rPr>
      <w:instrText xml:space="preserve"> PAGE </w:instrText>
    </w:r>
    <w:r>
      <w:rPr>
        <w:rFonts w:ascii="宋体" w:hAnsi="宋体"/>
        <w:kern w:val="0"/>
        <w:szCs w:val="18"/>
      </w:rPr>
      <w:fldChar w:fldCharType="separate"/>
    </w:r>
    <w:r>
      <w:rPr>
        <w:rFonts w:ascii="宋体" w:hAnsi="宋体"/>
        <w:kern w:val="0"/>
        <w:szCs w:val="18"/>
      </w:rPr>
      <w:t>15</w:t>
    </w:r>
    <w:r>
      <w:rPr>
        <w:rFonts w:ascii="宋体" w:hAnsi="宋体"/>
        <w:kern w:val="0"/>
        <w:szCs w:val="18"/>
      </w:rPr>
      <w:fldChar w:fldCharType="end"/>
    </w:r>
    <w:r>
      <w:rPr>
        <w:rFonts w:hint="eastAsia" w:ascii="宋体" w:hAnsi="宋体"/>
        <w:kern w:val="0"/>
        <w:szCs w:val="18"/>
      </w:rPr>
      <w:t xml:space="preserve"> 页 共 21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right" w:pos="9030"/>
        <w:tab w:val="clear" w:pos="4153"/>
        <w:tab w:val="clear" w:pos="8306"/>
      </w:tabs>
      <w:ind w:right="-525"/>
      <w:jc w:val="right"/>
      <w:rPr>
        <w:rFonts w:eastAsia="隶书"/>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ED33E"/>
    <w:multiLevelType w:val="singleLevel"/>
    <w:tmpl w:val="217ED33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 w:name="KSO_WPS_MARK_KEY" w:val="a9f4dec7-80df-437a-893d-c3a25160f81c"/>
  </w:docVars>
  <w:rsids>
    <w:rsidRoot w:val="00AD39BC"/>
    <w:rsid w:val="0002543B"/>
    <w:rsid w:val="0004273E"/>
    <w:rsid w:val="000810F2"/>
    <w:rsid w:val="00082BF5"/>
    <w:rsid w:val="000A55C2"/>
    <w:rsid w:val="000B30ED"/>
    <w:rsid w:val="000B46A1"/>
    <w:rsid w:val="000C2D71"/>
    <w:rsid w:val="000E37A5"/>
    <w:rsid w:val="000F013C"/>
    <w:rsid w:val="00100691"/>
    <w:rsid w:val="0010161A"/>
    <w:rsid w:val="00102808"/>
    <w:rsid w:val="00133676"/>
    <w:rsid w:val="001435A8"/>
    <w:rsid w:val="0014504F"/>
    <w:rsid w:val="00152F02"/>
    <w:rsid w:val="001612EE"/>
    <w:rsid w:val="00165EE8"/>
    <w:rsid w:val="001939FD"/>
    <w:rsid w:val="001A0034"/>
    <w:rsid w:val="001C5332"/>
    <w:rsid w:val="001D283A"/>
    <w:rsid w:val="001E0629"/>
    <w:rsid w:val="001F7724"/>
    <w:rsid w:val="00222525"/>
    <w:rsid w:val="00224327"/>
    <w:rsid w:val="00230B96"/>
    <w:rsid w:val="00232E55"/>
    <w:rsid w:val="0028756F"/>
    <w:rsid w:val="00293C80"/>
    <w:rsid w:val="00296B50"/>
    <w:rsid w:val="002A75A1"/>
    <w:rsid w:val="002C66DC"/>
    <w:rsid w:val="00311516"/>
    <w:rsid w:val="00313C78"/>
    <w:rsid w:val="00317996"/>
    <w:rsid w:val="00343D0F"/>
    <w:rsid w:val="003B1D48"/>
    <w:rsid w:val="003B6A63"/>
    <w:rsid w:val="003C119A"/>
    <w:rsid w:val="003D07C1"/>
    <w:rsid w:val="003D4AA9"/>
    <w:rsid w:val="00417AB8"/>
    <w:rsid w:val="004350D8"/>
    <w:rsid w:val="0048450F"/>
    <w:rsid w:val="00495FFF"/>
    <w:rsid w:val="004B3B13"/>
    <w:rsid w:val="004E1F56"/>
    <w:rsid w:val="004F1B19"/>
    <w:rsid w:val="00504F79"/>
    <w:rsid w:val="005251A3"/>
    <w:rsid w:val="00544EAC"/>
    <w:rsid w:val="005558BA"/>
    <w:rsid w:val="0058617C"/>
    <w:rsid w:val="005D2F9C"/>
    <w:rsid w:val="005D3FC0"/>
    <w:rsid w:val="005E6576"/>
    <w:rsid w:val="005F3A00"/>
    <w:rsid w:val="006037A7"/>
    <w:rsid w:val="006046EA"/>
    <w:rsid w:val="0062152A"/>
    <w:rsid w:val="006375B1"/>
    <w:rsid w:val="00685E89"/>
    <w:rsid w:val="006956F0"/>
    <w:rsid w:val="006A4EFF"/>
    <w:rsid w:val="006C068B"/>
    <w:rsid w:val="006D4446"/>
    <w:rsid w:val="006F51C7"/>
    <w:rsid w:val="00715791"/>
    <w:rsid w:val="00723B4C"/>
    <w:rsid w:val="0073416A"/>
    <w:rsid w:val="0078464D"/>
    <w:rsid w:val="007B17F0"/>
    <w:rsid w:val="007F73EA"/>
    <w:rsid w:val="008020EF"/>
    <w:rsid w:val="008153D4"/>
    <w:rsid w:val="00827A4C"/>
    <w:rsid w:val="00827B71"/>
    <w:rsid w:val="00842C16"/>
    <w:rsid w:val="00857EE9"/>
    <w:rsid w:val="00873829"/>
    <w:rsid w:val="00875849"/>
    <w:rsid w:val="00883E5F"/>
    <w:rsid w:val="00887C7D"/>
    <w:rsid w:val="008A1202"/>
    <w:rsid w:val="008B2DC6"/>
    <w:rsid w:val="008E2426"/>
    <w:rsid w:val="00905289"/>
    <w:rsid w:val="00912C3E"/>
    <w:rsid w:val="00916B37"/>
    <w:rsid w:val="009645EF"/>
    <w:rsid w:val="009771B5"/>
    <w:rsid w:val="009D718B"/>
    <w:rsid w:val="00A05883"/>
    <w:rsid w:val="00A84D8D"/>
    <w:rsid w:val="00A939B8"/>
    <w:rsid w:val="00AC2696"/>
    <w:rsid w:val="00AD39BC"/>
    <w:rsid w:val="00AE1407"/>
    <w:rsid w:val="00AE5389"/>
    <w:rsid w:val="00AF60EE"/>
    <w:rsid w:val="00B0708E"/>
    <w:rsid w:val="00B37DCC"/>
    <w:rsid w:val="00B65FE0"/>
    <w:rsid w:val="00B81917"/>
    <w:rsid w:val="00B819C5"/>
    <w:rsid w:val="00B97598"/>
    <w:rsid w:val="00BA1724"/>
    <w:rsid w:val="00BA6B39"/>
    <w:rsid w:val="00BB170C"/>
    <w:rsid w:val="00BD063C"/>
    <w:rsid w:val="00BE05AE"/>
    <w:rsid w:val="00BF0E19"/>
    <w:rsid w:val="00C06CCF"/>
    <w:rsid w:val="00C15465"/>
    <w:rsid w:val="00C2752E"/>
    <w:rsid w:val="00C64181"/>
    <w:rsid w:val="00C64267"/>
    <w:rsid w:val="00C66EE3"/>
    <w:rsid w:val="00C82779"/>
    <w:rsid w:val="00CA1AB9"/>
    <w:rsid w:val="00CA4FB5"/>
    <w:rsid w:val="00CA64EC"/>
    <w:rsid w:val="00CB524F"/>
    <w:rsid w:val="00CB63DB"/>
    <w:rsid w:val="00CD38D8"/>
    <w:rsid w:val="00CF2557"/>
    <w:rsid w:val="00D0664D"/>
    <w:rsid w:val="00D073A0"/>
    <w:rsid w:val="00D47221"/>
    <w:rsid w:val="00D50A9B"/>
    <w:rsid w:val="00D90345"/>
    <w:rsid w:val="00DA579A"/>
    <w:rsid w:val="00DB564A"/>
    <w:rsid w:val="00DC220F"/>
    <w:rsid w:val="00DF0593"/>
    <w:rsid w:val="00E01307"/>
    <w:rsid w:val="00E05FA0"/>
    <w:rsid w:val="00E14D37"/>
    <w:rsid w:val="00E211C6"/>
    <w:rsid w:val="00E22A7A"/>
    <w:rsid w:val="00E61C09"/>
    <w:rsid w:val="00E669AF"/>
    <w:rsid w:val="00E750D0"/>
    <w:rsid w:val="00EA775B"/>
    <w:rsid w:val="00F11BFB"/>
    <w:rsid w:val="00F20F46"/>
    <w:rsid w:val="00F24A57"/>
    <w:rsid w:val="00F50095"/>
    <w:rsid w:val="00F50685"/>
    <w:rsid w:val="00F5250B"/>
    <w:rsid w:val="00F8622F"/>
    <w:rsid w:val="00FA515F"/>
    <w:rsid w:val="00FB194B"/>
    <w:rsid w:val="00FB2623"/>
    <w:rsid w:val="00FF4BAB"/>
    <w:rsid w:val="01B45D7C"/>
    <w:rsid w:val="025016FF"/>
    <w:rsid w:val="03D66BA6"/>
    <w:rsid w:val="03DA7415"/>
    <w:rsid w:val="04B769D7"/>
    <w:rsid w:val="05327D53"/>
    <w:rsid w:val="05BB42F8"/>
    <w:rsid w:val="07C13421"/>
    <w:rsid w:val="07DC6B08"/>
    <w:rsid w:val="089C6D14"/>
    <w:rsid w:val="08F8136C"/>
    <w:rsid w:val="09A514F4"/>
    <w:rsid w:val="09C66DAA"/>
    <w:rsid w:val="09D27E0F"/>
    <w:rsid w:val="0A466107"/>
    <w:rsid w:val="0A524FB1"/>
    <w:rsid w:val="0A9461B2"/>
    <w:rsid w:val="0AFE4B49"/>
    <w:rsid w:val="0B4A6A50"/>
    <w:rsid w:val="0B907F82"/>
    <w:rsid w:val="0BA31A63"/>
    <w:rsid w:val="0BAC62DB"/>
    <w:rsid w:val="0C366430"/>
    <w:rsid w:val="0CFC6222"/>
    <w:rsid w:val="0F3C7856"/>
    <w:rsid w:val="103510F8"/>
    <w:rsid w:val="103A6BC3"/>
    <w:rsid w:val="10927CAB"/>
    <w:rsid w:val="114525FF"/>
    <w:rsid w:val="11AB5824"/>
    <w:rsid w:val="12791770"/>
    <w:rsid w:val="138A5BED"/>
    <w:rsid w:val="1472638C"/>
    <w:rsid w:val="14C86D41"/>
    <w:rsid w:val="14CC33A7"/>
    <w:rsid w:val="14E74117"/>
    <w:rsid w:val="15A37B93"/>
    <w:rsid w:val="15AC7766"/>
    <w:rsid w:val="15CB7B93"/>
    <w:rsid w:val="163D0D24"/>
    <w:rsid w:val="164C3300"/>
    <w:rsid w:val="175A1462"/>
    <w:rsid w:val="18625B99"/>
    <w:rsid w:val="198C189C"/>
    <w:rsid w:val="19EB3791"/>
    <w:rsid w:val="1A141D7E"/>
    <w:rsid w:val="1AD87250"/>
    <w:rsid w:val="1B5177DA"/>
    <w:rsid w:val="1BD629AC"/>
    <w:rsid w:val="1BDB02E5"/>
    <w:rsid w:val="1C167390"/>
    <w:rsid w:val="1CA613B3"/>
    <w:rsid w:val="1CCB7EF4"/>
    <w:rsid w:val="1CF739BD"/>
    <w:rsid w:val="1D0119B5"/>
    <w:rsid w:val="1D0310C9"/>
    <w:rsid w:val="1D661807"/>
    <w:rsid w:val="1E1660C5"/>
    <w:rsid w:val="1FC65991"/>
    <w:rsid w:val="20684BD2"/>
    <w:rsid w:val="20841D81"/>
    <w:rsid w:val="20F40A59"/>
    <w:rsid w:val="20FD6B95"/>
    <w:rsid w:val="21704166"/>
    <w:rsid w:val="21B06830"/>
    <w:rsid w:val="22504E01"/>
    <w:rsid w:val="228618F5"/>
    <w:rsid w:val="24E011DB"/>
    <w:rsid w:val="25504E00"/>
    <w:rsid w:val="25BD32CA"/>
    <w:rsid w:val="267A4919"/>
    <w:rsid w:val="26A5092E"/>
    <w:rsid w:val="27643424"/>
    <w:rsid w:val="28210BF8"/>
    <w:rsid w:val="2A497822"/>
    <w:rsid w:val="2A9267CE"/>
    <w:rsid w:val="2BAC62BA"/>
    <w:rsid w:val="2BE041B6"/>
    <w:rsid w:val="2BFA7026"/>
    <w:rsid w:val="2C8C44A7"/>
    <w:rsid w:val="2F1C3757"/>
    <w:rsid w:val="2F810C4F"/>
    <w:rsid w:val="2F814178"/>
    <w:rsid w:val="3071362F"/>
    <w:rsid w:val="311B5FD4"/>
    <w:rsid w:val="31216E03"/>
    <w:rsid w:val="32954240"/>
    <w:rsid w:val="3330628C"/>
    <w:rsid w:val="33331BA6"/>
    <w:rsid w:val="33845E94"/>
    <w:rsid w:val="34037CE3"/>
    <w:rsid w:val="348C73F1"/>
    <w:rsid w:val="34D0301A"/>
    <w:rsid w:val="36836746"/>
    <w:rsid w:val="3690680F"/>
    <w:rsid w:val="36D92186"/>
    <w:rsid w:val="374455F9"/>
    <w:rsid w:val="3771317E"/>
    <w:rsid w:val="37E91F31"/>
    <w:rsid w:val="37FA03AE"/>
    <w:rsid w:val="38877E93"/>
    <w:rsid w:val="388858F8"/>
    <w:rsid w:val="38BE762D"/>
    <w:rsid w:val="396B0432"/>
    <w:rsid w:val="39C3245B"/>
    <w:rsid w:val="39C62DF3"/>
    <w:rsid w:val="3A732C94"/>
    <w:rsid w:val="3AC16BAB"/>
    <w:rsid w:val="3B076041"/>
    <w:rsid w:val="3C3B356A"/>
    <w:rsid w:val="3CD72A6B"/>
    <w:rsid w:val="3CFD4E97"/>
    <w:rsid w:val="3E5A656F"/>
    <w:rsid w:val="40026051"/>
    <w:rsid w:val="40090020"/>
    <w:rsid w:val="405C4D17"/>
    <w:rsid w:val="412F6A70"/>
    <w:rsid w:val="419B49AF"/>
    <w:rsid w:val="419E7FFC"/>
    <w:rsid w:val="426F35E4"/>
    <w:rsid w:val="427B20EB"/>
    <w:rsid w:val="42DC68E5"/>
    <w:rsid w:val="433A025B"/>
    <w:rsid w:val="433C187A"/>
    <w:rsid w:val="441B5664"/>
    <w:rsid w:val="44402B1A"/>
    <w:rsid w:val="44915B4B"/>
    <w:rsid w:val="44A27E03"/>
    <w:rsid w:val="44DC3E36"/>
    <w:rsid w:val="44EC36B5"/>
    <w:rsid w:val="459B6D2C"/>
    <w:rsid w:val="4611461A"/>
    <w:rsid w:val="46244F73"/>
    <w:rsid w:val="46573CC2"/>
    <w:rsid w:val="46B85034"/>
    <w:rsid w:val="470B7EE1"/>
    <w:rsid w:val="47D94AE2"/>
    <w:rsid w:val="482A5436"/>
    <w:rsid w:val="49011C8F"/>
    <w:rsid w:val="49C5472B"/>
    <w:rsid w:val="4A0F309F"/>
    <w:rsid w:val="4A1D0790"/>
    <w:rsid w:val="4A62606A"/>
    <w:rsid w:val="4A65786A"/>
    <w:rsid w:val="4B156CE4"/>
    <w:rsid w:val="4B2A375C"/>
    <w:rsid w:val="4C85228D"/>
    <w:rsid w:val="4D1A69A0"/>
    <w:rsid w:val="4D7A5D81"/>
    <w:rsid w:val="4E2B1693"/>
    <w:rsid w:val="503A6AC1"/>
    <w:rsid w:val="510460CD"/>
    <w:rsid w:val="513B4CD7"/>
    <w:rsid w:val="516C3C72"/>
    <w:rsid w:val="51BC58D3"/>
    <w:rsid w:val="51DE0802"/>
    <w:rsid w:val="5224454D"/>
    <w:rsid w:val="5227146D"/>
    <w:rsid w:val="52AB1B53"/>
    <w:rsid w:val="53D17DBD"/>
    <w:rsid w:val="545C3B2A"/>
    <w:rsid w:val="549C07C3"/>
    <w:rsid w:val="551D3C54"/>
    <w:rsid w:val="553B50C2"/>
    <w:rsid w:val="556F0006"/>
    <w:rsid w:val="55A57753"/>
    <w:rsid w:val="55F54236"/>
    <w:rsid w:val="56AD4B11"/>
    <w:rsid w:val="5788078A"/>
    <w:rsid w:val="57F93A90"/>
    <w:rsid w:val="5812242C"/>
    <w:rsid w:val="58692CBA"/>
    <w:rsid w:val="58A61818"/>
    <w:rsid w:val="59193693"/>
    <w:rsid w:val="592F7A5F"/>
    <w:rsid w:val="599C5143"/>
    <w:rsid w:val="5A751DEA"/>
    <w:rsid w:val="5A866A0C"/>
    <w:rsid w:val="5B3F1217"/>
    <w:rsid w:val="5BAF28E3"/>
    <w:rsid w:val="5D8F5795"/>
    <w:rsid w:val="5E21738C"/>
    <w:rsid w:val="5E5E4943"/>
    <w:rsid w:val="5E9A7920"/>
    <w:rsid w:val="5F281CED"/>
    <w:rsid w:val="5F2A5907"/>
    <w:rsid w:val="5F427DC1"/>
    <w:rsid w:val="5F4A2671"/>
    <w:rsid w:val="60037A11"/>
    <w:rsid w:val="608C686F"/>
    <w:rsid w:val="61301C8D"/>
    <w:rsid w:val="6164715E"/>
    <w:rsid w:val="618F6125"/>
    <w:rsid w:val="61FE26C5"/>
    <w:rsid w:val="628B6425"/>
    <w:rsid w:val="63775CB6"/>
    <w:rsid w:val="64727FF2"/>
    <w:rsid w:val="64743126"/>
    <w:rsid w:val="64F102BF"/>
    <w:rsid w:val="659F09EE"/>
    <w:rsid w:val="675200EC"/>
    <w:rsid w:val="69C60654"/>
    <w:rsid w:val="6A800DEF"/>
    <w:rsid w:val="6AE10721"/>
    <w:rsid w:val="6CDA2418"/>
    <w:rsid w:val="6EA97E5C"/>
    <w:rsid w:val="6ECB7DD2"/>
    <w:rsid w:val="71C126DB"/>
    <w:rsid w:val="722F68CA"/>
    <w:rsid w:val="72B4388A"/>
    <w:rsid w:val="72B8241C"/>
    <w:rsid w:val="72E62318"/>
    <w:rsid w:val="7312292B"/>
    <w:rsid w:val="73515143"/>
    <w:rsid w:val="736F0178"/>
    <w:rsid w:val="73D83687"/>
    <w:rsid w:val="73F90F3E"/>
    <w:rsid w:val="74806F69"/>
    <w:rsid w:val="74AD0101"/>
    <w:rsid w:val="74BF3F35"/>
    <w:rsid w:val="75267D03"/>
    <w:rsid w:val="756F0752"/>
    <w:rsid w:val="75F7690E"/>
    <w:rsid w:val="7620526C"/>
    <w:rsid w:val="769417B9"/>
    <w:rsid w:val="76AE4262"/>
    <w:rsid w:val="76B86E8E"/>
    <w:rsid w:val="771340C5"/>
    <w:rsid w:val="77170059"/>
    <w:rsid w:val="77BD0C26"/>
    <w:rsid w:val="77D01FB6"/>
    <w:rsid w:val="782D11B6"/>
    <w:rsid w:val="7859323C"/>
    <w:rsid w:val="785B214F"/>
    <w:rsid w:val="78A3591C"/>
    <w:rsid w:val="78C65643"/>
    <w:rsid w:val="79A37EE2"/>
    <w:rsid w:val="7A423C4F"/>
    <w:rsid w:val="7BA038C1"/>
    <w:rsid w:val="7C56381E"/>
    <w:rsid w:val="7D180687"/>
    <w:rsid w:val="7DD61E6C"/>
    <w:rsid w:val="7F16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qFormat/>
    <w:uiPriority w:val="0"/>
    <w:pPr>
      <w:spacing w:after="283" w:line="360" w:lineRule="auto"/>
    </w:pPr>
  </w:style>
  <w:style w:type="paragraph" w:styleId="4">
    <w:name w:val="Balloon Text"/>
    <w:basedOn w:val="1"/>
    <w:link w:val="18"/>
    <w:semiHidden/>
    <w:qFormat/>
    <w:uiPriority w:val="0"/>
    <w:rPr>
      <w:rFonts w:cs="Times New Roman"/>
      <w:sz w:val="18"/>
      <w:szCs w:val="18"/>
    </w:rPr>
  </w:style>
  <w:style w:type="paragraph" w:styleId="5">
    <w:name w:val="footer"/>
    <w:basedOn w:val="1"/>
    <w:link w:val="15"/>
    <w:qFormat/>
    <w:uiPriority w:val="0"/>
    <w:pPr>
      <w:tabs>
        <w:tab w:val="center" w:pos="4153"/>
        <w:tab w:val="right" w:pos="8306"/>
      </w:tabs>
      <w:snapToGrid w:val="0"/>
      <w:jc w:val="left"/>
    </w:pPr>
    <w:rPr>
      <w:rFonts w:cs="Times New Roman"/>
      <w:sz w:val="18"/>
      <w:szCs w:val="20"/>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rFonts w:cs="Times New Roman"/>
      <w:sz w:val="18"/>
      <w:szCs w:val="20"/>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页脚 字符"/>
    <w:basedOn w:val="11"/>
    <w:link w:val="5"/>
    <w:qFormat/>
    <w:uiPriority w:val="0"/>
    <w:rPr>
      <w:rFonts w:ascii="Times New Roman" w:hAnsi="Times New Roman" w:eastAsia="宋体" w:cs="Times New Roman"/>
      <w:sz w:val="18"/>
      <w:szCs w:val="20"/>
    </w:rPr>
  </w:style>
  <w:style w:type="character" w:customStyle="1" w:styleId="16">
    <w:name w:val="页眉 字符"/>
    <w:basedOn w:val="11"/>
    <w:link w:val="6"/>
    <w:qFormat/>
    <w:uiPriority w:val="0"/>
    <w:rPr>
      <w:rFonts w:ascii="Times New Roman" w:hAnsi="Times New Roman" w:eastAsia="宋体" w:cs="Times New Roman"/>
      <w:sz w:val="18"/>
      <w:szCs w:val="20"/>
    </w:rPr>
  </w:style>
  <w:style w:type="character" w:customStyle="1" w:styleId="17">
    <w:name w:val="f121"/>
    <w:qFormat/>
    <w:uiPriority w:val="0"/>
    <w:rPr>
      <w:sz w:val="18"/>
      <w:szCs w:val="18"/>
      <w:u w:val="none"/>
    </w:rPr>
  </w:style>
  <w:style w:type="character" w:customStyle="1" w:styleId="18">
    <w:name w:val="批注框文本 字符"/>
    <w:basedOn w:val="11"/>
    <w:link w:val="4"/>
    <w:semiHidden/>
    <w:qFormat/>
    <w:uiPriority w:val="0"/>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1"/>
    <w:link w:val="2"/>
    <w:semiHidden/>
    <w:qFormat/>
    <w:uiPriority w:val="99"/>
    <w:rPr>
      <w:rFonts w:ascii="Times New Roman" w:hAnsi="Times New Roman" w:eastAsia="宋体"/>
      <w:szCs w:val="24"/>
    </w:rPr>
  </w:style>
  <w:style w:type="character" w:customStyle="1" w:styleId="21">
    <w:name w:val="批注主题 字符"/>
    <w:basedOn w:val="20"/>
    <w:link w:val="8"/>
    <w:semiHidden/>
    <w:qFormat/>
    <w:uiPriority w:val="99"/>
    <w:rPr>
      <w:rFonts w:ascii="Times New Roman" w:hAnsi="Times New Roman" w:eastAsia="宋体"/>
      <w:b/>
      <w:bCs/>
      <w:szCs w:val="24"/>
    </w:rPr>
  </w:style>
  <w:style w:type="character" w:customStyle="1" w:styleId="22">
    <w:name w:val="10"/>
    <w:basedOn w:val="11"/>
    <w:qFormat/>
    <w:uiPriority w:val="0"/>
    <w:rPr>
      <w:rFonts w:hint="default" w:ascii="Times New Roman" w:hAnsi="Times New Roman" w:cs="Times New Roman"/>
    </w:rPr>
  </w:style>
  <w:style w:type="character" w:customStyle="1" w:styleId="23">
    <w:name w:val="15"/>
    <w:basedOn w:val="11"/>
    <w:qFormat/>
    <w:uiPriority w:val="0"/>
    <w:rPr>
      <w:rFonts w:hint="default" w:ascii="Times New Roman" w:hAnsi="Times New Roman" w:cs="Times New Roman"/>
    </w:rPr>
  </w:style>
  <w:style w:type="paragraph" w:customStyle="1" w:styleId="24">
    <w:name w:val="修订1"/>
    <w:hidden/>
    <w:unhideWhenUsed/>
    <w:qFormat/>
    <w:uiPriority w:val="99"/>
    <w:rPr>
      <w:rFonts w:ascii="Times New Roman" w:hAnsi="Times New Roman" w:eastAsia="宋体" w:cstheme="minorBidi"/>
      <w:kern w:val="2"/>
      <w:sz w:val="21"/>
      <w:szCs w:val="24"/>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7182</Words>
  <Characters>8678</Characters>
  <Lines>72</Lines>
  <Paragraphs>20</Paragraphs>
  <TotalTime>4</TotalTime>
  <ScaleCrop>false</ScaleCrop>
  <LinksUpToDate>false</LinksUpToDate>
  <CharactersWithSpaces>8888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2026-03-30T03:53:00Z</dcterms:created>
  <dc:creator>倪侃侃</dc:creator>
  <cp:lastModifiedBy>雯亦</cp:lastModifiedBy>
  <dcterms:modified xsi:type="dcterms:W3CDTF">2026-04-03T02:11:32Z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AD258858E2EC428B937CC26A7628688C</vt:lpwstr>
  </property>
  <property fmtid="{D5CDD505-2E9C-101B-9397-08002B2CF9AE}" pid="4" name="KSOTemplateDocerSaveRecord">
    <vt:lpwstr>eyJoZGlkIjoiMTFmOTRjODY4YzMxNzg1MGMwZWIzMmUyYzM4ZTc4ZmMiLCJ1c2VySWQiOiIxNDg3NTYxMDY5In0=</vt:lpwstr>
  </property>
</Properties>
</file>