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C35F8" w14:textId="77777777" w:rsidR="00996537" w:rsidRDefault="0072538A">
      <w:pPr>
        <w:rPr>
          <w:rFonts w:asciiTheme="minorEastAsia" w:hAnsiTheme="minorEastAsia"/>
          <w:bCs/>
          <w:sz w:val="24"/>
          <w:szCs w:val="24"/>
        </w:rPr>
      </w:pPr>
      <w:r>
        <w:rPr>
          <w:rFonts w:asciiTheme="minorEastAsia" w:hAnsiTheme="minorEastAsia" w:hint="eastAsia"/>
          <w:bCs/>
          <w:sz w:val="24"/>
          <w:szCs w:val="24"/>
        </w:rPr>
        <w:t>证券代码：</w:t>
      </w:r>
      <w:sdt>
        <w:sdtPr>
          <w:rPr>
            <w:rFonts w:asciiTheme="minorEastAsia" w:hAnsiTheme="minorEastAsia" w:hint="eastAsia"/>
            <w:bCs/>
            <w:sz w:val="24"/>
            <w:szCs w:val="24"/>
          </w:rPr>
          <w:alias w:val="公司代码"/>
          <w:tag w:val="_GBC_62ef04c8e14e4c76b304f7775b7d8722"/>
          <w:id w:val="-1"/>
          <w:lock w:val="sdtLocked"/>
          <w:placeholder>
            <w:docPart w:val="GBC22222222222222222222222222222"/>
          </w:placeholder>
        </w:sdtPr>
        <w:sdtEndPr/>
        <w:sdtContent>
          <w:r>
            <w:rPr>
              <w:rFonts w:asciiTheme="minorEastAsia" w:hAnsiTheme="minorEastAsia"/>
              <w:bCs/>
              <w:sz w:val="24"/>
              <w:szCs w:val="24"/>
            </w:rPr>
            <w:t>603191</w:t>
          </w:r>
        </w:sdtContent>
      </w:sdt>
      <w:r>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证券简称：</w:t>
      </w:r>
      <w:sdt>
        <w:sdtPr>
          <w:rPr>
            <w:rFonts w:asciiTheme="minorEastAsia" w:hAnsiTheme="minorEastAsia" w:hint="eastAsia"/>
            <w:bCs/>
            <w:sz w:val="24"/>
            <w:szCs w:val="24"/>
          </w:rPr>
          <w:alias w:val="公司简称"/>
          <w:tag w:val="_GBC_81c31f6c68a741c1acb30ff1595bc381"/>
          <w:id w:val="273114740"/>
          <w:lock w:val="sdtLocked"/>
          <w:placeholder>
            <w:docPart w:val="GBC22222222222222222222222222222"/>
          </w:placeholder>
        </w:sdtPr>
        <w:sdtEndPr/>
        <w:sdtContent>
          <w:r>
            <w:rPr>
              <w:rFonts w:asciiTheme="minorEastAsia" w:hAnsiTheme="minorEastAsia" w:hint="eastAsia"/>
              <w:bCs/>
              <w:sz w:val="24"/>
              <w:szCs w:val="24"/>
            </w:rPr>
            <w:t>望变电气</w:t>
          </w:r>
        </w:sdtContent>
      </w:sdt>
      <w:r>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公告编号：</w:t>
      </w:r>
      <w:sdt>
        <w:sdtPr>
          <w:rPr>
            <w:rFonts w:asciiTheme="minorEastAsia" w:hAnsiTheme="minorEastAsia" w:hint="eastAsia"/>
            <w:bCs/>
            <w:sz w:val="24"/>
            <w:szCs w:val="24"/>
          </w:rPr>
          <w:alias w:val="临时公告编号"/>
          <w:tag w:val="_GBC_51438e46cb944a2bb6b9cb5e9d53d512"/>
          <w:id w:val="1376890213"/>
          <w:lock w:val="sdtLocked"/>
          <w:placeholder>
            <w:docPart w:val="GBC22222222222222222222222222222"/>
          </w:placeholder>
        </w:sdtPr>
        <w:sdtEndPr>
          <w:rPr>
            <w:rFonts w:hint="default"/>
          </w:rPr>
        </w:sdtEndPr>
        <w:sdtContent>
          <w:r>
            <w:rPr>
              <w:rFonts w:asciiTheme="minorEastAsia" w:hAnsiTheme="minorEastAsia" w:hint="eastAsia"/>
              <w:bCs/>
              <w:sz w:val="24"/>
              <w:szCs w:val="24"/>
            </w:rPr>
            <w:t>2025-</w:t>
          </w:r>
          <w:r>
            <w:rPr>
              <w:rFonts w:asciiTheme="minorEastAsia" w:hAnsiTheme="minorEastAsia"/>
              <w:bCs/>
              <w:sz w:val="24"/>
              <w:szCs w:val="24"/>
            </w:rPr>
            <w:t>0</w:t>
          </w:r>
          <w:r>
            <w:rPr>
              <w:rFonts w:asciiTheme="minorEastAsia" w:hAnsiTheme="minorEastAsia" w:hint="eastAsia"/>
              <w:bCs/>
              <w:sz w:val="24"/>
              <w:szCs w:val="24"/>
            </w:rPr>
            <w:t>52</w:t>
          </w:r>
        </w:sdtContent>
      </w:sdt>
    </w:p>
    <w:p w14:paraId="587F7689" w14:textId="77777777" w:rsidR="00996537" w:rsidRDefault="00996537">
      <w:pPr>
        <w:jc w:val="right"/>
        <w:rPr>
          <w:rFonts w:asciiTheme="minorEastAsia" w:hAnsiTheme="minorEastAsia"/>
          <w:b/>
          <w:sz w:val="24"/>
          <w:szCs w:val="24"/>
        </w:rPr>
      </w:pPr>
    </w:p>
    <w:p w14:paraId="5680CDEA" w14:textId="77777777" w:rsidR="00996537" w:rsidRDefault="00996537">
      <w:pPr>
        <w:jc w:val="right"/>
        <w:rPr>
          <w:rFonts w:asciiTheme="minorEastAsia" w:hAnsiTheme="minorEastAsia"/>
          <w:b/>
          <w:sz w:val="24"/>
          <w:szCs w:val="24"/>
        </w:rPr>
      </w:pPr>
    </w:p>
    <w:p w14:paraId="16CA3FB6" w14:textId="77777777" w:rsidR="00996537" w:rsidRDefault="0072538A">
      <w:pPr>
        <w:adjustRightInd w:val="0"/>
        <w:snapToGrid w:val="0"/>
        <w:spacing w:line="360" w:lineRule="auto"/>
        <w:jc w:val="center"/>
        <w:rPr>
          <w:rFonts w:ascii="黑体" w:eastAsia="黑体" w:hAnsi="黑体"/>
          <w:b/>
          <w:color w:val="FF0000"/>
          <w:sz w:val="36"/>
          <w:szCs w:val="24"/>
        </w:rPr>
      </w:pPr>
      <w:r>
        <w:rPr>
          <w:rFonts w:ascii="黑体" w:eastAsia="黑体" w:hAnsi="黑体" w:hint="eastAsia"/>
          <w:b/>
          <w:color w:val="FF0000"/>
          <w:sz w:val="36"/>
          <w:szCs w:val="24"/>
        </w:rPr>
        <w:t>重庆望变电气（集团）股份有限公司</w:t>
      </w:r>
    </w:p>
    <w:p w14:paraId="490E0E67" w14:textId="77777777" w:rsidR="00996537" w:rsidRDefault="0072538A">
      <w:pPr>
        <w:adjustRightInd w:val="0"/>
        <w:snapToGrid w:val="0"/>
        <w:spacing w:line="360" w:lineRule="auto"/>
        <w:jc w:val="center"/>
        <w:rPr>
          <w:rFonts w:ascii="黑体" w:eastAsia="黑体" w:hAnsi="黑体"/>
          <w:b/>
          <w:color w:val="FF0000"/>
          <w:sz w:val="36"/>
          <w:szCs w:val="24"/>
        </w:rPr>
      </w:pPr>
      <w:r>
        <w:rPr>
          <w:rFonts w:ascii="黑体" w:eastAsia="黑体" w:hAnsi="黑体" w:hint="eastAsia"/>
          <w:b/>
          <w:color w:val="FF0000"/>
          <w:sz w:val="36"/>
          <w:szCs w:val="24"/>
        </w:rPr>
        <w:t>2025</w:t>
      </w:r>
      <w:r>
        <w:rPr>
          <w:rFonts w:ascii="黑体" w:eastAsia="黑体" w:hAnsi="黑体" w:hint="eastAsia"/>
          <w:b/>
          <w:color w:val="FF0000"/>
          <w:sz w:val="36"/>
          <w:szCs w:val="24"/>
        </w:rPr>
        <w:t>年</w:t>
      </w:r>
      <w:r>
        <w:rPr>
          <w:rFonts w:ascii="黑体" w:eastAsia="黑体" w:hAnsi="黑体"/>
          <w:b/>
          <w:color w:val="FF0000"/>
          <w:sz w:val="36"/>
          <w:szCs w:val="24"/>
        </w:rPr>
        <w:t>10</w:t>
      </w:r>
      <w:r>
        <w:rPr>
          <w:rFonts w:ascii="黑体" w:eastAsia="黑体" w:hAnsi="黑体" w:hint="eastAsia"/>
          <w:b/>
          <w:color w:val="FF0000"/>
          <w:sz w:val="36"/>
          <w:szCs w:val="24"/>
        </w:rPr>
        <w:t>月对子公司提供担保的进展公告</w:t>
      </w:r>
    </w:p>
    <w:p w14:paraId="1FE22859" w14:textId="77777777" w:rsidR="00996537" w:rsidRDefault="0072538A">
      <w:pPr>
        <w:pBdr>
          <w:top w:val="single" w:sz="4" w:space="4" w:color="auto"/>
          <w:left w:val="single" w:sz="4" w:space="3" w:color="auto"/>
          <w:bottom w:val="single" w:sz="4" w:space="1" w:color="auto"/>
          <w:right w:val="single" w:sz="4" w:space="4" w:color="auto"/>
        </w:pBdr>
        <w:adjustRightInd w:val="0"/>
        <w:snapToGrid w:val="0"/>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本公司董事会及全体董事保证本公告内容不存在任何虚假记载、误导性陈述或者重大遗漏，并对其内容的真实性、准确性和完整性承担法律责任。</w:t>
      </w:r>
    </w:p>
    <w:p w14:paraId="4232B147" w14:textId="77777777" w:rsidR="00996537" w:rsidRDefault="00996537">
      <w:pPr>
        <w:widowControl/>
        <w:adjustRightInd w:val="0"/>
        <w:snapToGrid w:val="0"/>
        <w:spacing w:line="560" w:lineRule="exact"/>
        <w:ind w:firstLine="600"/>
        <w:jc w:val="right"/>
        <w:rPr>
          <w:rFonts w:asciiTheme="minorEastAsia" w:hAnsiTheme="minorEastAsia" w:cs="仿宋_GB2312"/>
          <w:sz w:val="24"/>
          <w:szCs w:val="24"/>
        </w:rPr>
      </w:pPr>
    </w:p>
    <w:p w14:paraId="2DC7CD8E" w14:textId="77777777" w:rsidR="00996537" w:rsidRDefault="0072538A">
      <w:pPr>
        <w:widowControl/>
        <w:adjustRightInd w:val="0"/>
        <w:snapToGrid w:val="0"/>
        <w:spacing w:line="560" w:lineRule="exact"/>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重要内容提示：</w:t>
      </w:r>
    </w:p>
    <w:p w14:paraId="6525957A" w14:textId="77777777" w:rsidR="00996537" w:rsidRDefault="0072538A">
      <w:pPr>
        <w:widowControl/>
        <w:numPr>
          <w:ilvl w:val="0"/>
          <w:numId w:val="1"/>
        </w:numPr>
        <w:adjustRightInd w:val="0"/>
        <w:snapToGrid w:val="0"/>
        <w:spacing w:line="560" w:lineRule="exact"/>
        <w:ind w:left="0" w:firstLineChars="200" w:firstLine="482"/>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t>担保对象及基本情况</w:t>
      </w:r>
    </w:p>
    <w:tbl>
      <w:tblPr>
        <w:tblStyle w:val="af0"/>
        <w:tblW w:w="4991" w:type="pct"/>
        <w:tblInd w:w="10" w:type="dxa"/>
        <w:tblLook w:val="04A0" w:firstRow="1" w:lastRow="0" w:firstColumn="1" w:lastColumn="0" w:noHBand="0" w:noVBand="1"/>
      </w:tblPr>
      <w:tblGrid>
        <w:gridCol w:w="1075"/>
        <w:gridCol w:w="3397"/>
        <w:gridCol w:w="3809"/>
      </w:tblGrid>
      <w:tr w:rsidR="00996537" w14:paraId="5BD49647" w14:textId="77777777">
        <w:trPr>
          <w:trHeight w:val="828"/>
        </w:trPr>
        <w:tc>
          <w:tcPr>
            <w:tcW w:w="1075" w:type="dxa"/>
            <w:vMerge w:val="restart"/>
            <w:vAlign w:val="center"/>
          </w:tcPr>
          <w:p w14:paraId="6FDC8488" w14:textId="77777777" w:rsidR="00996537" w:rsidRDefault="0072538A">
            <w:pPr>
              <w:widowControl/>
              <w:adjustRightInd w:val="0"/>
              <w:snapToGrid w:val="0"/>
              <w:rPr>
                <w:rFonts w:asciiTheme="minorEastAsia" w:hAnsiTheme="minorEastAsia" w:cstheme="minorEastAsia"/>
                <w:b/>
                <w:bCs/>
                <w:color w:val="000000"/>
                <w:kern w:val="0"/>
                <w:sz w:val="24"/>
                <w:szCs w:val="24"/>
              </w:rPr>
            </w:pPr>
            <w:bookmarkStart w:id="0" w:name="OLE_LINK11"/>
            <w:bookmarkStart w:id="1" w:name="OLE_LINK10"/>
            <w:r>
              <w:rPr>
                <w:rFonts w:asciiTheme="minorEastAsia" w:hAnsiTheme="minorEastAsia" w:cstheme="minorEastAsia" w:hint="eastAsia"/>
                <w:b/>
                <w:bCs/>
                <w:color w:val="000000"/>
                <w:kern w:val="0"/>
                <w:sz w:val="24"/>
                <w:szCs w:val="24"/>
              </w:rPr>
              <w:t>担</w:t>
            </w:r>
            <w:r>
              <w:rPr>
                <w:rFonts w:asciiTheme="minorEastAsia" w:hAnsiTheme="minorEastAsia" w:cstheme="minorEastAsia" w:hint="eastAsia"/>
                <w:b/>
                <w:bCs/>
                <w:color w:val="000000"/>
                <w:kern w:val="0"/>
                <w:sz w:val="24"/>
                <w:szCs w:val="24"/>
              </w:rPr>
              <w:t xml:space="preserve"> </w:t>
            </w:r>
            <w:r>
              <w:rPr>
                <w:rFonts w:asciiTheme="minorEastAsia" w:hAnsiTheme="minorEastAsia" w:cstheme="minorEastAsia"/>
                <w:b/>
                <w:bCs/>
                <w:color w:val="000000"/>
                <w:kern w:val="0"/>
                <w:sz w:val="24"/>
                <w:szCs w:val="24"/>
              </w:rPr>
              <w:t xml:space="preserve"> </w:t>
            </w:r>
            <w:r>
              <w:rPr>
                <w:rFonts w:asciiTheme="minorEastAsia" w:hAnsiTheme="minorEastAsia" w:cstheme="minorEastAsia" w:hint="eastAsia"/>
                <w:b/>
                <w:bCs/>
                <w:color w:val="000000"/>
                <w:kern w:val="0"/>
                <w:sz w:val="24"/>
                <w:szCs w:val="24"/>
              </w:rPr>
              <w:t>保</w:t>
            </w:r>
          </w:p>
          <w:p w14:paraId="6DE461CD" w14:textId="77777777" w:rsidR="00996537" w:rsidRDefault="0072538A">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对</w:t>
            </w:r>
            <w:r>
              <w:rPr>
                <w:rFonts w:asciiTheme="minorEastAsia" w:hAnsiTheme="minorEastAsia" w:cstheme="minorEastAsia" w:hint="eastAsia"/>
                <w:b/>
                <w:bCs/>
                <w:color w:val="000000"/>
                <w:kern w:val="0"/>
                <w:sz w:val="24"/>
                <w:szCs w:val="24"/>
              </w:rPr>
              <w:t xml:space="preserve"> </w:t>
            </w:r>
            <w:r>
              <w:rPr>
                <w:rFonts w:asciiTheme="minorEastAsia" w:hAnsiTheme="minorEastAsia" w:cstheme="minorEastAsia"/>
                <w:b/>
                <w:bCs/>
                <w:color w:val="000000"/>
                <w:kern w:val="0"/>
                <w:sz w:val="24"/>
                <w:szCs w:val="24"/>
              </w:rPr>
              <w:t xml:space="preserve"> </w:t>
            </w:r>
            <w:r>
              <w:rPr>
                <w:rFonts w:asciiTheme="minorEastAsia" w:hAnsiTheme="minorEastAsia" w:cstheme="minorEastAsia" w:hint="eastAsia"/>
                <w:b/>
                <w:bCs/>
                <w:color w:val="000000"/>
                <w:kern w:val="0"/>
                <w:sz w:val="24"/>
                <w:szCs w:val="24"/>
              </w:rPr>
              <w:t>象</w:t>
            </w:r>
            <w:r>
              <w:rPr>
                <w:rFonts w:asciiTheme="minorEastAsia" w:hAnsiTheme="minorEastAsia" w:cstheme="minorEastAsia" w:hint="eastAsia"/>
                <w:b/>
                <w:bCs/>
                <w:color w:val="000000"/>
                <w:kern w:val="0"/>
                <w:sz w:val="24"/>
                <w:szCs w:val="24"/>
              </w:rPr>
              <w:t xml:space="preserve"> </w:t>
            </w:r>
            <w:bookmarkEnd w:id="0"/>
            <w:bookmarkEnd w:id="1"/>
          </w:p>
        </w:tc>
        <w:tc>
          <w:tcPr>
            <w:tcW w:w="3397" w:type="dxa"/>
            <w:vAlign w:val="center"/>
          </w:tcPr>
          <w:p w14:paraId="6D88F8AB" w14:textId="77777777" w:rsidR="00996537" w:rsidRDefault="0072538A">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rPr>
              <w:t>被担保人名称</w:t>
            </w:r>
          </w:p>
        </w:tc>
        <w:tc>
          <w:tcPr>
            <w:tcW w:w="3809" w:type="dxa"/>
            <w:vAlign w:val="center"/>
          </w:tcPr>
          <w:p w14:paraId="3AB8BA6C" w14:textId="77777777" w:rsidR="00996537" w:rsidRDefault="0072538A">
            <w:pPr>
              <w:widowControl/>
              <w:adjustRightInd w:val="0"/>
              <w:snapToGrid w:val="0"/>
              <w:rPr>
                <w:rFonts w:asciiTheme="minorEastAsia" w:hAnsiTheme="minorEastAsia" w:cstheme="minorEastAsia"/>
                <w:color w:val="000000"/>
                <w:sz w:val="24"/>
                <w:szCs w:val="24"/>
              </w:rPr>
            </w:pPr>
            <w:r>
              <w:rPr>
                <w:rFonts w:ascii="宋体" w:hAnsi="宋体" w:cs="宋体" w:hint="eastAsia"/>
                <w:sz w:val="24"/>
                <w:szCs w:val="24"/>
              </w:rPr>
              <w:t>云南变压器电气股份有限公司（以下简称“云变电气”）</w:t>
            </w:r>
          </w:p>
        </w:tc>
      </w:tr>
      <w:tr w:rsidR="00996537" w14:paraId="2EF5B698" w14:textId="77777777">
        <w:trPr>
          <w:trHeight w:val="591"/>
        </w:trPr>
        <w:tc>
          <w:tcPr>
            <w:tcW w:w="1075" w:type="dxa"/>
            <w:vMerge/>
            <w:vAlign w:val="center"/>
          </w:tcPr>
          <w:p w14:paraId="059601DB" w14:textId="77777777" w:rsidR="00996537" w:rsidRDefault="00996537">
            <w:pPr>
              <w:widowControl/>
              <w:adjustRightInd w:val="0"/>
              <w:snapToGrid w:val="0"/>
              <w:rPr>
                <w:rFonts w:asciiTheme="minorEastAsia" w:hAnsiTheme="minorEastAsia" w:cstheme="minorEastAsia"/>
                <w:color w:val="000000"/>
                <w:sz w:val="24"/>
                <w:szCs w:val="24"/>
              </w:rPr>
            </w:pPr>
            <w:bookmarkStart w:id="2" w:name="_Hlk210917321"/>
          </w:p>
        </w:tc>
        <w:tc>
          <w:tcPr>
            <w:tcW w:w="3397" w:type="dxa"/>
            <w:vAlign w:val="center"/>
          </w:tcPr>
          <w:p w14:paraId="66D1DCCA" w14:textId="77777777" w:rsidR="00996537" w:rsidRDefault="0072538A">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rPr>
              <w:t>本次担保金额</w:t>
            </w:r>
          </w:p>
        </w:tc>
        <w:tc>
          <w:tcPr>
            <w:tcW w:w="3809" w:type="dxa"/>
            <w:vAlign w:val="center"/>
          </w:tcPr>
          <w:p w14:paraId="1C100DFF" w14:textId="77777777" w:rsidR="00996537" w:rsidRDefault="0072538A">
            <w:pPr>
              <w:widowControl/>
              <w:adjustRightInd w:val="0"/>
              <w:snapToGrid w:val="0"/>
              <w:rPr>
                <w:rFonts w:asciiTheme="minorEastAsia" w:hAnsiTheme="minorEastAsia" w:cstheme="minorEastAsia"/>
                <w:sz w:val="24"/>
                <w:szCs w:val="24"/>
              </w:rPr>
            </w:pPr>
            <w:r>
              <w:rPr>
                <w:rFonts w:asciiTheme="minorEastAsia" w:hAnsiTheme="minorEastAsia"/>
                <w:bCs/>
                <w:sz w:val="24"/>
                <w:szCs w:val="24"/>
              </w:rPr>
              <w:t>13,800.00</w:t>
            </w:r>
            <w:r>
              <w:rPr>
                <w:rFonts w:asciiTheme="minorEastAsia" w:hAnsiTheme="minorEastAsia" w:hint="eastAsia"/>
                <w:bCs/>
                <w:sz w:val="24"/>
                <w:szCs w:val="24"/>
              </w:rPr>
              <w:t>万元</w:t>
            </w:r>
          </w:p>
        </w:tc>
      </w:tr>
      <w:tr w:rsidR="00996537" w14:paraId="30F9E050" w14:textId="77777777">
        <w:trPr>
          <w:trHeight w:val="618"/>
        </w:trPr>
        <w:tc>
          <w:tcPr>
            <w:tcW w:w="1075" w:type="dxa"/>
            <w:vMerge/>
            <w:vAlign w:val="center"/>
          </w:tcPr>
          <w:p w14:paraId="236ABF96" w14:textId="77777777" w:rsidR="00996537" w:rsidRDefault="00996537">
            <w:pPr>
              <w:widowControl/>
              <w:adjustRightInd w:val="0"/>
              <w:snapToGrid w:val="0"/>
              <w:rPr>
                <w:rFonts w:asciiTheme="minorEastAsia" w:hAnsiTheme="minorEastAsia" w:cstheme="minorEastAsia"/>
                <w:color w:val="000000"/>
                <w:sz w:val="24"/>
                <w:szCs w:val="24"/>
              </w:rPr>
            </w:pPr>
          </w:p>
        </w:tc>
        <w:tc>
          <w:tcPr>
            <w:tcW w:w="3397" w:type="dxa"/>
            <w:vAlign w:val="center"/>
          </w:tcPr>
          <w:p w14:paraId="51449337" w14:textId="77777777" w:rsidR="00996537" w:rsidRDefault="0072538A">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rPr>
              <w:t>实际为其提供的担保余额</w:t>
            </w:r>
          </w:p>
        </w:tc>
        <w:tc>
          <w:tcPr>
            <w:tcW w:w="3809" w:type="dxa"/>
            <w:vAlign w:val="center"/>
          </w:tcPr>
          <w:p w14:paraId="4ED087E3" w14:textId="77777777" w:rsidR="00996537" w:rsidRDefault="0072538A">
            <w:pPr>
              <w:widowControl/>
              <w:adjustRightInd w:val="0"/>
              <w:snapToGrid w:val="0"/>
              <w:rPr>
                <w:rFonts w:asciiTheme="minorEastAsia" w:hAnsiTheme="minorEastAsia" w:cstheme="minorEastAsia"/>
                <w:sz w:val="24"/>
                <w:szCs w:val="24"/>
              </w:rPr>
            </w:pPr>
            <w:r>
              <w:rPr>
                <w:rFonts w:asciiTheme="minorEastAsia" w:hAnsiTheme="minorEastAsia"/>
                <w:bCs/>
                <w:sz w:val="24"/>
                <w:szCs w:val="24"/>
              </w:rPr>
              <w:t>57,149.13</w:t>
            </w:r>
            <w:r>
              <w:rPr>
                <w:rFonts w:asciiTheme="minorEastAsia" w:hAnsiTheme="minorEastAsia" w:hint="eastAsia"/>
                <w:bCs/>
                <w:sz w:val="24"/>
                <w:szCs w:val="24"/>
              </w:rPr>
              <w:t>万元</w:t>
            </w:r>
          </w:p>
        </w:tc>
      </w:tr>
      <w:tr w:rsidR="00996537" w14:paraId="2E9814F8" w14:textId="77777777">
        <w:trPr>
          <w:trHeight w:val="658"/>
        </w:trPr>
        <w:tc>
          <w:tcPr>
            <w:tcW w:w="1075" w:type="dxa"/>
            <w:vMerge/>
            <w:vAlign w:val="center"/>
          </w:tcPr>
          <w:p w14:paraId="7D1F3686" w14:textId="77777777" w:rsidR="00996537" w:rsidRDefault="00996537">
            <w:pPr>
              <w:widowControl/>
              <w:adjustRightInd w:val="0"/>
              <w:snapToGrid w:val="0"/>
              <w:rPr>
                <w:rFonts w:asciiTheme="minorEastAsia" w:hAnsiTheme="minorEastAsia" w:cstheme="minorEastAsia"/>
                <w:color w:val="000000"/>
                <w:sz w:val="24"/>
                <w:szCs w:val="24"/>
              </w:rPr>
            </w:pPr>
          </w:p>
        </w:tc>
        <w:tc>
          <w:tcPr>
            <w:tcW w:w="3397" w:type="dxa"/>
            <w:vAlign w:val="center"/>
          </w:tcPr>
          <w:p w14:paraId="317BAE3D" w14:textId="77777777" w:rsidR="00996537" w:rsidRDefault="0072538A">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rPr>
              <w:t>是否在前期预计额度内</w:t>
            </w:r>
          </w:p>
        </w:tc>
        <w:tc>
          <w:tcPr>
            <w:tcW w:w="3809" w:type="dxa"/>
            <w:vAlign w:val="center"/>
          </w:tcPr>
          <w:p w14:paraId="70D821DD" w14:textId="77777777" w:rsidR="00996537" w:rsidRDefault="0072538A">
            <w:pPr>
              <w:widowControl/>
              <w:adjustRightInd w:val="0"/>
              <w:snapToGrid w:val="0"/>
              <w:rPr>
                <w:rFonts w:asciiTheme="minorEastAsia" w:hAnsiTheme="minorEastAsia" w:cstheme="minorEastAsia"/>
                <w:sz w:val="24"/>
                <w:szCs w:val="24"/>
              </w:rPr>
            </w:pPr>
            <w:r>
              <w:rPr>
                <w:rFonts w:ascii="宋体" w:eastAsia="宋体" w:hAnsi="宋体" w:hint="eastAsia"/>
                <w:sz w:val="24"/>
                <w:szCs w:val="24"/>
              </w:rPr>
              <w:sym w:font="Wingdings 2" w:char="F052"/>
            </w:r>
            <w:r>
              <w:rPr>
                <w:rFonts w:asciiTheme="minorEastAsia" w:hAnsiTheme="minorEastAsia" w:cstheme="minorEastAsia" w:hint="eastAsia"/>
                <w:sz w:val="24"/>
                <w:szCs w:val="24"/>
              </w:rPr>
              <w:t>是</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□否</w:t>
            </w:r>
            <w:r>
              <w:rPr>
                <w:rFonts w:asciiTheme="minorEastAsia" w:hAnsiTheme="minorEastAsia" w:cstheme="minorEastAsia" w:hint="eastAsia"/>
                <w:kern w:val="0"/>
                <w:sz w:val="24"/>
                <w:szCs w:val="24"/>
              </w:rPr>
              <w:t xml:space="preserve">  </w:t>
            </w:r>
            <w:r>
              <w:rPr>
                <w:rFonts w:asciiTheme="minorEastAsia" w:hAnsiTheme="minorEastAsia" w:cstheme="minorEastAsia" w:hint="eastAsia"/>
                <w:kern w:val="0"/>
                <w:sz w:val="24"/>
                <w:szCs w:val="24"/>
              </w:rPr>
              <w:t>□不适用：</w:t>
            </w:r>
            <w:r>
              <w:rPr>
                <w:rFonts w:ascii="宋体" w:eastAsia="宋体" w:hAnsi="宋体" w:hint="eastAsia"/>
                <w:sz w:val="24"/>
                <w:szCs w:val="24"/>
              </w:rPr>
              <w:t>_________</w:t>
            </w:r>
          </w:p>
        </w:tc>
      </w:tr>
      <w:tr w:rsidR="00996537" w14:paraId="0308D9A6" w14:textId="77777777">
        <w:trPr>
          <w:trHeight w:val="604"/>
        </w:trPr>
        <w:tc>
          <w:tcPr>
            <w:tcW w:w="1075" w:type="dxa"/>
            <w:vMerge/>
            <w:vAlign w:val="center"/>
          </w:tcPr>
          <w:p w14:paraId="1B694756" w14:textId="77777777" w:rsidR="00996537" w:rsidRDefault="00996537">
            <w:pPr>
              <w:widowControl/>
              <w:adjustRightInd w:val="0"/>
              <w:snapToGrid w:val="0"/>
              <w:rPr>
                <w:rFonts w:asciiTheme="minorEastAsia" w:hAnsiTheme="minorEastAsia" w:cstheme="minorEastAsia"/>
                <w:color w:val="000000"/>
                <w:sz w:val="24"/>
                <w:szCs w:val="24"/>
              </w:rPr>
            </w:pPr>
          </w:p>
        </w:tc>
        <w:tc>
          <w:tcPr>
            <w:tcW w:w="3397" w:type="dxa"/>
            <w:vAlign w:val="center"/>
          </w:tcPr>
          <w:p w14:paraId="30E26E88" w14:textId="77777777" w:rsidR="00996537" w:rsidRDefault="0072538A">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本次担保是否有反担保</w:t>
            </w:r>
          </w:p>
        </w:tc>
        <w:tc>
          <w:tcPr>
            <w:tcW w:w="3809" w:type="dxa"/>
            <w:vAlign w:val="center"/>
          </w:tcPr>
          <w:p w14:paraId="79B72B66" w14:textId="77777777" w:rsidR="00996537" w:rsidRDefault="0072538A">
            <w:pPr>
              <w:widowControl/>
              <w:adjustRightInd w:val="0"/>
              <w:snapToGrid w:val="0"/>
              <w:rPr>
                <w:rFonts w:asciiTheme="minorEastAsia" w:hAnsiTheme="minorEastAsia" w:cstheme="minorEastAsia"/>
                <w:sz w:val="24"/>
                <w:szCs w:val="24"/>
              </w:rPr>
            </w:pPr>
            <w:r>
              <w:rPr>
                <w:rFonts w:ascii="宋体" w:eastAsia="宋体" w:hAnsi="宋体" w:cstheme="minorEastAsia" w:hint="eastAsia"/>
                <w:sz w:val="24"/>
                <w:szCs w:val="24"/>
              </w:rPr>
              <w:sym w:font="Wingdings 2" w:char="00A3"/>
            </w:r>
            <w:r>
              <w:rPr>
                <w:rFonts w:asciiTheme="minorEastAsia" w:hAnsiTheme="minorEastAsia" w:cstheme="minorEastAsia" w:hint="eastAsia"/>
                <w:sz w:val="24"/>
                <w:szCs w:val="24"/>
              </w:rPr>
              <w:t>是</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sym w:font="Wingdings 2" w:char="0052"/>
            </w:r>
            <w:r>
              <w:rPr>
                <w:rFonts w:asciiTheme="minorEastAsia" w:hAnsiTheme="minorEastAsia" w:cstheme="minorEastAsia" w:hint="eastAsia"/>
                <w:sz w:val="24"/>
                <w:szCs w:val="24"/>
              </w:rPr>
              <w:t>否</w:t>
            </w:r>
            <w:r>
              <w:rPr>
                <w:rFonts w:asciiTheme="minorEastAsia" w:hAnsiTheme="minorEastAsia" w:cstheme="minorEastAsia" w:hint="eastAsia"/>
                <w:kern w:val="0"/>
                <w:sz w:val="24"/>
                <w:szCs w:val="24"/>
              </w:rPr>
              <w:t xml:space="preserve"> </w:t>
            </w:r>
            <w:r>
              <w:rPr>
                <w:rFonts w:asciiTheme="minorEastAsia" w:hAnsiTheme="minorEastAsia" w:cstheme="minorEastAsia" w:hint="eastAsia"/>
                <w:kern w:val="0"/>
                <w:sz w:val="24"/>
                <w:szCs w:val="24"/>
              </w:rPr>
              <w:t>□不适用：</w:t>
            </w:r>
            <w:r>
              <w:rPr>
                <w:rFonts w:ascii="宋体" w:eastAsia="宋体" w:hAnsi="宋体" w:hint="eastAsia"/>
                <w:sz w:val="24"/>
                <w:szCs w:val="24"/>
              </w:rPr>
              <w:t>_________</w:t>
            </w:r>
          </w:p>
        </w:tc>
      </w:tr>
      <w:bookmarkEnd w:id="2"/>
    </w:tbl>
    <w:p w14:paraId="208E4C03" w14:textId="77777777" w:rsidR="00996537" w:rsidRDefault="00996537"/>
    <w:p w14:paraId="00387C7D" w14:textId="77777777" w:rsidR="00996537" w:rsidRDefault="0072538A">
      <w:pPr>
        <w:widowControl/>
        <w:numPr>
          <w:ilvl w:val="0"/>
          <w:numId w:val="1"/>
        </w:numPr>
        <w:adjustRightInd w:val="0"/>
        <w:snapToGrid w:val="0"/>
        <w:spacing w:line="560" w:lineRule="exact"/>
        <w:ind w:left="0" w:firstLineChars="200" w:firstLine="482"/>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t>累计担保情况</w:t>
      </w:r>
    </w:p>
    <w:tbl>
      <w:tblPr>
        <w:tblStyle w:val="af0"/>
        <w:tblW w:w="4990" w:type="pct"/>
        <w:tblInd w:w="10" w:type="dxa"/>
        <w:tblLook w:val="04A0" w:firstRow="1" w:lastRow="0" w:firstColumn="1" w:lastColumn="0" w:noHBand="0" w:noVBand="1"/>
      </w:tblPr>
      <w:tblGrid>
        <w:gridCol w:w="3540"/>
        <w:gridCol w:w="4739"/>
      </w:tblGrid>
      <w:tr w:rsidR="00996537" w14:paraId="5E533EBA" w14:textId="77777777">
        <w:trPr>
          <w:trHeight w:val="343"/>
        </w:trPr>
        <w:tc>
          <w:tcPr>
            <w:tcW w:w="3642" w:type="dxa"/>
            <w:vAlign w:val="center"/>
          </w:tcPr>
          <w:p w14:paraId="120C85AE" w14:textId="77777777" w:rsidR="00996537" w:rsidRDefault="0072538A">
            <w:pPr>
              <w:widowControl/>
              <w:adjustRightInd w:val="0"/>
              <w:snapToGrid w:val="0"/>
              <w:rPr>
                <w:rFonts w:asciiTheme="minorEastAsia" w:hAnsiTheme="minorEastAsia" w:cstheme="minorEastAsia"/>
                <w:b/>
                <w:bCs/>
                <w:sz w:val="24"/>
                <w:szCs w:val="24"/>
              </w:rPr>
            </w:pPr>
            <w:r>
              <w:rPr>
                <w:rFonts w:asciiTheme="minorEastAsia" w:hAnsiTheme="minorEastAsia" w:cstheme="minorEastAsia" w:hint="eastAsia"/>
                <w:b/>
                <w:bCs/>
                <w:color w:val="000000"/>
                <w:kern w:val="0"/>
                <w:sz w:val="24"/>
                <w:szCs w:val="24"/>
              </w:rPr>
              <w:t>对外担保逾期的累计金额（万元）</w:t>
            </w:r>
          </w:p>
        </w:tc>
        <w:tc>
          <w:tcPr>
            <w:tcW w:w="4863" w:type="dxa"/>
            <w:vAlign w:val="center"/>
          </w:tcPr>
          <w:p w14:paraId="05711585" w14:textId="77777777" w:rsidR="00996537" w:rsidRDefault="0072538A">
            <w:pPr>
              <w:widowControl/>
              <w:adjustRightInd w:val="0"/>
              <w:snapToGrid w:val="0"/>
              <w:jc w:val="right"/>
              <w:rPr>
                <w:rFonts w:asciiTheme="minorEastAsia" w:hAnsiTheme="minorEastAsia" w:cstheme="minorEastAsia"/>
                <w:sz w:val="24"/>
                <w:szCs w:val="24"/>
              </w:rPr>
            </w:pPr>
            <w:r>
              <w:rPr>
                <w:rFonts w:asciiTheme="minorEastAsia" w:hAnsiTheme="minorEastAsia" w:cstheme="minorEastAsia" w:hint="eastAsia"/>
                <w:sz w:val="24"/>
                <w:szCs w:val="24"/>
              </w:rPr>
              <w:t>0.00</w:t>
            </w:r>
          </w:p>
        </w:tc>
      </w:tr>
      <w:tr w:rsidR="00996537" w14:paraId="7861DA88" w14:textId="77777777">
        <w:trPr>
          <w:trHeight w:val="702"/>
        </w:trPr>
        <w:tc>
          <w:tcPr>
            <w:tcW w:w="3642" w:type="dxa"/>
            <w:vAlign w:val="center"/>
          </w:tcPr>
          <w:p w14:paraId="3A9A466F" w14:textId="77777777" w:rsidR="00996537" w:rsidRDefault="0072538A">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截至</w:t>
            </w:r>
            <w:r>
              <w:rPr>
                <w:rFonts w:asciiTheme="minorEastAsia" w:hAnsiTheme="minorEastAsia" w:cstheme="minorEastAsia"/>
                <w:b/>
                <w:bCs/>
                <w:color w:val="000000"/>
                <w:kern w:val="0"/>
                <w:sz w:val="24"/>
                <w:szCs w:val="24"/>
              </w:rPr>
              <w:t>10</w:t>
            </w:r>
            <w:r>
              <w:rPr>
                <w:rFonts w:asciiTheme="minorEastAsia" w:hAnsiTheme="minorEastAsia" w:cstheme="minorEastAsia" w:hint="eastAsia"/>
                <w:b/>
                <w:bCs/>
                <w:color w:val="000000"/>
                <w:kern w:val="0"/>
                <w:sz w:val="24"/>
                <w:szCs w:val="24"/>
              </w:rPr>
              <w:t>月末上市公司及其控股子公司对外担保总额（万元）</w:t>
            </w:r>
          </w:p>
        </w:tc>
        <w:tc>
          <w:tcPr>
            <w:tcW w:w="4863" w:type="dxa"/>
            <w:vAlign w:val="center"/>
          </w:tcPr>
          <w:p w14:paraId="4B8CECB6" w14:textId="77777777" w:rsidR="00996537" w:rsidRDefault="0072538A">
            <w:pPr>
              <w:widowControl/>
              <w:adjustRightInd w:val="0"/>
              <w:snapToGrid w:val="0"/>
              <w:jc w:val="right"/>
              <w:rPr>
                <w:rFonts w:asciiTheme="minorEastAsia" w:hAnsiTheme="minorEastAsia" w:cstheme="minorEastAsia"/>
                <w:color w:val="000000"/>
                <w:kern w:val="0"/>
                <w:sz w:val="24"/>
                <w:szCs w:val="24"/>
              </w:rPr>
            </w:pPr>
            <w:r>
              <w:rPr>
                <w:rFonts w:asciiTheme="minorEastAsia" w:hAnsiTheme="minorEastAsia" w:cstheme="minorEastAsia"/>
                <w:color w:val="000000"/>
                <w:kern w:val="0"/>
                <w:sz w:val="24"/>
                <w:szCs w:val="24"/>
              </w:rPr>
              <w:t>119,474.10</w:t>
            </w:r>
            <w:r>
              <w:rPr>
                <w:rFonts w:asciiTheme="minorEastAsia" w:hAnsiTheme="minorEastAsia" w:cstheme="minorEastAsia" w:hint="eastAsia"/>
                <w:color w:val="000000"/>
                <w:kern w:val="0"/>
                <w:sz w:val="24"/>
                <w:szCs w:val="24"/>
              </w:rPr>
              <w:t xml:space="preserve">  </w:t>
            </w:r>
          </w:p>
        </w:tc>
      </w:tr>
      <w:tr w:rsidR="00996537" w14:paraId="2C35DB68" w14:textId="77777777">
        <w:trPr>
          <w:trHeight w:val="698"/>
        </w:trPr>
        <w:tc>
          <w:tcPr>
            <w:tcW w:w="3642" w:type="dxa"/>
            <w:vAlign w:val="center"/>
          </w:tcPr>
          <w:p w14:paraId="5D097A22" w14:textId="77777777" w:rsidR="00996537" w:rsidRDefault="0072538A">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对外担保总额占上市公司最近一期经审计净资产的比例（</w:t>
            </w:r>
            <w:r>
              <w:rPr>
                <w:rFonts w:asciiTheme="minorEastAsia" w:hAnsiTheme="minorEastAsia" w:cstheme="minorEastAsia" w:hint="eastAsia"/>
                <w:b/>
                <w:bCs/>
                <w:color w:val="000000"/>
                <w:kern w:val="0"/>
                <w:sz w:val="24"/>
                <w:szCs w:val="24"/>
              </w:rPr>
              <w:t>%</w:t>
            </w:r>
            <w:r>
              <w:rPr>
                <w:rFonts w:asciiTheme="minorEastAsia" w:hAnsiTheme="minorEastAsia" w:cstheme="minorEastAsia" w:hint="eastAsia"/>
                <w:b/>
                <w:bCs/>
                <w:color w:val="000000"/>
                <w:kern w:val="0"/>
                <w:sz w:val="24"/>
                <w:szCs w:val="24"/>
              </w:rPr>
              <w:t>）</w:t>
            </w:r>
          </w:p>
        </w:tc>
        <w:tc>
          <w:tcPr>
            <w:tcW w:w="4863" w:type="dxa"/>
            <w:vAlign w:val="center"/>
          </w:tcPr>
          <w:p w14:paraId="4F9F4564" w14:textId="77777777" w:rsidR="00996537" w:rsidRDefault="0072538A">
            <w:pPr>
              <w:widowControl/>
              <w:adjustRightInd w:val="0"/>
              <w:snapToGrid w:val="0"/>
              <w:jc w:val="right"/>
              <w:rPr>
                <w:rFonts w:asciiTheme="minorEastAsia" w:hAnsiTheme="minorEastAsia" w:cstheme="minorEastAsia"/>
                <w:color w:val="000000"/>
                <w:kern w:val="0"/>
                <w:sz w:val="24"/>
                <w:szCs w:val="24"/>
              </w:rPr>
            </w:pPr>
            <w:r>
              <w:rPr>
                <w:rFonts w:asciiTheme="minorEastAsia" w:hAnsiTheme="minorEastAsia" w:cstheme="minorEastAsia"/>
                <w:color w:val="000000"/>
                <w:kern w:val="0"/>
                <w:sz w:val="24"/>
                <w:szCs w:val="24"/>
              </w:rPr>
              <w:t>49.51</w:t>
            </w:r>
          </w:p>
        </w:tc>
      </w:tr>
      <w:tr w:rsidR="00996537" w14:paraId="2A86B332" w14:textId="77777777">
        <w:trPr>
          <w:trHeight w:val="2298"/>
        </w:trPr>
        <w:tc>
          <w:tcPr>
            <w:tcW w:w="3642" w:type="dxa"/>
            <w:vAlign w:val="center"/>
          </w:tcPr>
          <w:p w14:paraId="292EE299" w14:textId="77777777" w:rsidR="00996537" w:rsidRDefault="0072538A">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特别风险提示（如有请勾选）</w:t>
            </w:r>
          </w:p>
        </w:tc>
        <w:tc>
          <w:tcPr>
            <w:tcW w:w="4863" w:type="dxa"/>
            <w:vAlign w:val="center"/>
          </w:tcPr>
          <w:p w14:paraId="06B7DBCE" w14:textId="77777777" w:rsidR="00996537" w:rsidRDefault="0072538A">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对外担保总额超过最近一期经审计净资产</w:t>
            </w:r>
            <w:r>
              <w:rPr>
                <w:rFonts w:asciiTheme="minorEastAsia" w:hAnsiTheme="minorEastAsia" w:cstheme="minorEastAsia" w:hint="eastAsia"/>
                <w:color w:val="000000"/>
                <w:kern w:val="0"/>
                <w:sz w:val="24"/>
                <w:szCs w:val="24"/>
              </w:rPr>
              <w:t>100%</w:t>
            </w:r>
          </w:p>
          <w:p w14:paraId="5678279B" w14:textId="77777777" w:rsidR="00996537" w:rsidRDefault="0072538A">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担保金额超过上市公司最近一期经审计净资产</w:t>
            </w:r>
            <w:r>
              <w:rPr>
                <w:rFonts w:asciiTheme="minorEastAsia" w:hAnsiTheme="minorEastAsia" w:cstheme="minorEastAsia" w:hint="eastAsia"/>
                <w:color w:val="000000"/>
                <w:kern w:val="0"/>
                <w:sz w:val="24"/>
                <w:szCs w:val="24"/>
              </w:rPr>
              <w:t>50%</w:t>
            </w:r>
          </w:p>
          <w:p w14:paraId="5A9440DF" w14:textId="77777777" w:rsidR="00996537" w:rsidRDefault="0072538A">
            <w:pPr>
              <w:widowControl/>
              <w:adjustRightInd w:val="0"/>
              <w:snapToGrid w:val="0"/>
              <w:rPr>
                <w:rFonts w:asciiTheme="minorEastAsia" w:hAnsiTheme="minorEastAsia" w:cstheme="minorEastAsia"/>
                <w:color w:val="000000"/>
                <w:kern w:val="0"/>
                <w:sz w:val="24"/>
                <w:szCs w:val="24"/>
              </w:rPr>
            </w:pPr>
            <w:bookmarkStart w:id="3" w:name="OLE_LINK3"/>
            <w:bookmarkStart w:id="4" w:name="OLE_LINK4"/>
            <w:r>
              <w:rPr>
                <w:rFonts w:asciiTheme="minorEastAsia" w:hAnsiTheme="minorEastAsia" w:cstheme="minorEastAsia" w:hint="eastAsia"/>
                <w:color w:val="000000"/>
                <w:sz w:val="24"/>
                <w:szCs w:val="24"/>
              </w:rPr>
              <w:t>□</w:t>
            </w:r>
            <w:bookmarkEnd w:id="3"/>
            <w:bookmarkEnd w:id="4"/>
            <w:r>
              <w:rPr>
                <w:rFonts w:asciiTheme="minorEastAsia" w:hAnsiTheme="minorEastAsia" w:cstheme="minorEastAsia" w:hint="eastAsia"/>
                <w:color w:val="000000"/>
                <w:kern w:val="0"/>
                <w:sz w:val="24"/>
                <w:szCs w:val="24"/>
              </w:rPr>
              <w:t>对合并报表外单位担保金额达到或超过最近一期经审计净资产</w:t>
            </w:r>
            <w:r>
              <w:rPr>
                <w:rFonts w:asciiTheme="minorEastAsia" w:hAnsiTheme="minorEastAsia" w:cstheme="minorEastAsia" w:hint="eastAsia"/>
                <w:color w:val="000000"/>
                <w:kern w:val="0"/>
                <w:sz w:val="24"/>
                <w:szCs w:val="24"/>
              </w:rPr>
              <w:t>30%</w:t>
            </w:r>
            <w:r>
              <w:rPr>
                <w:rFonts w:asciiTheme="minorEastAsia" w:hAnsiTheme="minorEastAsia" w:cstheme="minorEastAsia" w:hint="eastAsia"/>
                <w:color w:val="000000"/>
                <w:kern w:val="0"/>
                <w:sz w:val="24"/>
                <w:szCs w:val="24"/>
              </w:rPr>
              <w:t>的情况下</w:t>
            </w:r>
          </w:p>
          <w:p w14:paraId="04898382" w14:textId="77777777" w:rsidR="00996537" w:rsidRDefault="0072538A">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对资产负债率超过</w:t>
            </w:r>
            <w:r>
              <w:rPr>
                <w:rFonts w:asciiTheme="minorEastAsia" w:hAnsiTheme="minorEastAsia" w:cstheme="minorEastAsia" w:hint="eastAsia"/>
                <w:color w:val="000000"/>
                <w:kern w:val="0"/>
                <w:sz w:val="24"/>
                <w:szCs w:val="24"/>
              </w:rPr>
              <w:t>70%</w:t>
            </w:r>
            <w:r>
              <w:rPr>
                <w:rFonts w:asciiTheme="minorEastAsia" w:hAnsiTheme="minorEastAsia" w:cstheme="minorEastAsia" w:hint="eastAsia"/>
                <w:color w:val="000000"/>
                <w:kern w:val="0"/>
                <w:sz w:val="24"/>
                <w:szCs w:val="24"/>
              </w:rPr>
              <w:t>的单位提供担保</w:t>
            </w:r>
          </w:p>
        </w:tc>
      </w:tr>
      <w:tr w:rsidR="00996537" w14:paraId="29FE5609" w14:textId="77777777">
        <w:trPr>
          <w:trHeight w:val="373"/>
        </w:trPr>
        <w:tc>
          <w:tcPr>
            <w:tcW w:w="3642" w:type="dxa"/>
            <w:vAlign w:val="center"/>
          </w:tcPr>
          <w:p w14:paraId="0C955C02" w14:textId="77777777" w:rsidR="00996537" w:rsidRDefault="0072538A">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lastRenderedPageBreak/>
              <w:t>其他风险提示（如有）</w:t>
            </w:r>
          </w:p>
        </w:tc>
        <w:tc>
          <w:tcPr>
            <w:tcW w:w="4863" w:type="dxa"/>
            <w:vAlign w:val="center"/>
          </w:tcPr>
          <w:p w14:paraId="58F78035" w14:textId="77777777" w:rsidR="00996537" w:rsidRDefault="0072538A">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无</w:t>
            </w:r>
          </w:p>
        </w:tc>
      </w:tr>
    </w:tbl>
    <w:p w14:paraId="1D375683" w14:textId="77777777" w:rsidR="00996537" w:rsidRDefault="00996537">
      <w:pPr>
        <w:widowControl/>
        <w:adjustRightInd w:val="0"/>
        <w:snapToGrid w:val="0"/>
        <w:spacing w:line="560" w:lineRule="exact"/>
        <w:ind w:firstLine="600"/>
        <w:jc w:val="left"/>
        <w:rPr>
          <w:rFonts w:asciiTheme="minorEastAsia" w:hAnsiTheme="minorEastAsia" w:cstheme="minorEastAsia"/>
          <w:kern w:val="0"/>
          <w:sz w:val="24"/>
          <w:szCs w:val="24"/>
        </w:rPr>
      </w:pPr>
    </w:p>
    <w:p w14:paraId="6EFE9EC0" w14:textId="77777777" w:rsidR="00996537" w:rsidRDefault="0072538A">
      <w:pPr>
        <w:widowControl/>
        <w:numPr>
          <w:ilvl w:val="0"/>
          <w:numId w:val="2"/>
        </w:numPr>
        <w:adjustRightInd w:val="0"/>
        <w:snapToGrid w:val="0"/>
        <w:spacing w:line="560" w:lineRule="exact"/>
        <w:ind w:firstLineChars="200" w:firstLine="562"/>
        <w:jc w:val="left"/>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担保情况概述</w:t>
      </w:r>
    </w:p>
    <w:p w14:paraId="391D30AC" w14:textId="77777777" w:rsidR="00996537" w:rsidRDefault="0072538A">
      <w:pPr>
        <w:pStyle w:val="af2"/>
        <w:widowControl/>
        <w:numPr>
          <w:ilvl w:val="0"/>
          <w:numId w:val="3"/>
        </w:numPr>
        <w:adjustRightInd w:val="0"/>
        <w:snapToGrid w:val="0"/>
        <w:spacing w:line="560" w:lineRule="exact"/>
        <w:ind w:firstLineChars="0"/>
        <w:jc w:val="left"/>
        <w:outlineLvl w:val="1"/>
        <w:rPr>
          <w:rFonts w:asciiTheme="minorEastAsia" w:hAnsiTheme="minorEastAsia" w:cstheme="minorEastAsia"/>
          <w:sz w:val="24"/>
          <w:szCs w:val="24"/>
        </w:rPr>
      </w:pPr>
      <w:r>
        <w:rPr>
          <w:rFonts w:asciiTheme="minorEastAsia" w:hAnsiTheme="minorEastAsia" w:cstheme="minorEastAsia" w:hint="eastAsia"/>
          <w:sz w:val="24"/>
          <w:szCs w:val="24"/>
        </w:rPr>
        <w:t>担保的基本情况</w:t>
      </w:r>
    </w:p>
    <w:p w14:paraId="550EFE75" w14:textId="69093864" w:rsidR="00996537" w:rsidRDefault="0072538A">
      <w:pPr>
        <w:widowControl/>
        <w:adjustRightInd w:val="0"/>
        <w:snapToGrid w:val="0"/>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2025</w:t>
      </w:r>
      <w:r>
        <w:rPr>
          <w:rFonts w:asciiTheme="minorEastAsia" w:hAnsiTheme="minorEastAsia" w:cstheme="minorEastAsia" w:hint="eastAsia"/>
          <w:sz w:val="24"/>
          <w:szCs w:val="24"/>
        </w:rPr>
        <w:t>年</w:t>
      </w:r>
      <w:r>
        <w:rPr>
          <w:rFonts w:asciiTheme="minorEastAsia" w:hAnsiTheme="minorEastAsia" w:cstheme="minorEastAsia" w:hint="eastAsia"/>
          <w:sz w:val="24"/>
          <w:szCs w:val="24"/>
        </w:rPr>
        <w:t>1</w:t>
      </w:r>
      <w:r>
        <w:rPr>
          <w:rFonts w:asciiTheme="minorEastAsia" w:hAnsiTheme="minorEastAsia" w:cstheme="minorEastAsia"/>
          <w:sz w:val="24"/>
          <w:szCs w:val="24"/>
        </w:rPr>
        <w:t>0</w:t>
      </w:r>
      <w:r>
        <w:rPr>
          <w:rFonts w:asciiTheme="minorEastAsia" w:hAnsiTheme="minorEastAsia" w:cstheme="minorEastAsia" w:hint="eastAsia"/>
          <w:sz w:val="24"/>
          <w:szCs w:val="24"/>
        </w:rPr>
        <w:t>月，公司及下属子公司新增对外担保人民币</w:t>
      </w:r>
      <w:r>
        <w:rPr>
          <w:rFonts w:asciiTheme="minorEastAsia" w:hAnsiTheme="minorEastAsia" w:cstheme="minorEastAsia"/>
          <w:sz w:val="24"/>
          <w:szCs w:val="24"/>
        </w:rPr>
        <w:t>13</w:t>
      </w:r>
      <w:r>
        <w:rPr>
          <w:rFonts w:asciiTheme="minorEastAsia" w:hAnsiTheme="minorEastAsia" w:cstheme="minorEastAsia" w:hint="eastAsia"/>
          <w:sz w:val="24"/>
          <w:szCs w:val="24"/>
        </w:rPr>
        <w:t>,</w:t>
      </w:r>
      <w:r>
        <w:rPr>
          <w:rFonts w:asciiTheme="minorEastAsia" w:hAnsiTheme="minorEastAsia" w:cstheme="minorEastAsia"/>
          <w:sz w:val="24"/>
          <w:szCs w:val="24"/>
        </w:rPr>
        <w:t>800.00</w:t>
      </w:r>
      <w:r>
        <w:rPr>
          <w:rFonts w:asciiTheme="minorEastAsia" w:hAnsiTheme="minorEastAsia" w:cstheme="minorEastAsia" w:hint="eastAsia"/>
          <w:sz w:val="24"/>
          <w:szCs w:val="24"/>
        </w:rPr>
        <w:t>万元</w:t>
      </w:r>
      <w:r>
        <w:rPr>
          <w:rFonts w:asciiTheme="minorEastAsia" w:hAnsiTheme="minorEastAsia" w:cstheme="minorEastAsia" w:hint="eastAsia"/>
          <w:sz w:val="24"/>
          <w:szCs w:val="24"/>
        </w:rPr>
        <w:t>,</w:t>
      </w:r>
      <w:r>
        <w:rPr>
          <w:rFonts w:asciiTheme="minorEastAsia" w:hAnsiTheme="minorEastAsia" w:cstheme="minorEastAsia" w:hint="eastAsia"/>
          <w:sz w:val="24"/>
          <w:szCs w:val="24"/>
        </w:rPr>
        <w:t>系公司于</w:t>
      </w:r>
      <w:r>
        <w:rPr>
          <w:rFonts w:asciiTheme="minorEastAsia" w:hAnsiTheme="minorEastAsia" w:cstheme="minorEastAsia" w:hint="eastAsia"/>
          <w:sz w:val="24"/>
          <w:szCs w:val="24"/>
        </w:rPr>
        <w:t>2</w:t>
      </w:r>
      <w:r>
        <w:rPr>
          <w:rFonts w:asciiTheme="minorEastAsia" w:hAnsiTheme="minorEastAsia" w:cstheme="minorEastAsia"/>
          <w:sz w:val="24"/>
          <w:szCs w:val="24"/>
        </w:rPr>
        <w:t>025</w:t>
      </w:r>
      <w:r>
        <w:rPr>
          <w:rFonts w:asciiTheme="minorEastAsia" w:hAnsiTheme="minorEastAsia" w:cstheme="minorEastAsia" w:hint="eastAsia"/>
          <w:sz w:val="24"/>
          <w:szCs w:val="24"/>
        </w:rPr>
        <w:t>年</w:t>
      </w:r>
      <w:r>
        <w:rPr>
          <w:rFonts w:asciiTheme="minorEastAsia" w:hAnsiTheme="minorEastAsia" w:cstheme="minorEastAsia"/>
          <w:sz w:val="24"/>
          <w:szCs w:val="24"/>
        </w:rPr>
        <w:t>10</w:t>
      </w:r>
      <w:r>
        <w:rPr>
          <w:rFonts w:asciiTheme="minorEastAsia" w:hAnsiTheme="minorEastAsia" w:cstheme="minorEastAsia" w:hint="eastAsia"/>
          <w:sz w:val="24"/>
          <w:szCs w:val="24"/>
        </w:rPr>
        <w:t>月</w:t>
      </w:r>
      <w:r>
        <w:rPr>
          <w:rFonts w:asciiTheme="minorEastAsia" w:hAnsiTheme="minorEastAsia" w:cstheme="minorEastAsia" w:hint="eastAsia"/>
          <w:sz w:val="24"/>
          <w:szCs w:val="24"/>
        </w:rPr>
        <w:t>1</w:t>
      </w:r>
      <w:r>
        <w:rPr>
          <w:rFonts w:asciiTheme="minorEastAsia" w:hAnsiTheme="minorEastAsia" w:cstheme="minorEastAsia"/>
          <w:sz w:val="24"/>
          <w:szCs w:val="24"/>
        </w:rPr>
        <w:t>5</w:t>
      </w:r>
      <w:r>
        <w:rPr>
          <w:rFonts w:asciiTheme="minorEastAsia" w:hAnsiTheme="minorEastAsia" w:cstheme="minorEastAsia" w:hint="eastAsia"/>
          <w:sz w:val="24"/>
          <w:szCs w:val="24"/>
        </w:rPr>
        <w:t>日与兴业银行股份有限公司昆明分行（以下简称“兴业银行昆明分行”）签署《最高额保证合同》为全资子公司云变电气与兴业银行昆明分行签署《额度授信合同》提供不超过</w:t>
      </w:r>
      <w:r>
        <w:rPr>
          <w:rFonts w:asciiTheme="minorEastAsia" w:hAnsiTheme="minorEastAsia" w:cstheme="minorEastAsia" w:hint="eastAsia"/>
          <w:color w:val="000000"/>
          <w:kern w:val="0"/>
          <w:sz w:val="24"/>
          <w:szCs w:val="24"/>
        </w:rPr>
        <w:t>最高本金余额</w:t>
      </w:r>
      <w:r>
        <w:rPr>
          <w:rFonts w:asciiTheme="minorEastAsia" w:hAnsiTheme="minorEastAsia" w:cstheme="minorEastAsia" w:hint="eastAsia"/>
          <w:sz w:val="24"/>
          <w:szCs w:val="24"/>
        </w:rPr>
        <w:t>人民币</w:t>
      </w:r>
      <w:r>
        <w:rPr>
          <w:rFonts w:asciiTheme="minorEastAsia" w:hAnsiTheme="minorEastAsia" w:cstheme="minorEastAsia"/>
          <w:sz w:val="24"/>
          <w:szCs w:val="24"/>
        </w:rPr>
        <w:t>13,800.00</w:t>
      </w:r>
      <w:r>
        <w:rPr>
          <w:rFonts w:asciiTheme="minorEastAsia" w:hAnsiTheme="minorEastAsia" w:cstheme="minorEastAsia" w:hint="eastAsia"/>
          <w:sz w:val="24"/>
          <w:szCs w:val="24"/>
        </w:rPr>
        <w:t>万元的连带</w:t>
      </w:r>
      <w:r>
        <w:rPr>
          <w:rFonts w:asciiTheme="minorEastAsia" w:hAnsiTheme="minorEastAsia" w:cstheme="minorEastAsia" w:hint="eastAsia"/>
          <w:sz w:val="24"/>
          <w:szCs w:val="24"/>
        </w:rPr>
        <w:t>责任</w:t>
      </w:r>
      <w:r>
        <w:rPr>
          <w:rFonts w:asciiTheme="minorEastAsia" w:hAnsiTheme="minorEastAsia" w:cstheme="minorEastAsia" w:hint="eastAsia"/>
          <w:sz w:val="24"/>
          <w:szCs w:val="24"/>
        </w:rPr>
        <w:t>保证</w:t>
      </w:r>
      <w:r>
        <w:rPr>
          <w:rFonts w:asciiTheme="minorEastAsia" w:hAnsiTheme="minorEastAsia" w:cstheme="minorEastAsia" w:hint="eastAsia"/>
          <w:sz w:val="24"/>
          <w:szCs w:val="24"/>
        </w:rPr>
        <w:t>。</w:t>
      </w:r>
    </w:p>
    <w:p w14:paraId="148647ED" w14:textId="77777777" w:rsidR="00996537" w:rsidRDefault="0072538A">
      <w:pPr>
        <w:widowControl/>
        <w:adjustRightInd w:val="0"/>
        <w:snapToGrid w:val="0"/>
        <w:spacing w:line="560" w:lineRule="exact"/>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sz w:val="24"/>
          <w:szCs w:val="24"/>
        </w:rPr>
        <w:t>上述担保无反担保，上述担保事项属于公司</w:t>
      </w:r>
      <w:r>
        <w:rPr>
          <w:rFonts w:asciiTheme="minorEastAsia" w:hAnsiTheme="minorEastAsia" w:cstheme="minorEastAsia" w:hint="eastAsia"/>
          <w:sz w:val="24"/>
          <w:szCs w:val="24"/>
        </w:rPr>
        <w:t>2024</w:t>
      </w:r>
      <w:r>
        <w:rPr>
          <w:rFonts w:asciiTheme="minorEastAsia" w:hAnsiTheme="minorEastAsia" w:cstheme="minorEastAsia" w:hint="eastAsia"/>
          <w:sz w:val="24"/>
          <w:szCs w:val="24"/>
        </w:rPr>
        <w:t>年第三次临时股东会授权范围并在有效期内</w:t>
      </w:r>
      <w:r>
        <w:rPr>
          <w:rFonts w:asciiTheme="minorEastAsia" w:hAnsiTheme="minorEastAsia" w:cstheme="minorEastAsia" w:hint="eastAsia"/>
          <w:sz w:val="24"/>
          <w:szCs w:val="24"/>
        </w:rPr>
        <w:t>,</w:t>
      </w:r>
      <w:r>
        <w:rPr>
          <w:rFonts w:asciiTheme="minorEastAsia" w:hAnsiTheme="minorEastAsia" w:cstheme="minorEastAsia" w:hint="eastAsia"/>
          <w:sz w:val="24"/>
          <w:szCs w:val="24"/>
        </w:rPr>
        <w:t>无需再次提交公司董事会、股东会审议。</w:t>
      </w:r>
    </w:p>
    <w:p w14:paraId="7E81FD8D" w14:textId="77777777" w:rsidR="00996537" w:rsidRDefault="0072538A">
      <w:pPr>
        <w:pStyle w:val="af2"/>
        <w:widowControl/>
        <w:numPr>
          <w:ilvl w:val="0"/>
          <w:numId w:val="3"/>
        </w:numPr>
        <w:adjustRightInd w:val="0"/>
        <w:snapToGrid w:val="0"/>
        <w:spacing w:line="560" w:lineRule="exact"/>
        <w:ind w:firstLineChars="0"/>
        <w:jc w:val="left"/>
        <w:outlineLvl w:val="1"/>
        <w:rPr>
          <w:rFonts w:asciiTheme="minorEastAsia" w:hAnsiTheme="minorEastAsia" w:cstheme="minorEastAsia"/>
          <w:sz w:val="24"/>
          <w:szCs w:val="24"/>
        </w:rPr>
      </w:pPr>
      <w:r>
        <w:rPr>
          <w:rFonts w:asciiTheme="minorEastAsia" w:hAnsiTheme="minorEastAsia" w:cstheme="minorEastAsia" w:hint="eastAsia"/>
          <w:sz w:val="24"/>
          <w:szCs w:val="24"/>
        </w:rPr>
        <w:t>内部决策程序</w:t>
      </w:r>
    </w:p>
    <w:p w14:paraId="06ED02C3" w14:textId="77777777" w:rsidR="00996537" w:rsidRDefault="0072538A">
      <w:pPr>
        <w:widowControl/>
        <w:adjustRightInd w:val="0"/>
        <w:snapToGrid w:val="0"/>
        <w:spacing w:line="560" w:lineRule="exact"/>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公司于</w:t>
      </w:r>
      <w:r>
        <w:rPr>
          <w:rFonts w:asciiTheme="minorEastAsia" w:hAnsiTheme="minorEastAsia" w:cstheme="minorEastAsia" w:hint="eastAsia"/>
          <w:color w:val="000000"/>
          <w:kern w:val="0"/>
          <w:sz w:val="24"/>
          <w:szCs w:val="24"/>
        </w:rPr>
        <w:t>2024</w:t>
      </w:r>
      <w:r>
        <w:rPr>
          <w:rFonts w:asciiTheme="minorEastAsia" w:hAnsiTheme="minorEastAsia" w:cstheme="minorEastAsia" w:hint="eastAsia"/>
          <w:color w:val="000000"/>
          <w:kern w:val="0"/>
          <w:sz w:val="24"/>
          <w:szCs w:val="24"/>
        </w:rPr>
        <w:t>年</w:t>
      </w:r>
      <w:r>
        <w:rPr>
          <w:rFonts w:asciiTheme="minorEastAsia" w:hAnsiTheme="minorEastAsia" w:cstheme="minorEastAsia" w:hint="eastAsia"/>
          <w:color w:val="000000"/>
          <w:kern w:val="0"/>
          <w:sz w:val="24"/>
          <w:szCs w:val="24"/>
        </w:rPr>
        <w:t>11</w:t>
      </w:r>
      <w:r>
        <w:rPr>
          <w:rFonts w:asciiTheme="minorEastAsia" w:hAnsiTheme="minorEastAsia" w:cstheme="minorEastAsia" w:hint="eastAsia"/>
          <w:color w:val="000000"/>
          <w:kern w:val="0"/>
          <w:sz w:val="24"/>
          <w:szCs w:val="24"/>
        </w:rPr>
        <w:t>月</w:t>
      </w:r>
      <w:r>
        <w:rPr>
          <w:rFonts w:asciiTheme="minorEastAsia" w:hAnsiTheme="minorEastAsia" w:cstheme="minorEastAsia" w:hint="eastAsia"/>
          <w:color w:val="000000"/>
          <w:kern w:val="0"/>
          <w:sz w:val="24"/>
          <w:szCs w:val="24"/>
        </w:rPr>
        <w:t>26</w:t>
      </w:r>
      <w:r>
        <w:rPr>
          <w:rFonts w:asciiTheme="minorEastAsia" w:hAnsiTheme="minorEastAsia" w:cstheme="minorEastAsia" w:hint="eastAsia"/>
          <w:color w:val="000000"/>
          <w:kern w:val="0"/>
          <w:sz w:val="24"/>
          <w:szCs w:val="24"/>
        </w:rPr>
        <w:t>日召开第四届董事会第九次会议审议通过《关于</w:t>
      </w:r>
      <w:r>
        <w:rPr>
          <w:rFonts w:asciiTheme="minorEastAsia" w:hAnsiTheme="minorEastAsia" w:cstheme="minorEastAsia" w:hint="eastAsia"/>
          <w:color w:val="000000"/>
          <w:kern w:val="0"/>
          <w:sz w:val="24"/>
          <w:szCs w:val="24"/>
        </w:rPr>
        <w:t>2025</w:t>
      </w:r>
      <w:r>
        <w:rPr>
          <w:rFonts w:asciiTheme="minorEastAsia" w:hAnsiTheme="minorEastAsia" w:cstheme="minorEastAsia" w:hint="eastAsia"/>
          <w:color w:val="000000"/>
          <w:kern w:val="0"/>
          <w:sz w:val="24"/>
          <w:szCs w:val="24"/>
        </w:rPr>
        <w:t>年度向银行等金融机构申请综合授信额度及为子公司提供融资担保额度的议案》，同意</w:t>
      </w:r>
      <w:r>
        <w:rPr>
          <w:rFonts w:asciiTheme="minorEastAsia" w:hAnsiTheme="minorEastAsia" w:cstheme="minorEastAsia" w:hint="eastAsia"/>
          <w:color w:val="000000"/>
          <w:kern w:val="0"/>
          <w:sz w:val="24"/>
          <w:szCs w:val="24"/>
        </w:rPr>
        <w:t>2025</w:t>
      </w:r>
      <w:r>
        <w:rPr>
          <w:rFonts w:asciiTheme="minorEastAsia" w:hAnsiTheme="minorEastAsia" w:cstheme="minorEastAsia" w:hint="eastAsia"/>
          <w:color w:val="000000"/>
          <w:kern w:val="0"/>
          <w:sz w:val="24"/>
          <w:szCs w:val="24"/>
        </w:rPr>
        <w:t>年度为子公司重庆惠泽电器有限公司（以下简称“惠泽电器”）向银行等金融机构申请综合授信或借款提供新增额度不超过</w:t>
      </w:r>
      <w:r>
        <w:rPr>
          <w:rFonts w:asciiTheme="minorEastAsia" w:hAnsiTheme="minorEastAsia" w:cstheme="minorEastAsia" w:hint="eastAsia"/>
          <w:color w:val="000000"/>
          <w:kern w:val="0"/>
          <w:sz w:val="24"/>
          <w:szCs w:val="24"/>
        </w:rPr>
        <w:t>1</w:t>
      </w:r>
      <w:r>
        <w:rPr>
          <w:rFonts w:asciiTheme="minorEastAsia" w:hAnsiTheme="minorEastAsia" w:cstheme="minorEastAsia" w:hint="eastAsia"/>
          <w:color w:val="000000"/>
          <w:kern w:val="0"/>
          <w:sz w:val="24"/>
          <w:szCs w:val="24"/>
        </w:rPr>
        <w:t>亿元人民币（或等值外币）的担保；同意</w:t>
      </w:r>
      <w:r>
        <w:rPr>
          <w:rFonts w:asciiTheme="minorEastAsia" w:hAnsiTheme="minorEastAsia" w:cstheme="minorEastAsia" w:hint="eastAsia"/>
          <w:color w:val="000000"/>
          <w:kern w:val="0"/>
          <w:sz w:val="24"/>
          <w:szCs w:val="24"/>
        </w:rPr>
        <w:t>2025</w:t>
      </w:r>
      <w:r>
        <w:rPr>
          <w:rFonts w:asciiTheme="minorEastAsia" w:hAnsiTheme="minorEastAsia" w:cstheme="minorEastAsia" w:hint="eastAsia"/>
          <w:color w:val="000000"/>
          <w:kern w:val="0"/>
          <w:sz w:val="24"/>
          <w:szCs w:val="24"/>
        </w:rPr>
        <w:t>年度为资产负债率超过</w:t>
      </w:r>
      <w:r>
        <w:rPr>
          <w:rFonts w:asciiTheme="minorEastAsia" w:hAnsiTheme="minorEastAsia" w:cstheme="minorEastAsia" w:hint="eastAsia"/>
          <w:color w:val="000000"/>
          <w:kern w:val="0"/>
          <w:sz w:val="24"/>
          <w:szCs w:val="24"/>
        </w:rPr>
        <w:t>70%</w:t>
      </w:r>
      <w:r>
        <w:rPr>
          <w:rFonts w:asciiTheme="minorEastAsia" w:hAnsiTheme="minorEastAsia" w:cstheme="minorEastAsia" w:hint="eastAsia"/>
          <w:color w:val="000000"/>
          <w:kern w:val="0"/>
          <w:sz w:val="24"/>
          <w:szCs w:val="24"/>
        </w:rPr>
        <w:t>的子公司黔南望江变压器有限公司（以下简称“黔南望江”）向银行等金融机构申请综合授信或借款提供新增额度不超过</w:t>
      </w:r>
      <w:r>
        <w:rPr>
          <w:rFonts w:asciiTheme="minorEastAsia" w:hAnsiTheme="minorEastAsia" w:cstheme="minorEastAsia" w:hint="eastAsia"/>
          <w:color w:val="000000"/>
          <w:kern w:val="0"/>
          <w:sz w:val="24"/>
          <w:szCs w:val="24"/>
        </w:rPr>
        <w:t>2</w:t>
      </w:r>
      <w:r>
        <w:rPr>
          <w:rFonts w:asciiTheme="minorEastAsia" w:hAnsiTheme="minorEastAsia" w:cstheme="minorEastAsia" w:hint="eastAsia"/>
          <w:color w:val="000000"/>
          <w:kern w:val="0"/>
          <w:sz w:val="24"/>
          <w:szCs w:val="24"/>
        </w:rPr>
        <w:t>亿元人民币（或等值外币）的担保；同意</w:t>
      </w:r>
      <w:r>
        <w:rPr>
          <w:rFonts w:asciiTheme="minorEastAsia" w:hAnsiTheme="minorEastAsia" w:cstheme="minorEastAsia" w:hint="eastAsia"/>
          <w:color w:val="000000"/>
          <w:kern w:val="0"/>
          <w:sz w:val="24"/>
          <w:szCs w:val="24"/>
        </w:rPr>
        <w:t>2025</w:t>
      </w:r>
      <w:r>
        <w:rPr>
          <w:rFonts w:asciiTheme="minorEastAsia" w:hAnsiTheme="minorEastAsia" w:cstheme="minorEastAsia" w:hint="eastAsia"/>
          <w:color w:val="000000"/>
          <w:kern w:val="0"/>
          <w:sz w:val="24"/>
          <w:szCs w:val="24"/>
        </w:rPr>
        <w:t>年度为子公司云变电气</w:t>
      </w:r>
      <w:r>
        <w:rPr>
          <w:rFonts w:asciiTheme="minorEastAsia" w:hAnsiTheme="minorEastAsia" w:cstheme="minorEastAsia" w:hint="eastAsia"/>
          <w:color w:val="000000"/>
          <w:kern w:val="0"/>
          <w:sz w:val="24"/>
          <w:szCs w:val="24"/>
        </w:rPr>
        <w:t>向银行等金融机构申请综合授信或借款提供新增额度不超过</w:t>
      </w:r>
      <w:r>
        <w:rPr>
          <w:rFonts w:asciiTheme="minorEastAsia" w:hAnsiTheme="minorEastAsia" w:cstheme="minorEastAsia" w:hint="eastAsia"/>
          <w:color w:val="000000"/>
          <w:kern w:val="0"/>
          <w:sz w:val="24"/>
          <w:szCs w:val="24"/>
        </w:rPr>
        <w:t>12</w:t>
      </w:r>
      <w:r>
        <w:rPr>
          <w:rFonts w:asciiTheme="minorEastAsia" w:hAnsiTheme="minorEastAsia" w:cstheme="minorEastAsia" w:hint="eastAsia"/>
          <w:color w:val="000000"/>
          <w:kern w:val="0"/>
          <w:sz w:val="24"/>
          <w:szCs w:val="24"/>
        </w:rPr>
        <w:t>亿元人民币（或等值外币）的担保。上述担保额度有效期自</w:t>
      </w:r>
      <w:r>
        <w:rPr>
          <w:rFonts w:asciiTheme="minorEastAsia" w:hAnsiTheme="minorEastAsia" w:cstheme="minorEastAsia" w:hint="eastAsia"/>
          <w:color w:val="000000"/>
          <w:kern w:val="0"/>
          <w:sz w:val="24"/>
          <w:szCs w:val="24"/>
        </w:rPr>
        <w:t>2025</w:t>
      </w:r>
      <w:r>
        <w:rPr>
          <w:rFonts w:asciiTheme="minorEastAsia" w:hAnsiTheme="minorEastAsia" w:cstheme="minorEastAsia" w:hint="eastAsia"/>
          <w:color w:val="000000"/>
          <w:kern w:val="0"/>
          <w:sz w:val="24"/>
          <w:szCs w:val="24"/>
        </w:rPr>
        <w:t>年</w:t>
      </w:r>
      <w:r>
        <w:rPr>
          <w:rFonts w:asciiTheme="minorEastAsia" w:hAnsiTheme="minorEastAsia" w:cstheme="minorEastAsia" w:hint="eastAsia"/>
          <w:color w:val="000000"/>
          <w:kern w:val="0"/>
          <w:sz w:val="24"/>
          <w:szCs w:val="24"/>
        </w:rPr>
        <w:t>1</w:t>
      </w:r>
      <w:r>
        <w:rPr>
          <w:rFonts w:asciiTheme="minorEastAsia" w:hAnsiTheme="minorEastAsia" w:cstheme="minorEastAsia" w:hint="eastAsia"/>
          <w:color w:val="000000"/>
          <w:kern w:val="0"/>
          <w:sz w:val="24"/>
          <w:szCs w:val="24"/>
        </w:rPr>
        <w:t>月</w:t>
      </w:r>
      <w:r>
        <w:rPr>
          <w:rFonts w:asciiTheme="minorEastAsia" w:hAnsiTheme="minorEastAsia" w:cstheme="minorEastAsia" w:hint="eastAsia"/>
          <w:color w:val="000000"/>
          <w:kern w:val="0"/>
          <w:sz w:val="24"/>
          <w:szCs w:val="24"/>
        </w:rPr>
        <w:t>1</w:t>
      </w:r>
      <w:r>
        <w:rPr>
          <w:rFonts w:asciiTheme="minorEastAsia" w:hAnsiTheme="minorEastAsia" w:cstheme="minorEastAsia" w:hint="eastAsia"/>
          <w:color w:val="000000"/>
          <w:kern w:val="0"/>
          <w:sz w:val="24"/>
          <w:szCs w:val="24"/>
        </w:rPr>
        <w:t>日至</w:t>
      </w:r>
      <w:r>
        <w:rPr>
          <w:rFonts w:asciiTheme="minorEastAsia" w:hAnsiTheme="minorEastAsia" w:cstheme="minorEastAsia" w:hint="eastAsia"/>
          <w:color w:val="000000"/>
          <w:kern w:val="0"/>
          <w:sz w:val="24"/>
          <w:szCs w:val="24"/>
        </w:rPr>
        <w:t>2025</w:t>
      </w:r>
      <w:r>
        <w:rPr>
          <w:rFonts w:asciiTheme="minorEastAsia" w:hAnsiTheme="minorEastAsia" w:cstheme="minorEastAsia" w:hint="eastAsia"/>
          <w:color w:val="000000"/>
          <w:kern w:val="0"/>
          <w:sz w:val="24"/>
          <w:szCs w:val="24"/>
        </w:rPr>
        <w:t>年</w:t>
      </w:r>
      <w:r>
        <w:rPr>
          <w:rFonts w:asciiTheme="minorEastAsia" w:hAnsiTheme="minorEastAsia" w:cstheme="minorEastAsia" w:hint="eastAsia"/>
          <w:color w:val="000000"/>
          <w:kern w:val="0"/>
          <w:sz w:val="24"/>
          <w:szCs w:val="24"/>
        </w:rPr>
        <w:t>12</w:t>
      </w:r>
      <w:r>
        <w:rPr>
          <w:rFonts w:asciiTheme="minorEastAsia" w:hAnsiTheme="minorEastAsia" w:cstheme="minorEastAsia" w:hint="eastAsia"/>
          <w:color w:val="000000"/>
          <w:kern w:val="0"/>
          <w:sz w:val="24"/>
          <w:szCs w:val="24"/>
        </w:rPr>
        <w:t>月</w:t>
      </w:r>
      <w:r>
        <w:rPr>
          <w:rFonts w:asciiTheme="minorEastAsia" w:hAnsiTheme="minorEastAsia" w:cstheme="minorEastAsia" w:hint="eastAsia"/>
          <w:color w:val="000000"/>
          <w:kern w:val="0"/>
          <w:sz w:val="24"/>
          <w:szCs w:val="24"/>
        </w:rPr>
        <w:t>31</w:t>
      </w:r>
      <w:r>
        <w:rPr>
          <w:rFonts w:asciiTheme="minorEastAsia" w:hAnsiTheme="minorEastAsia" w:cstheme="minorEastAsia" w:hint="eastAsia"/>
          <w:color w:val="000000"/>
          <w:kern w:val="0"/>
          <w:sz w:val="24"/>
          <w:szCs w:val="24"/>
        </w:rPr>
        <w:t>日。该担保事项已提交公司</w:t>
      </w:r>
      <w:r>
        <w:rPr>
          <w:rFonts w:asciiTheme="minorEastAsia" w:hAnsiTheme="minorEastAsia" w:cstheme="minorEastAsia" w:hint="eastAsia"/>
          <w:color w:val="000000"/>
          <w:kern w:val="0"/>
          <w:sz w:val="24"/>
          <w:szCs w:val="24"/>
        </w:rPr>
        <w:t>2024</w:t>
      </w:r>
      <w:r>
        <w:rPr>
          <w:rFonts w:asciiTheme="minorEastAsia" w:hAnsiTheme="minorEastAsia" w:cstheme="minorEastAsia" w:hint="eastAsia"/>
          <w:color w:val="000000"/>
          <w:kern w:val="0"/>
          <w:sz w:val="24"/>
          <w:szCs w:val="24"/>
        </w:rPr>
        <w:t>年第三次临时股东会审议通过。具体情况详见公司在上海证券交易所官网披露的《关于预计</w:t>
      </w:r>
      <w:r>
        <w:rPr>
          <w:rFonts w:asciiTheme="minorEastAsia" w:hAnsiTheme="minorEastAsia" w:cstheme="minorEastAsia" w:hint="eastAsia"/>
          <w:color w:val="000000"/>
          <w:kern w:val="0"/>
          <w:sz w:val="24"/>
          <w:szCs w:val="24"/>
        </w:rPr>
        <w:t>2025</w:t>
      </w:r>
      <w:r>
        <w:rPr>
          <w:rFonts w:asciiTheme="minorEastAsia" w:hAnsiTheme="minorEastAsia" w:cstheme="minorEastAsia" w:hint="eastAsia"/>
          <w:color w:val="000000"/>
          <w:kern w:val="0"/>
          <w:sz w:val="24"/>
          <w:szCs w:val="24"/>
        </w:rPr>
        <w:t>年度对子公司新增担保额度的公告》（公告编号：</w:t>
      </w:r>
      <w:r>
        <w:rPr>
          <w:rFonts w:asciiTheme="minorEastAsia" w:hAnsiTheme="minorEastAsia" w:cstheme="minorEastAsia" w:hint="eastAsia"/>
          <w:color w:val="000000"/>
          <w:kern w:val="0"/>
          <w:sz w:val="24"/>
          <w:szCs w:val="24"/>
        </w:rPr>
        <w:t>2024-075</w:t>
      </w:r>
      <w:r>
        <w:rPr>
          <w:rFonts w:asciiTheme="minorEastAsia" w:hAnsiTheme="minorEastAsia" w:cstheme="minorEastAsia" w:hint="eastAsia"/>
          <w:color w:val="000000"/>
          <w:kern w:val="0"/>
          <w:sz w:val="24"/>
          <w:szCs w:val="24"/>
        </w:rPr>
        <w:t>）和《</w:t>
      </w:r>
      <w:r>
        <w:rPr>
          <w:rFonts w:asciiTheme="minorEastAsia" w:hAnsiTheme="minorEastAsia" w:cstheme="minorEastAsia" w:hint="eastAsia"/>
          <w:color w:val="000000"/>
          <w:kern w:val="0"/>
          <w:sz w:val="24"/>
          <w:szCs w:val="24"/>
        </w:rPr>
        <w:t>2024</w:t>
      </w:r>
      <w:r>
        <w:rPr>
          <w:rFonts w:asciiTheme="minorEastAsia" w:hAnsiTheme="minorEastAsia" w:cstheme="minorEastAsia" w:hint="eastAsia"/>
          <w:color w:val="000000"/>
          <w:kern w:val="0"/>
          <w:sz w:val="24"/>
          <w:szCs w:val="24"/>
        </w:rPr>
        <w:t>年第三次临时股东会决议公告》（公告编号：</w:t>
      </w:r>
      <w:r>
        <w:rPr>
          <w:rFonts w:asciiTheme="minorEastAsia" w:hAnsiTheme="minorEastAsia" w:cstheme="minorEastAsia" w:hint="eastAsia"/>
          <w:color w:val="000000"/>
          <w:kern w:val="0"/>
          <w:sz w:val="24"/>
          <w:szCs w:val="24"/>
        </w:rPr>
        <w:t>2024-082</w:t>
      </w:r>
      <w:r>
        <w:rPr>
          <w:rFonts w:asciiTheme="minorEastAsia" w:hAnsiTheme="minorEastAsia" w:cstheme="minorEastAsia" w:hint="eastAsia"/>
          <w:color w:val="000000"/>
          <w:kern w:val="0"/>
          <w:sz w:val="24"/>
          <w:szCs w:val="24"/>
        </w:rPr>
        <w:t>）。</w:t>
      </w:r>
    </w:p>
    <w:p w14:paraId="713749B7" w14:textId="77777777" w:rsidR="00996537" w:rsidRDefault="0072538A">
      <w:pPr>
        <w:pStyle w:val="af2"/>
        <w:widowControl/>
        <w:numPr>
          <w:ilvl w:val="0"/>
          <w:numId w:val="3"/>
        </w:numPr>
        <w:adjustRightInd w:val="0"/>
        <w:snapToGrid w:val="0"/>
        <w:spacing w:line="560" w:lineRule="exact"/>
        <w:ind w:firstLineChars="0"/>
        <w:jc w:val="left"/>
        <w:outlineLvl w:val="1"/>
        <w:rPr>
          <w:rFonts w:asciiTheme="minorEastAsia" w:hAnsiTheme="minorEastAsia" w:cstheme="minorEastAsia"/>
          <w:sz w:val="24"/>
          <w:szCs w:val="24"/>
        </w:rPr>
      </w:pPr>
      <w:r>
        <w:rPr>
          <w:rFonts w:asciiTheme="minorEastAsia" w:hAnsiTheme="minorEastAsia" w:cstheme="minorEastAsia" w:hint="eastAsia"/>
          <w:sz w:val="24"/>
          <w:szCs w:val="24"/>
        </w:rPr>
        <w:lastRenderedPageBreak/>
        <w:t>担保预计基本情况</w:t>
      </w:r>
    </w:p>
    <w:tbl>
      <w:tblPr>
        <w:tblStyle w:val="af0"/>
        <w:tblW w:w="5261" w:type="pct"/>
        <w:tblLayout w:type="fixed"/>
        <w:tblLook w:val="04A0" w:firstRow="1" w:lastRow="0" w:firstColumn="1" w:lastColumn="0" w:noHBand="0" w:noVBand="1"/>
      </w:tblPr>
      <w:tblGrid>
        <w:gridCol w:w="552"/>
        <w:gridCol w:w="558"/>
        <w:gridCol w:w="870"/>
        <w:gridCol w:w="709"/>
        <w:gridCol w:w="1039"/>
        <w:gridCol w:w="945"/>
        <w:gridCol w:w="975"/>
        <w:gridCol w:w="773"/>
        <w:gridCol w:w="1187"/>
        <w:gridCol w:w="429"/>
        <w:gridCol w:w="692"/>
      </w:tblGrid>
      <w:tr w:rsidR="00996537" w14:paraId="445B1575" w14:textId="77777777" w:rsidTr="0072538A">
        <w:trPr>
          <w:trHeight w:val="1217"/>
        </w:trPr>
        <w:tc>
          <w:tcPr>
            <w:tcW w:w="552" w:type="dxa"/>
            <w:vAlign w:val="center"/>
          </w:tcPr>
          <w:p w14:paraId="190F1892" w14:textId="77777777" w:rsidR="00996537" w:rsidRDefault="007253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担保方</w:t>
            </w:r>
          </w:p>
        </w:tc>
        <w:tc>
          <w:tcPr>
            <w:tcW w:w="558" w:type="dxa"/>
            <w:vAlign w:val="center"/>
          </w:tcPr>
          <w:p w14:paraId="732E459E" w14:textId="77777777" w:rsidR="00996537" w:rsidRDefault="007253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被担保方</w:t>
            </w:r>
          </w:p>
        </w:tc>
        <w:tc>
          <w:tcPr>
            <w:tcW w:w="870" w:type="dxa"/>
            <w:vAlign w:val="center"/>
          </w:tcPr>
          <w:p w14:paraId="5131C186" w14:textId="77777777" w:rsidR="00996537" w:rsidRDefault="007253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担保方持股比例</w:t>
            </w:r>
          </w:p>
        </w:tc>
        <w:tc>
          <w:tcPr>
            <w:tcW w:w="709" w:type="dxa"/>
            <w:vAlign w:val="center"/>
          </w:tcPr>
          <w:p w14:paraId="79A0B6A6" w14:textId="77777777" w:rsidR="00996537" w:rsidRDefault="007253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被担</w:t>
            </w:r>
          </w:p>
          <w:p w14:paraId="7CDA06B8" w14:textId="77777777" w:rsidR="00996537" w:rsidRDefault="007253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保方</w:t>
            </w:r>
            <w:r>
              <w:rPr>
                <w:rFonts w:asciiTheme="minorEastAsia" w:hAnsiTheme="minorEastAsia" w:cstheme="minorEastAsia"/>
                <w:b/>
                <w:bCs/>
                <w:color w:val="000000"/>
                <w:kern w:val="0"/>
                <w:sz w:val="16"/>
                <w:szCs w:val="16"/>
              </w:rPr>
              <w:t>2025.09.30</w:t>
            </w:r>
            <w:r>
              <w:rPr>
                <w:rFonts w:asciiTheme="minorEastAsia" w:hAnsiTheme="minorEastAsia" w:cstheme="minorEastAsia" w:hint="eastAsia"/>
                <w:b/>
                <w:bCs/>
                <w:color w:val="000000"/>
                <w:kern w:val="0"/>
                <w:sz w:val="16"/>
                <w:szCs w:val="16"/>
              </w:rPr>
              <w:t>资产负债率（未经审计）</w:t>
            </w:r>
          </w:p>
        </w:tc>
        <w:tc>
          <w:tcPr>
            <w:tcW w:w="1039" w:type="dxa"/>
            <w:vAlign w:val="center"/>
          </w:tcPr>
          <w:p w14:paraId="616E4A4A" w14:textId="77777777" w:rsidR="00996537" w:rsidRDefault="007253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2025</w:t>
            </w:r>
            <w:r>
              <w:rPr>
                <w:rFonts w:asciiTheme="minorEastAsia" w:hAnsiTheme="minorEastAsia" w:cstheme="minorEastAsia" w:hint="eastAsia"/>
                <w:b/>
                <w:bCs/>
                <w:color w:val="000000"/>
                <w:kern w:val="0"/>
                <w:sz w:val="16"/>
                <w:szCs w:val="16"/>
              </w:rPr>
              <w:t>年预计担保额度</w:t>
            </w:r>
          </w:p>
          <w:p w14:paraId="4C19E76D" w14:textId="77777777" w:rsidR="00996537" w:rsidRDefault="007253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（万元）</w:t>
            </w:r>
          </w:p>
        </w:tc>
        <w:tc>
          <w:tcPr>
            <w:tcW w:w="945" w:type="dxa"/>
            <w:vAlign w:val="center"/>
          </w:tcPr>
          <w:p w14:paraId="138D620A" w14:textId="77777777" w:rsidR="00996537" w:rsidRDefault="007253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截至</w:t>
            </w:r>
            <w:r>
              <w:rPr>
                <w:rFonts w:asciiTheme="minorEastAsia" w:hAnsiTheme="minorEastAsia" w:cstheme="minorEastAsia" w:hint="eastAsia"/>
                <w:b/>
                <w:bCs/>
                <w:color w:val="000000"/>
                <w:kern w:val="0"/>
                <w:sz w:val="16"/>
                <w:szCs w:val="16"/>
              </w:rPr>
              <w:t>2025</w:t>
            </w:r>
            <w:r>
              <w:rPr>
                <w:rFonts w:asciiTheme="minorEastAsia" w:hAnsiTheme="minorEastAsia" w:cstheme="minorEastAsia" w:hint="eastAsia"/>
                <w:b/>
                <w:bCs/>
                <w:color w:val="000000"/>
                <w:kern w:val="0"/>
                <w:sz w:val="16"/>
                <w:szCs w:val="16"/>
              </w:rPr>
              <w:t>年</w:t>
            </w:r>
            <w:r>
              <w:rPr>
                <w:rFonts w:asciiTheme="minorEastAsia" w:hAnsiTheme="minorEastAsia" w:cstheme="minorEastAsia"/>
                <w:b/>
                <w:bCs/>
                <w:color w:val="000000"/>
                <w:kern w:val="0"/>
                <w:sz w:val="16"/>
                <w:szCs w:val="16"/>
              </w:rPr>
              <w:t>10</w:t>
            </w:r>
            <w:r>
              <w:rPr>
                <w:rFonts w:asciiTheme="minorEastAsia" w:hAnsiTheme="minorEastAsia" w:cstheme="minorEastAsia" w:hint="eastAsia"/>
                <w:b/>
                <w:bCs/>
                <w:color w:val="000000"/>
                <w:kern w:val="0"/>
                <w:sz w:val="16"/>
                <w:szCs w:val="16"/>
              </w:rPr>
              <w:t>月末担保余额</w:t>
            </w:r>
          </w:p>
          <w:p w14:paraId="5301E1B6" w14:textId="77777777" w:rsidR="00996537" w:rsidRDefault="007253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（万元）</w:t>
            </w:r>
          </w:p>
        </w:tc>
        <w:tc>
          <w:tcPr>
            <w:tcW w:w="975" w:type="dxa"/>
            <w:vAlign w:val="center"/>
          </w:tcPr>
          <w:p w14:paraId="77295072" w14:textId="77777777" w:rsidR="00996537" w:rsidRDefault="007253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b/>
                <w:bCs/>
                <w:color w:val="000000"/>
                <w:kern w:val="0"/>
                <w:sz w:val="16"/>
                <w:szCs w:val="16"/>
              </w:rPr>
              <w:t>10</w:t>
            </w:r>
            <w:r>
              <w:rPr>
                <w:rFonts w:asciiTheme="minorEastAsia" w:hAnsiTheme="minorEastAsia" w:cstheme="minorEastAsia" w:hint="eastAsia"/>
                <w:b/>
                <w:bCs/>
                <w:color w:val="000000"/>
                <w:kern w:val="0"/>
                <w:sz w:val="16"/>
                <w:szCs w:val="16"/>
              </w:rPr>
              <w:t>月新增担保额度</w:t>
            </w:r>
          </w:p>
          <w:p w14:paraId="1D521F69" w14:textId="77777777" w:rsidR="00996537" w:rsidRDefault="007253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（万元）</w:t>
            </w:r>
          </w:p>
        </w:tc>
        <w:tc>
          <w:tcPr>
            <w:tcW w:w="773" w:type="dxa"/>
            <w:vAlign w:val="center"/>
          </w:tcPr>
          <w:p w14:paraId="07000FF7" w14:textId="77777777" w:rsidR="00996537" w:rsidRDefault="007253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b/>
                <w:bCs/>
                <w:color w:val="000000"/>
                <w:kern w:val="0"/>
                <w:sz w:val="16"/>
                <w:szCs w:val="16"/>
              </w:rPr>
              <w:t>截至</w:t>
            </w:r>
            <w:r>
              <w:rPr>
                <w:rFonts w:asciiTheme="minorEastAsia" w:hAnsiTheme="minorEastAsia" w:cstheme="minorEastAsia"/>
                <w:b/>
                <w:bCs/>
                <w:color w:val="000000"/>
                <w:kern w:val="0"/>
                <w:sz w:val="16"/>
                <w:szCs w:val="16"/>
              </w:rPr>
              <w:t>2025</w:t>
            </w:r>
            <w:r>
              <w:rPr>
                <w:rFonts w:asciiTheme="minorEastAsia" w:hAnsiTheme="minorEastAsia" w:cstheme="minorEastAsia"/>
                <w:b/>
                <w:bCs/>
                <w:color w:val="000000"/>
                <w:kern w:val="0"/>
                <w:sz w:val="16"/>
                <w:szCs w:val="16"/>
              </w:rPr>
              <w:t>年</w:t>
            </w:r>
            <w:r>
              <w:rPr>
                <w:rFonts w:asciiTheme="minorEastAsia" w:hAnsiTheme="minorEastAsia" w:cstheme="minorEastAsia"/>
                <w:b/>
                <w:bCs/>
                <w:color w:val="000000"/>
                <w:kern w:val="0"/>
                <w:sz w:val="16"/>
                <w:szCs w:val="16"/>
              </w:rPr>
              <w:t>10</w:t>
            </w:r>
            <w:r>
              <w:rPr>
                <w:rFonts w:asciiTheme="minorEastAsia" w:hAnsiTheme="minorEastAsia" w:cstheme="minorEastAsia"/>
                <w:b/>
                <w:bCs/>
                <w:color w:val="000000"/>
                <w:kern w:val="0"/>
                <w:sz w:val="16"/>
                <w:szCs w:val="16"/>
              </w:rPr>
              <w:t>月末担保余额</w:t>
            </w:r>
            <w:r>
              <w:rPr>
                <w:rFonts w:asciiTheme="minorEastAsia" w:hAnsiTheme="minorEastAsia" w:cstheme="minorEastAsia" w:hint="eastAsia"/>
                <w:b/>
                <w:bCs/>
                <w:color w:val="000000"/>
                <w:kern w:val="0"/>
                <w:sz w:val="16"/>
                <w:szCs w:val="16"/>
              </w:rPr>
              <w:t>占上市公司最近一期经审计净资产比例</w:t>
            </w:r>
          </w:p>
        </w:tc>
        <w:tc>
          <w:tcPr>
            <w:tcW w:w="1187" w:type="dxa"/>
            <w:vAlign w:val="center"/>
          </w:tcPr>
          <w:p w14:paraId="28713599" w14:textId="77777777" w:rsidR="00996537" w:rsidRDefault="007253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担保预计有效期</w:t>
            </w:r>
          </w:p>
        </w:tc>
        <w:tc>
          <w:tcPr>
            <w:tcW w:w="429" w:type="dxa"/>
            <w:vAlign w:val="center"/>
          </w:tcPr>
          <w:p w14:paraId="1A21F145" w14:textId="77777777" w:rsidR="00996537" w:rsidRDefault="007253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是否关联担保</w:t>
            </w:r>
          </w:p>
        </w:tc>
        <w:tc>
          <w:tcPr>
            <w:tcW w:w="692" w:type="dxa"/>
            <w:vAlign w:val="center"/>
          </w:tcPr>
          <w:p w14:paraId="2331B0DF" w14:textId="77777777" w:rsidR="00996537" w:rsidRDefault="0072538A">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是否有反担保</w:t>
            </w:r>
          </w:p>
        </w:tc>
      </w:tr>
      <w:tr w:rsidR="00996537" w14:paraId="27BBC89F" w14:textId="77777777">
        <w:trPr>
          <w:trHeight w:val="397"/>
        </w:trPr>
        <w:tc>
          <w:tcPr>
            <w:tcW w:w="8729" w:type="dxa"/>
            <w:gridSpan w:val="11"/>
            <w:vAlign w:val="center"/>
          </w:tcPr>
          <w:p w14:paraId="6FD1BBFE"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对控股子公司</w:t>
            </w:r>
          </w:p>
        </w:tc>
      </w:tr>
      <w:tr w:rsidR="00996537" w14:paraId="342464F4" w14:textId="77777777">
        <w:trPr>
          <w:trHeight w:val="397"/>
        </w:trPr>
        <w:tc>
          <w:tcPr>
            <w:tcW w:w="8729" w:type="dxa"/>
            <w:gridSpan w:val="11"/>
            <w:vAlign w:val="center"/>
          </w:tcPr>
          <w:p w14:paraId="5D983B36"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1.</w:t>
            </w:r>
            <w:r>
              <w:rPr>
                <w:rFonts w:asciiTheme="minorEastAsia" w:hAnsiTheme="minorEastAsia" w:cstheme="minorEastAsia" w:hint="eastAsia"/>
                <w:kern w:val="0"/>
                <w:sz w:val="16"/>
                <w:szCs w:val="16"/>
              </w:rPr>
              <w:t>资产负债率为</w:t>
            </w:r>
            <w:r>
              <w:rPr>
                <w:rFonts w:asciiTheme="minorEastAsia" w:hAnsiTheme="minorEastAsia" w:cstheme="minorEastAsia" w:hint="eastAsia"/>
                <w:kern w:val="0"/>
                <w:sz w:val="16"/>
                <w:szCs w:val="16"/>
              </w:rPr>
              <w:t>70%</w:t>
            </w:r>
            <w:r>
              <w:rPr>
                <w:rFonts w:asciiTheme="minorEastAsia" w:hAnsiTheme="minorEastAsia" w:cstheme="minorEastAsia" w:hint="eastAsia"/>
                <w:kern w:val="0"/>
                <w:sz w:val="16"/>
                <w:szCs w:val="16"/>
              </w:rPr>
              <w:t>以上的控股子公司</w:t>
            </w:r>
          </w:p>
        </w:tc>
      </w:tr>
      <w:tr w:rsidR="00996537" w14:paraId="132CB648" w14:textId="77777777" w:rsidTr="0072538A">
        <w:trPr>
          <w:trHeight w:val="397"/>
        </w:trPr>
        <w:tc>
          <w:tcPr>
            <w:tcW w:w="552" w:type="dxa"/>
            <w:vAlign w:val="center"/>
          </w:tcPr>
          <w:p w14:paraId="3BE263EE"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望变</w:t>
            </w:r>
          </w:p>
          <w:p w14:paraId="43F54CCF"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电气</w:t>
            </w:r>
          </w:p>
        </w:tc>
        <w:tc>
          <w:tcPr>
            <w:tcW w:w="558" w:type="dxa"/>
            <w:vAlign w:val="center"/>
          </w:tcPr>
          <w:p w14:paraId="6F9E1BAF"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黔南</w:t>
            </w:r>
          </w:p>
          <w:p w14:paraId="34907139"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望江</w:t>
            </w:r>
          </w:p>
        </w:tc>
        <w:tc>
          <w:tcPr>
            <w:tcW w:w="870" w:type="dxa"/>
            <w:vAlign w:val="center"/>
          </w:tcPr>
          <w:p w14:paraId="24547140"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eastAsia="宋体" w:hAnsiTheme="minorEastAsia" w:cstheme="minorEastAsia"/>
                <w:kern w:val="0"/>
                <w:sz w:val="16"/>
                <w:szCs w:val="16"/>
              </w:rPr>
              <w:t>100.00%</w:t>
            </w:r>
          </w:p>
        </w:tc>
        <w:tc>
          <w:tcPr>
            <w:tcW w:w="709" w:type="dxa"/>
            <w:vAlign w:val="center"/>
          </w:tcPr>
          <w:p w14:paraId="56895A0C" w14:textId="77777777" w:rsidR="00996537" w:rsidRDefault="0072538A">
            <w:pPr>
              <w:widowControl/>
              <w:jc w:val="right"/>
              <w:rPr>
                <w:rFonts w:asciiTheme="minorEastAsia" w:hAnsiTheme="minorEastAsia" w:cstheme="minorEastAsia"/>
                <w:kern w:val="0"/>
                <w:sz w:val="16"/>
                <w:szCs w:val="16"/>
              </w:rPr>
            </w:pPr>
            <w:r>
              <w:rPr>
                <w:rFonts w:asciiTheme="minorEastAsia" w:hAnsiTheme="minorEastAsia" w:cstheme="minorEastAsia"/>
                <w:kern w:val="0"/>
                <w:sz w:val="16"/>
                <w:szCs w:val="16"/>
              </w:rPr>
              <w:t>75.84</w:t>
            </w:r>
            <w:r>
              <w:rPr>
                <w:rFonts w:asciiTheme="minorEastAsia" w:hAnsiTheme="minorEastAsia" w:cstheme="minorEastAsia" w:hint="eastAsia"/>
                <w:kern w:val="0"/>
                <w:sz w:val="16"/>
                <w:szCs w:val="16"/>
              </w:rPr>
              <w:t>%</w:t>
            </w:r>
          </w:p>
        </w:tc>
        <w:tc>
          <w:tcPr>
            <w:tcW w:w="1039" w:type="dxa"/>
            <w:vAlign w:val="center"/>
          </w:tcPr>
          <w:p w14:paraId="6E50683B" w14:textId="77777777" w:rsidR="00996537" w:rsidRDefault="0072538A">
            <w:pPr>
              <w:pStyle w:val="TableText"/>
              <w:widowControl/>
              <w:spacing w:line="240" w:lineRule="auto"/>
              <w:jc w:val="right"/>
              <w:rPr>
                <w:rFonts w:asciiTheme="minorEastAsia" w:hAnsiTheme="minorEastAsia" w:cstheme="minorEastAsia"/>
                <w:kern w:val="0"/>
                <w:sz w:val="16"/>
                <w:szCs w:val="16"/>
              </w:rPr>
            </w:pPr>
            <w:r>
              <w:rPr>
                <w:rFonts w:ascii="宋体" w:eastAsia="宋体" w:hAnsi="宋体" w:hint="eastAsia"/>
                <w:sz w:val="16"/>
                <w:szCs w:val="16"/>
                <w:lang w:eastAsia="zh-CN"/>
              </w:rPr>
              <w:t>20,000.00</w:t>
            </w:r>
          </w:p>
        </w:tc>
        <w:tc>
          <w:tcPr>
            <w:tcW w:w="945" w:type="dxa"/>
            <w:vAlign w:val="center"/>
          </w:tcPr>
          <w:p w14:paraId="3494520D" w14:textId="77777777" w:rsidR="00996537" w:rsidRDefault="0072538A">
            <w:pPr>
              <w:pStyle w:val="TableText"/>
              <w:widowControl/>
              <w:spacing w:line="240" w:lineRule="auto"/>
              <w:jc w:val="center"/>
              <w:rPr>
                <w:rFonts w:ascii="宋体" w:eastAsia="宋体" w:hAnsi="宋体"/>
                <w:sz w:val="16"/>
                <w:szCs w:val="16"/>
                <w:lang w:eastAsia="zh-CN"/>
              </w:rPr>
            </w:pPr>
            <w:r>
              <w:rPr>
                <w:rFonts w:ascii="宋体" w:eastAsia="宋体" w:hAnsi="宋体"/>
                <w:sz w:val="16"/>
                <w:szCs w:val="16"/>
                <w:lang w:eastAsia="zh-CN"/>
              </w:rPr>
              <w:t>3,791.01</w:t>
            </w:r>
          </w:p>
        </w:tc>
        <w:tc>
          <w:tcPr>
            <w:tcW w:w="975" w:type="dxa"/>
            <w:vAlign w:val="center"/>
          </w:tcPr>
          <w:p w14:paraId="1DBB9287" w14:textId="77777777" w:rsidR="00996537" w:rsidRDefault="0072538A">
            <w:pPr>
              <w:pStyle w:val="TableText"/>
              <w:widowControl/>
              <w:spacing w:line="240" w:lineRule="auto"/>
              <w:jc w:val="center"/>
              <w:rPr>
                <w:rFonts w:asciiTheme="minorEastAsia" w:hAnsiTheme="minorEastAsia" w:cstheme="minorEastAsia"/>
                <w:kern w:val="0"/>
                <w:sz w:val="16"/>
                <w:szCs w:val="16"/>
              </w:rPr>
            </w:pPr>
            <w:r>
              <w:rPr>
                <w:rFonts w:ascii="宋体" w:eastAsia="宋体" w:hAnsi="宋体"/>
                <w:sz w:val="16"/>
                <w:szCs w:val="16"/>
                <w:lang w:eastAsia="zh-CN"/>
              </w:rPr>
              <w:t>0</w:t>
            </w:r>
            <w:r>
              <w:rPr>
                <w:rFonts w:ascii="宋体" w:eastAsia="宋体" w:hAnsi="宋体" w:hint="eastAsia"/>
                <w:sz w:val="16"/>
                <w:szCs w:val="16"/>
                <w:lang w:eastAsia="zh-CN"/>
              </w:rPr>
              <w:t>.00</w:t>
            </w:r>
          </w:p>
        </w:tc>
        <w:tc>
          <w:tcPr>
            <w:tcW w:w="773" w:type="dxa"/>
            <w:vAlign w:val="center"/>
          </w:tcPr>
          <w:p w14:paraId="3FF0F885" w14:textId="77777777" w:rsidR="00996537" w:rsidRDefault="0072538A">
            <w:pPr>
              <w:widowControl/>
              <w:adjustRightInd w:val="0"/>
              <w:snapToGrid w:val="0"/>
              <w:jc w:val="center"/>
              <w:rPr>
                <w:rFonts w:asciiTheme="minorEastAsia" w:hAnsiTheme="minorEastAsia" w:cstheme="minorEastAsia"/>
                <w:kern w:val="0"/>
                <w:sz w:val="16"/>
                <w:szCs w:val="16"/>
              </w:rPr>
            </w:pPr>
            <w:r>
              <w:rPr>
                <w:rFonts w:asciiTheme="minorEastAsia" w:hAnsiTheme="minorEastAsia" w:cstheme="minorEastAsia"/>
                <w:kern w:val="0"/>
                <w:sz w:val="16"/>
                <w:szCs w:val="16"/>
              </w:rPr>
              <w:t>1.57%</w:t>
            </w:r>
          </w:p>
        </w:tc>
        <w:tc>
          <w:tcPr>
            <w:tcW w:w="1187" w:type="dxa"/>
            <w:vAlign w:val="center"/>
          </w:tcPr>
          <w:p w14:paraId="1A7AD7FE"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w:t>
            </w:r>
          </w:p>
        </w:tc>
        <w:tc>
          <w:tcPr>
            <w:tcW w:w="429" w:type="dxa"/>
            <w:vAlign w:val="center"/>
          </w:tcPr>
          <w:p w14:paraId="75BCDE4C" w14:textId="77777777" w:rsidR="00996537" w:rsidRDefault="0072538A">
            <w:pPr>
              <w:widowControl/>
              <w:adjustRightInd w:val="0"/>
              <w:snapToGrid w:val="0"/>
              <w:jc w:val="center"/>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c>
          <w:tcPr>
            <w:tcW w:w="692" w:type="dxa"/>
            <w:vAlign w:val="center"/>
          </w:tcPr>
          <w:p w14:paraId="69A8FE32" w14:textId="77777777" w:rsidR="00996537" w:rsidRDefault="0072538A">
            <w:pPr>
              <w:widowControl/>
              <w:adjustRightInd w:val="0"/>
              <w:snapToGrid w:val="0"/>
              <w:jc w:val="center"/>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r>
      <w:tr w:rsidR="00996537" w14:paraId="3A32289E" w14:textId="77777777">
        <w:trPr>
          <w:trHeight w:val="397"/>
        </w:trPr>
        <w:tc>
          <w:tcPr>
            <w:tcW w:w="8729" w:type="dxa"/>
            <w:gridSpan w:val="11"/>
            <w:vAlign w:val="center"/>
          </w:tcPr>
          <w:p w14:paraId="2968F2AA"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2.</w:t>
            </w:r>
            <w:r>
              <w:rPr>
                <w:rFonts w:asciiTheme="minorEastAsia" w:hAnsiTheme="minorEastAsia" w:cstheme="minorEastAsia" w:hint="eastAsia"/>
                <w:kern w:val="0"/>
                <w:sz w:val="16"/>
                <w:szCs w:val="16"/>
              </w:rPr>
              <w:t>资产负债率为</w:t>
            </w:r>
            <w:r>
              <w:rPr>
                <w:rFonts w:asciiTheme="minorEastAsia" w:hAnsiTheme="minorEastAsia" w:cstheme="minorEastAsia" w:hint="eastAsia"/>
                <w:kern w:val="0"/>
                <w:sz w:val="16"/>
                <w:szCs w:val="16"/>
              </w:rPr>
              <w:t>70%</w:t>
            </w:r>
            <w:r>
              <w:rPr>
                <w:rFonts w:asciiTheme="minorEastAsia" w:hAnsiTheme="minorEastAsia" w:cstheme="minorEastAsia" w:hint="eastAsia"/>
                <w:kern w:val="0"/>
                <w:sz w:val="16"/>
                <w:szCs w:val="16"/>
              </w:rPr>
              <w:t>以下的控股子公司</w:t>
            </w:r>
          </w:p>
        </w:tc>
      </w:tr>
      <w:tr w:rsidR="00996537" w14:paraId="720980CE" w14:textId="77777777" w:rsidTr="0072538A">
        <w:trPr>
          <w:trHeight w:val="397"/>
        </w:trPr>
        <w:tc>
          <w:tcPr>
            <w:tcW w:w="552" w:type="dxa"/>
            <w:vAlign w:val="center"/>
          </w:tcPr>
          <w:p w14:paraId="661C67BE"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望变</w:t>
            </w:r>
          </w:p>
          <w:p w14:paraId="04E59B52"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电气</w:t>
            </w:r>
          </w:p>
        </w:tc>
        <w:tc>
          <w:tcPr>
            <w:tcW w:w="558" w:type="dxa"/>
            <w:vAlign w:val="center"/>
          </w:tcPr>
          <w:p w14:paraId="433F1E97"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云变</w:t>
            </w:r>
          </w:p>
          <w:p w14:paraId="77844811"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电气</w:t>
            </w:r>
          </w:p>
        </w:tc>
        <w:tc>
          <w:tcPr>
            <w:tcW w:w="870" w:type="dxa"/>
            <w:vAlign w:val="center"/>
          </w:tcPr>
          <w:p w14:paraId="28CDA59E"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eastAsia="宋体" w:hAnsiTheme="minorEastAsia" w:cstheme="minorEastAsia" w:hint="eastAsia"/>
                <w:kern w:val="0"/>
                <w:sz w:val="16"/>
                <w:szCs w:val="16"/>
              </w:rPr>
              <w:t>100.00</w:t>
            </w:r>
            <w:r>
              <w:rPr>
                <w:rFonts w:asciiTheme="minorEastAsia" w:eastAsia="宋体" w:hAnsiTheme="minorEastAsia" w:cstheme="minorEastAsia"/>
                <w:kern w:val="0"/>
                <w:sz w:val="16"/>
                <w:szCs w:val="16"/>
              </w:rPr>
              <w:t>%</w:t>
            </w:r>
          </w:p>
        </w:tc>
        <w:tc>
          <w:tcPr>
            <w:tcW w:w="709" w:type="dxa"/>
            <w:vAlign w:val="center"/>
          </w:tcPr>
          <w:p w14:paraId="74577889" w14:textId="77777777" w:rsidR="00996537" w:rsidRDefault="0072538A">
            <w:pPr>
              <w:widowControl/>
              <w:jc w:val="right"/>
              <w:rPr>
                <w:rFonts w:asciiTheme="minorEastAsia" w:hAnsiTheme="minorEastAsia" w:cstheme="minorEastAsia"/>
                <w:kern w:val="0"/>
                <w:sz w:val="16"/>
                <w:szCs w:val="16"/>
                <w:highlight w:val="yellow"/>
              </w:rPr>
            </w:pPr>
            <w:r>
              <w:rPr>
                <w:rFonts w:asciiTheme="minorEastAsia" w:hAnsiTheme="minorEastAsia" w:cstheme="minorEastAsia"/>
                <w:kern w:val="0"/>
                <w:sz w:val="16"/>
                <w:szCs w:val="16"/>
                <w:lang w:bidi="ar"/>
              </w:rPr>
              <w:t>65.41</w:t>
            </w:r>
            <w:r>
              <w:rPr>
                <w:rFonts w:asciiTheme="minorEastAsia" w:hAnsiTheme="minorEastAsia" w:cstheme="minorEastAsia" w:hint="eastAsia"/>
                <w:kern w:val="0"/>
                <w:sz w:val="16"/>
                <w:szCs w:val="16"/>
                <w:lang w:bidi="ar"/>
              </w:rPr>
              <w:t>%</w:t>
            </w:r>
          </w:p>
        </w:tc>
        <w:tc>
          <w:tcPr>
            <w:tcW w:w="1039" w:type="dxa"/>
            <w:vAlign w:val="center"/>
          </w:tcPr>
          <w:p w14:paraId="5AB80D50" w14:textId="77777777" w:rsidR="00996537" w:rsidRDefault="0072538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hint="eastAsia"/>
                <w:kern w:val="0"/>
                <w:sz w:val="16"/>
                <w:szCs w:val="16"/>
              </w:rPr>
              <w:t>120,000.00</w:t>
            </w:r>
          </w:p>
        </w:tc>
        <w:tc>
          <w:tcPr>
            <w:tcW w:w="945" w:type="dxa"/>
            <w:vAlign w:val="center"/>
          </w:tcPr>
          <w:p w14:paraId="69FA56C6" w14:textId="77777777" w:rsidR="00996537" w:rsidRDefault="0072538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57,149.13</w:t>
            </w:r>
          </w:p>
        </w:tc>
        <w:tc>
          <w:tcPr>
            <w:tcW w:w="975" w:type="dxa"/>
            <w:vAlign w:val="center"/>
          </w:tcPr>
          <w:p w14:paraId="3E481204" w14:textId="77777777" w:rsidR="00996537" w:rsidRDefault="0072538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13,800.00</w:t>
            </w:r>
          </w:p>
        </w:tc>
        <w:tc>
          <w:tcPr>
            <w:tcW w:w="773" w:type="dxa"/>
            <w:vAlign w:val="center"/>
          </w:tcPr>
          <w:p w14:paraId="75503D57" w14:textId="77777777" w:rsidR="00996537" w:rsidRDefault="0072538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23.68</w:t>
            </w:r>
            <w:r>
              <w:rPr>
                <w:rFonts w:asciiTheme="minorEastAsia" w:hAnsiTheme="minorEastAsia" w:cstheme="minorEastAsia"/>
                <w:kern w:val="0"/>
                <w:sz w:val="16"/>
                <w:szCs w:val="16"/>
              </w:rPr>
              <w:t>%</w:t>
            </w:r>
          </w:p>
        </w:tc>
        <w:tc>
          <w:tcPr>
            <w:tcW w:w="1187" w:type="dxa"/>
            <w:vAlign w:val="center"/>
          </w:tcPr>
          <w:p w14:paraId="224E34C2"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主债权届满之日起三年</w:t>
            </w:r>
          </w:p>
        </w:tc>
        <w:tc>
          <w:tcPr>
            <w:tcW w:w="429" w:type="dxa"/>
            <w:vAlign w:val="center"/>
          </w:tcPr>
          <w:p w14:paraId="2D4ABD96"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c>
          <w:tcPr>
            <w:tcW w:w="692" w:type="dxa"/>
            <w:vAlign w:val="center"/>
          </w:tcPr>
          <w:p w14:paraId="2757E56E" w14:textId="77777777" w:rsidR="00996537" w:rsidRDefault="0072538A" w:rsidP="0072538A">
            <w:pPr>
              <w:widowControl/>
              <w:adjustRightInd w:val="0"/>
              <w:snapToGrid w:val="0"/>
              <w:jc w:val="center"/>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r>
      <w:tr w:rsidR="00996537" w14:paraId="6F2A5CC3" w14:textId="77777777" w:rsidTr="0072538A">
        <w:trPr>
          <w:trHeight w:val="397"/>
        </w:trPr>
        <w:tc>
          <w:tcPr>
            <w:tcW w:w="552" w:type="dxa"/>
            <w:vAlign w:val="center"/>
          </w:tcPr>
          <w:p w14:paraId="4F019FA7"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望变</w:t>
            </w:r>
          </w:p>
          <w:p w14:paraId="237F05FB"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电气</w:t>
            </w:r>
          </w:p>
        </w:tc>
        <w:tc>
          <w:tcPr>
            <w:tcW w:w="558" w:type="dxa"/>
            <w:vAlign w:val="center"/>
          </w:tcPr>
          <w:p w14:paraId="0553C1E3"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惠泽</w:t>
            </w:r>
          </w:p>
          <w:p w14:paraId="19C645B4"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电器</w:t>
            </w:r>
          </w:p>
        </w:tc>
        <w:tc>
          <w:tcPr>
            <w:tcW w:w="870" w:type="dxa"/>
            <w:vAlign w:val="center"/>
          </w:tcPr>
          <w:p w14:paraId="2AF06E3D"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eastAsia="宋体" w:hAnsiTheme="minorEastAsia" w:cstheme="minorEastAsia"/>
                <w:kern w:val="0"/>
                <w:sz w:val="16"/>
                <w:szCs w:val="16"/>
              </w:rPr>
              <w:t>100.00%</w:t>
            </w:r>
          </w:p>
        </w:tc>
        <w:tc>
          <w:tcPr>
            <w:tcW w:w="709" w:type="dxa"/>
            <w:vAlign w:val="center"/>
          </w:tcPr>
          <w:p w14:paraId="62301A6A" w14:textId="77777777" w:rsidR="00996537" w:rsidRDefault="0072538A">
            <w:pPr>
              <w:widowControl/>
              <w:jc w:val="right"/>
              <w:rPr>
                <w:rFonts w:asciiTheme="minorEastAsia" w:hAnsiTheme="minorEastAsia" w:cstheme="minorEastAsia"/>
                <w:kern w:val="0"/>
                <w:sz w:val="16"/>
                <w:szCs w:val="16"/>
                <w:highlight w:val="yellow"/>
              </w:rPr>
            </w:pPr>
            <w:r>
              <w:rPr>
                <w:rFonts w:asciiTheme="minorEastAsia" w:hAnsiTheme="minorEastAsia" w:cstheme="minorEastAsia"/>
                <w:kern w:val="0"/>
                <w:sz w:val="16"/>
                <w:szCs w:val="16"/>
              </w:rPr>
              <w:t>52.19</w:t>
            </w:r>
            <w:r>
              <w:rPr>
                <w:rFonts w:asciiTheme="minorEastAsia" w:hAnsiTheme="minorEastAsia" w:cstheme="minorEastAsia" w:hint="eastAsia"/>
                <w:kern w:val="0"/>
                <w:sz w:val="16"/>
                <w:szCs w:val="16"/>
              </w:rPr>
              <w:t>%</w:t>
            </w:r>
          </w:p>
        </w:tc>
        <w:tc>
          <w:tcPr>
            <w:tcW w:w="1039" w:type="dxa"/>
            <w:vAlign w:val="center"/>
          </w:tcPr>
          <w:p w14:paraId="57739795" w14:textId="77777777" w:rsidR="00996537" w:rsidRDefault="0072538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hint="eastAsia"/>
                <w:kern w:val="0"/>
                <w:sz w:val="16"/>
                <w:szCs w:val="16"/>
              </w:rPr>
              <w:t>1</w:t>
            </w:r>
            <w:r>
              <w:rPr>
                <w:rFonts w:asciiTheme="minorEastAsia" w:hAnsiTheme="minorEastAsia" w:cstheme="minorEastAsia"/>
                <w:kern w:val="0"/>
                <w:sz w:val="16"/>
                <w:szCs w:val="16"/>
              </w:rPr>
              <w:t>0,000.00</w:t>
            </w:r>
          </w:p>
        </w:tc>
        <w:tc>
          <w:tcPr>
            <w:tcW w:w="945" w:type="dxa"/>
            <w:vAlign w:val="center"/>
          </w:tcPr>
          <w:p w14:paraId="15F0B127" w14:textId="77777777" w:rsidR="00996537" w:rsidRDefault="0072538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1,000.19</w:t>
            </w:r>
          </w:p>
        </w:tc>
        <w:tc>
          <w:tcPr>
            <w:tcW w:w="975" w:type="dxa"/>
            <w:vAlign w:val="center"/>
          </w:tcPr>
          <w:p w14:paraId="22FDC457" w14:textId="77777777" w:rsidR="00996537" w:rsidRDefault="0072538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0.00</w:t>
            </w:r>
          </w:p>
        </w:tc>
        <w:tc>
          <w:tcPr>
            <w:tcW w:w="773" w:type="dxa"/>
            <w:vAlign w:val="center"/>
          </w:tcPr>
          <w:p w14:paraId="10318ADC" w14:textId="77777777" w:rsidR="00996537" w:rsidRDefault="0072538A">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hint="eastAsia"/>
                <w:kern w:val="0"/>
                <w:sz w:val="16"/>
                <w:szCs w:val="16"/>
              </w:rPr>
              <w:t>0.41%</w:t>
            </w:r>
          </w:p>
        </w:tc>
        <w:tc>
          <w:tcPr>
            <w:tcW w:w="1187" w:type="dxa"/>
            <w:vAlign w:val="center"/>
          </w:tcPr>
          <w:p w14:paraId="768C3608"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w:t>
            </w:r>
          </w:p>
        </w:tc>
        <w:tc>
          <w:tcPr>
            <w:tcW w:w="429" w:type="dxa"/>
            <w:vAlign w:val="center"/>
          </w:tcPr>
          <w:p w14:paraId="0F113E52" w14:textId="77777777" w:rsidR="00996537" w:rsidRDefault="0072538A">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c>
          <w:tcPr>
            <w:tcW w:w="692" w:type="dxa"/>
            <w:vAlign w:val="center"/>
          </w:tcPr>
          <w:p w14:paraId="39B237F4" w14:textId="77777777" w:rsidR="00996537" w:rsidRDefault="0072538A" w:rsidP="0072538A">
            <w:pPr>
              <w:widowControl/>
              <w:adjustRightInd w:val="0"/>
              <w:snapToGrid w:val="0"/>
              <w:jc w:val="center"/>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r>
      <w:tr w:rsidR="00996537" w14:paraId="4D71B091" w14:textId="77777777" w:rsidTr="0072538A">
        <w:trPr>
          <w:trHeight w:val="397"/>
        </w:trPr>
        <w:tc>
          <w:tcPr>
            <w:tcW w:w="1110" w:type="dxa"/>
            <w:gridSpan w:val="2"/>
            <w:vAlign w:val="center"/>
          </w:tcPr>
          <w:p w14:paraId="2324A370" w14:textId="77777777" w:rsidR="00996537" w:rsidRDefault="0072538A">
            <w:pPr>
              <w:widowControl/>
              <w:adjustRightInd w:val="0"/>
              <w:snapToGrid w:val="0"/>
              <w:jc w:val="center"/>
              <w:rPr>
                <w:rFonts w:ascii="宋体" w:hAnsi="宋体"/>
                <w:b/>
                <w:bCs/>
                <w:sz w:val="16"/>
                <w:szCs w:val="16"/>
              </w:rPr>
            </w:pPr>
            <w:r>
              <w:rPr>
                <w:rFonts w:ascii="宋体" w:hAnsi="宋体" w:hint="eastAsia"/>
                <w:b/>
                <w:bCs/>
                <w:sz w:val="16"/>
                <w:szCs w:val="16"/>
              </w:rPr>
              <w:t>合计</w:t>
            </w:r>
          </w:p>
        </w:tc>
        <w:tc>
          <w:tcPr>
            <w:tcW w:w="870" w:type="dxa"/>
            <w:vAlign w:val="center"/>
          </w:tcPr>
          <w:p w14:paraId="7BCF6D4B" w14:textId="77777777" w:rsidR="00996537" w:rsidRDefault="0072538A">
            <w:pPr>
              <w:pStyle w:val="TableText"/>
              <w:widowControl/>
              <w:spacing w:line="240" w:lineRule="auto"/>
              <w:jc w:val="right"/>
              <w:rPr>
                <w:rFonts w:ascii="宋体" w:eastAsia="宋体" w:hAnsi="宋体"/>
                <w:b/>
                <w:bCs/>
                <w:sz w:val="16"/>
                <w:szCs w:val="16"/>
                <w:lang w:eastAsia="zh-CN"/>
              </w:rPr>
            </w:pPr>
            <w:r>
              <w:rPr>
                <w:rFonts w:ascii="宋体" w:eastAsia="宋体" w:hAnsi="宋体" w:hint="eastAsia"/>
                <w:b/>
                <w:bCs/>
                <w:sz w:val="16"/>
                <w:szCs w:val="16"/>
                <w:lang w:eastAsia="zh-CN"/>
              </w:rPr>
              <w:t>-</w:t>
            </w:r>
          </w:p>
        </w:tc>
        <w:tc>
          <w:tcPr>
            <w:tcW w:w="709" w:type="dxa"/>
            <w:vAlign w:val="center"/>
          </w:tcPr>
          <w:p w14:paraId="300A7246" w14:textId="77777777" w:rsidR="00996537" w:rsidRDefault="0072538A">
            <w:pPr>
              <w:widowControl/>
              <w:jc w:val="right"/>
              <w:rPr>
                <w:rFonts w:asciiTheme="minorEastAsia" w:hAnsiTheme="minorEastAsia" w:cstheme="minorEastAsia"/>
                <w:b/>
                <w:bCs/>
                <w:kern w:val="0"/>
                <w:sz w:val="16"/>
                <w:szCs w:val="16"/>
              </w:rPr>
            </w:pPr>
            <w:r>
              <w:rPr>
                <w:rFonts w:asciiTheme="minorEastAsia" w:hAnsiTheme="minorEastAsia" w:cstheme="minorEastAsia" w:hint="eastAsia"/>
                <w:b/>
                <w:bCs/>
                <w:kern w:val="0"/>
                <w:sz w:val="16"/>
                <w:szCs w:val="16"/>
              </w:rPr>
              <w:t>-</w:t>
            </w:r>
          </w:p>
        </w:tc>
        <w:tc>
          <w:tcPr>
            <w:tcW w:w="1039" w:type="dxa"/>
            <w:vAlign w:val="center"/>
          </w:tcPr>
          <w:p w14:paraId="63D38824" w14:textId="77777777" w:rsidR="00996537" w:rsidRDefault="0072538A">
            <w:pPr>
              <w:widowControl/>
              <w:adjustRightInd w:val="0"/>
              <w:snapToGrid w:val="0"/>
              <w:jc w:val="right"/>
              <w:rPr>
                <w:rFonts w:asciiTheme="minorEastAsia" w:hAnsiTheme="minorEastAsia" w:cstheme="minorEastAsia"/>
                <w:b/>
                <w:bCs/>
                <w:kern w:val="0"/>
                <w:sz w:val="16"/>
                <w:szCs w:val="16"/>
              </w:rPr>
            </w:pPr>
            <w:r>
              <w:rPr>
                <w:rFonts w:asciiTheme="minorEastAsia" w:hAnsiTheme="minorEastAsia" w:cstheme="minorEastAsia" w:hint="eastAsia"/>
                <w:b/>
                <w:bCs/>
                <w:kern w:val="0"/>
                <w:sz w:val="16"/>
                <w:szCs w:val="16"/>
              </w:rPr>
              <w:t>150,000.00</w:t>
            </w:r>
          </w:p>
        </w:tc>
        <w:tc>
          <w:tcPr>
            <w:tcW w:w="945" w:type="dxa"/>
            <w:vAlign w:val="center"/>
          </w:tcPr>
          <w:p w14:paraId="08567FD7" w14:textId="77777777" w:rsidR="00996537" w:rsidRDefault="0072538A">
            <w:pPr>
              <w:widowControl/>
              <w:adjustRightInd w:val="0"/>
              <w:snapToGrid w:val="0"/>
              <w:jc w:val="right"/>
              <w:rPr>
                <w:rFonts w:asciiTheme="minorEastAsia" w:hAnsiTheme="minorEastAsia" w:cstheme="minorEastAsia"/>
                <w:b/>
                <w:bCs/>
                <w:kern w:val="0"/>
                <w:sz w:val="16"/>
                <w:szCs w:val="16"/>
              </w:rPr>
            </w:pPr>
            <w:r>
              <w:rPr>
                <w:rFonts w:asciiTheme="minorEastAsia" w:hAnsiTheme="minorEastAsia" w:cstheme="minorEastAsia"/>
                <w:b/>
                <w:bCs/>
                <w:kern w:val="0"/>
                <w:sz w:val="16"/>
                <w:szCs w:val="16"/>
              </w:rPr>
              <w:t>61,940.33</w:t>
            </w:r>
          </w:p>
        </w:tc>
        <w:tc>
          <w:tcPr>
            <w:tcW w:w="975" w:type="dxa"/>
            <w:vAlign w:val="center"/>
          </w:tcPr>
          <w:p w14:paraId="3C287889" w14:textId="77777777" w:rsidR="00996537" w:rsidRDefault="0072538A">
            <w:pPr>
              <w:widowControl/>
              <w:adjustRightInd w:val="0"/>
              <w:snapToGrid w:val="0"/>
              <w:jc w:val="right"/>
              <w:rPr>
                <w:rFonts w:asciiTheme="minorEastAsia" w:hAnsiTheme="minorEastAsia" w:cstheme="minorEastAsia"/>
                <w:b/>
                <w:bCs/>
                <w:kern w:val="0"/>
                <w:sz w:val="16"/>
                <w:szCs w:val="16"/>
              </w:rPr>
            </w:pPr>
            <w:r>
              <w:rPr>
                <w:rFonts w:asciiTheme="minorEastAsia" w:hAnsiTheme="minorEastAsia" w:cstheme="minorEastAsia"/>
                <w:b/>
                <w:bCs/>
                <w:kern w:val="0"/>
                <w:sz w:val="16"/>
                <w:szCs w:val="16"/>
              </w:rPr>
              <w:t>13,800.00</w:t>
            </w:r>
          </w:p>
        </w:tc>
        <w:tc>
          <w:tcPr>
            <w:tcW w:w="773" w:type="dxa"/>
            <w:vAlign w:val="center"/>
          </w:tcPr>
          <w:p w14:paraId="05968C1C" w14:textId="77777777" w:rsidR="00996537" w:rsidRDefault="0072538A">
            <w:pPr>
              <w:widowControl/>
              <w:adjustRightInd w:val="0"/>
              <w:snapToGrid w:val="0"/>
              <w:jc w:val="right"/>
              <w:rPr>
                <w:rFonts w:asciiTheme="minorEastAsia" w:hAnsiTheme="minorEastAsia" w:cstheme="minorEastAsia"/>
                <w:b/>
                <w:bCs/>
                <w:kern w:val="0"/>
                <w:sz w:val="16"/>
                <w:szCs w:val="16"/>
              </w:rPr>
            </w:pPr>
            <w:r>
              <w:rPr>
                <w:rFonts w:asciiTheme="minorEastAsia" w:hAnsiTheme="minorEastAsia" w:cstheme="minorEastAsia"/>
                <w:b/>
                <w:bCs/>
                <w:kern w:val="0"/>
                <w:sz w:val="16"/>
                <w:szCs w:val="16"/>
              </w:rPr>
              <w:t>25.67%</w:t>
            </w:r>
          </w:p>
        </w:tc>
        <w:tc>
          <w:tcPr>
            <w:tcW w:w="1187" w:type="dxa"/>
            <w:vAlign w:val="center"/>
          </w:tcPr>
          <w:p w14:paraId="40090B0C" w14:textId="77777777" w:rsidR="00996537" w:rsidRDefault="0072538A">
            <w:pPr>
              <w:widowControl/>
              <w:adjustRightInd w:val="0"/>
              <w:snapToGrid w:val="0"/>
              <w:rPr>
                <w:rFonts w:asciiTheme="minorEastAsia" w:hAnsiTheme="minorEastAsia" w:cstheme="minorEastAsia"/>
                <w:b/>
                <w:bCs/>
                <w:kern w:val="0"/>
                <w:sz w:val="16"/>
                <w:szCs w:val="16"/>
              </w:rPr>
            </w:pPr>
            <w:r>
              <w:rPr>
                <w:rFonts w:asciiTheme="minorEastAsia" w:hAnsiTheme="minorEastAsia" w:cstheme="minorEastAsia" w:hint="eastAsia"/>
                <w:kern w:val="0"/>
                <w:sz w:val="16"/>
                <w:szCs w:val="16"/>
              </w:rPr>
              <w:t>-</w:t>
            </w:r>
          </w:p>
        </w:tc>
        <w:tc>
          <w:tcPr>
            <w:tcW w:w="429" w:type="dxa"/>
            <w:vAlign w:val="center"/>
          </w:tcPr>
          <w:p w14:paraId="79DFDEFE" w14:textId="77777777" w:rsidR="00996537" w:rsidRDefault="0072538A">
            <w:pPr>
              <w:widowControl/>
              <w:adjustRightInd w:val="0"/>
              <w:snapToGrid w:val="0"/>
              <w:rPr>
                <w:rFonts w:asciiTheme="minorEastAsia" w:hAnsiTheme="minorEastAsia" w:cstheme="minorEastAsia"/>
                <w:b/>
                <w:bCs/>
                <w:kern w:val="0"/>
                <w:sz w:val="16"/>
                <w:szCs w:val="16"/>
              </w:rPr>
            </w:pPr>
            <w:r>
              <w:rPr>
                <w:rFonts w:asciiTheme="minorEastAsia" w:hAnsiTheme="minorEastAsia" w:cstheme="minorEastAsia" w:hint="eastAsia"/>
                <w:b/>
                <w:bCs/>
                <w:kern w:val="0"/>
                <w:sz w:val="16"/>
                <w:szCs w:val="16"/>
              </w:rPr>
              <w:t>-</w:t>
            </w:r>
          </w:p>
        </w:tc>
        <w:tc>
          <w:tcPr>
            <w:tcW w:w="692" w:type="dxa"/>
            <w:vAlign w:val="center"/>
          </w:tcPr>
          <w:p w14:paraId="65E930CC" w14:textId="77777777" w:rsidR="00996537" w:rsidRDefault="0072538A">
            <w:pPr>
              <w:widowControl/>
              <w:adjustRightInd w:val="0"/>
              <w:snapToGrid w:val="0"/>
              <w:rPr>
                <w:rFonts w:asciiTheme="minorEastAsia" w:hAnsiTheme="minorEastAsia" w:cstheme="minorEastAsia"/>
                <w:b/>
                <w:bCs/>
                <w:kern w:val="0"/>
                <w:sz w:val="16"/>
                <w:szCs w:val="16"/>
              </w:rPr>
            </w:pPr>
            <w:r>
              <w:rPr>
                <w:rFonts w:asciiTheme="minorEastAsia" w:hAnsiTheme="minorEastAsia" w:cstheme="minorEastAsia" w:hint="eastAsia"/>
                <w:b/>
                <w:bCs/>
                <w:kern w:val="0"/>
                <w:sz w:val="16"/>
                <w:szCs w:val="16"/>
              </w:rPr>
              <w:t>-</w:t>
            </w:r>
          </w:p>
        </w:tc>
      </w:tr>
    </w:tbl>
    <w:p w14:paraId="0C85CEC4" w14:textId="77777777" w:rsidR="00996537" w:rsidRDefault="0072538A">
      <w:pPr>
        <w:widowControl/>
        <w:adjustRightInd w:val="0"/>
        <w:snapToGrid w:val="0"/>
        <w:spacing w:line="56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说明：本表尾差系四舍五入所致。</w:t>
      </w:r>
    </w:p>
    <w:p w14:paraId="3AC1D2D0" w14:textId="77777777" w:rsidR="00996537" w:rsidRDefault="0072538A">
      <w:pPr>
        <w:widowControl/>
        <w:numPr>
          <w:ilvl w:val="0"/>
          <w:numId w:val="2"/>
        </w:numPr>
        <w:adjustRightInd w:val="0"/>
        <w:snapToGrid w:val="0"/>
        <w:spacing w:line="560" w:lineRule="exact"/>
        <w:ind w:firstLineChars="200" w:firstLine="562"/>
        <w:jc w:val="left"/>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被担保人基本情况</w:t>
      </w:r>
    </w:p>
    <w:p w14:paraId="38C15805" w14:textId="77777777" w:rsidR="00996537" w:rsidRDefault="0072538A">
      <w:pPr>
        <w:pStyle w:val="af2"/>
        <w:widowControl/>
        <w:numPr>
          <w:ilvl w:val="0"/>
          <w:numId w:val="4"/>
        </w:numPr>
        <w:adjustRightInd w:val="0"/>
        <w:snapToGrid w:val="0"/>
        <w:spacing w:line="560" w:lineRule="exact"/>
        <w:ind w:firstLineChars="0"/>
        <w:jc w:val="left"/>
        <w:outlineLvl w:val="1"/>
        <w:rPr>
          <w:rFonts w:asciiTheme="minorEastAsia" w:hAnsiTheme="minorEastAsia" w:cstheme="minorEastAsia"/>
          <w:sz w:val="24"/>
          <w:szCs w:val="24"/>
        </w:rPr>
      </w:pPr>
      <w:r>
        <w:rPr>
          <w:rFonts w:asciiTheme="minorEastAsia" w:hAnsiTheme="minorEastAsia" w:cstheme="minorEastAsia" w:hint="eastAsia"/>
          <w:sz w:val="24"/>
          <w:szCs w:val="24"/>
        </w:rPr>
        <w:t>基本情况</w:t>
      </w:r>
    </w:p>
    <w:p w14:paraId="5D7B4567" w14:textId="77777777" w:rsidR="00996537" w:rsidRDefault="0072538A">
      <w:pPr>
        <w:pStyle w:val="af2"/>
        <w:widowControl/>
        <w:adjustRightInd w:val="0"/>
        <w:snapToGrid w:val="0"/>
        <w:spacing w:line="560" w:lineRule="exact"/>
        <w:ind w:left="480" w:firstLineChars="0" w:firstLine="0"/>
        <w:jc w:val="left"/>
        <w:outlineLvl w:val="1"/>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w:t>
      </w:r>
      <w:bookmarkStart w:id="5" w:name="OLE_LINK1"/>
      <w:bookmarkStart w:id="6" w:name="OLE_LINK2"/>
      <w:r>
        <w:rPr>
          <w:rFonts w:asciiTheme="minorEastAsia" w:hAnsiTheme="minorEastAsia" w:cstheme="minorEastAsia" w:hint="eastAsia"/>
          <w:color w:val="000000"/>
          <w:kern w:val="0"/>
          <w:sz w:val="24"/>
          <w:szCs w:val="24"/>
        </w:rPr>
        <w:t>云南变压器电气股份有限公司</w:t>
      </w:r>
      <w:bookmarkEnd w:id="5"/>
      <w:bookmarkEnd w:id="6"/>
    </w:p>
    <w:tbl>
      <w:tblPr>
        <w:tblW w:w="5000" w:type="pct"/>
        <w:tblCellMar>
          <w:left w:w="0" w:type="dxa"/>
          <w:right w:w="0" w:type="dxa"/>
        </w:tblCellMar>
        <w:tblLook w:val="04A0" w:firstRow="1" w:lastRow="0" w:firstColumn="1" w:lastColumn="0" w:noHBand="0" w:noVBand="1"/>
      </w:tblPr>
      <w:tblGrid>
        <w:gridCol w:w="2477"/>
        <w:gridCol w:w="1490"/>
        <w:gridCol w:w="2096"/>
        <w:gridCol w:w="2233"/>
      </w:tblGrid>
      <w:tr w:rsidR="00996537" w14:paraId="7FB95238" w14:textId="77777777">
        <w:trPr>
          <w:trHeight w:val="397"/>
        </w:trPr>
        <w:tc>
          <w:tcPr>
            <w:tcW w:w="149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C5A8537" w14:textId="77777777" w:rsidR="00996537" w:rsidRDefault="007253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被担保人类型</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7B5812B" w14:textId="77777777" w:rsidR="00996537" w:rsidRDefault="0072538A">
            <w:pPr>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☑法人</w:t>
            </w:r>
          </w:p>
          <w:p w14:paraId="392947EE" w14:textId="77777777" w:rsidR="00996537" w:rsidRDefault="007253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sz w:val="16"/>
                <w:szCs w:val="16"/>
              </w:rPr>
              <w:t>□其他</w:t>
            </w:r>
            <w:r>
              <w:rPr>
                <w:rFonts w:asciiTheme="minorEastAsia" w:hAnsiTheme="minorEastAsia" w:cstheme="minorEastAsia" w:hint="eastAsia"/>
                <w:sz w:val="16"/>
                <w:szCs w:val="16"/>
              </w:rPr>
              <w:t>______________</w:t>
            </w:r>
            <w:r>
              <w:rPr>
                <w:rFonts w:asciiTheme="minorEastAsia" w:hAnsiTheme="minorEastAsia" w:cstheme="minorEastAsia" w:hint="eastAsia"/>
                <w:color w:val="000000"/>
                <w:sz w:val="16"/>
                <w:szCs w:val="16"/>
              </w:rPr>
              <w:t>（请注明）</w:t>
            </w:r>
          </w:p>
        </w:tc>
      </w:tr>
      <w:tr w:rsidR="00996537" w14:paraId="13DA07E3" w14:textId="77777777">
        <w:trPr>
          <w:trHeight w:val="397"/>
        </w:trPr>
        <w:tc>
          <w:tcPr>
            <w:tcW w:w="149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394299B" w14:textId="77777777" w:rsidR="00996537" w:rsidRDefault="007253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sz w:val="16"/>
                <w:szCs w:val="16"/>
              </w:rPr>
              <w:t>被担保人名称</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60CCB24" w14:textId="77777777" w:rsidR="00996537" w:rsidRDefault="007253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云南变压器电气股份有限公司</w:t>
            </w:r>
          </w:p>
        </w:tc>
      </w:tr>
      <w:tr w:rsidR="00996537" w14:paraId="5B4A98BC" w14:textId="77777777">
        <w:trPr>
          <w:trHeight w:val="397"/>
        </w:trPr>
        <w:tc>
          <w:tcPr>
            <w:tcW w:w="149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E6D40D8" w14:textId="77777777" w:rsidR="00996537" w:rsidRDefault="0072538A">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被担保人类型及上市公司持股情况</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305D6CD8" w14:textId="77777777" w:rsidR="00996537" w:rsidRDefault="0072538A">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☑全资子公司</w:t>
            </w:r>
          </w:p>
          <w:p w14:paraId="0B257429" w14:textId="77777777" w:rsidR="00996537" w:rsidRDefault="0072538A">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□控股子公司</w:t>
            </w:r>
          </w:p>
          <w:p w14:paraId="36E60CA1" w14:textId="77777777" w:rsidR="00996537" w:rsidRDefault="0072538A">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□参股公司</w:t>
            </w:r>
          </w:p>
          <w:p w14:paraId="327F5E1F" w14:textId="77777777" w:rsidR="00996537" w:rsidRDefault="0072538A">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□其他</w:t>
            </w:r>
            <w:r>
              <w:rPr>
                <w:rFonts w:asciiTheme="minorEastAsia" w:hAnsiTheme="minorEastAsia" w:cstheme="minorEastAsia" w:hint="eastAsia"/>
                <w:sz w:val="16"/>
                <w:szCs w:val="16"/>
              </w:rPr>
              <w:t>_______</w:t>
            </w:r>
            <w:r>
              <w:rPr>
                <w:rFonts w:asciiTheme="minorEastAsia" w:hAnsiTheme="minorEastAsia" w:cstheme="minorEastAsia"/>
                <w:sz w:val="16"/>
                <w:szCs w:val="16"/>
              </w:rPr>
              <w:t>_</w:t>
            </w:r>
            <w:r>
              <w:rPr>
                <w:rFonts w:asciiTheme="minorEastAsia" w:hAnsiTheme="minorEastAsia" w:cstheme="minorEastAsia" w:hint="eastAsia"/>
                <w:sz w:val="16"/>
                <w:szCs w:val="16"/>
              </w:rPr>
              <w:t>______</w:t>
            </w:r>
            <w:r>
              <w:rPr>
                <w:rFonts w:asciiTheme="minorEastAsia" w:hAnsiTheme="minorEastAsia" w:cstheme="minorEastAsia" w:hint="eastAsia"/>
                <w:color w:val="000000"/>
                <w:sz w:val="16"/>
                <w:szCs w:val="16"/>
              </w:rPr>
              <w:t>（请注明）</w:t>
            </w:r>
          </w:p>
        </w:tc>
      </w:tr>
      <w:tr w:rsidR="00996537" w14:paraId="1BDD13A7" w14:textId="77777777">
        <w:trPr>
          <w:trHeight w:val="397"/>
        </w:trPr>
        <w:tc>
          <w:tcPr>
            <w:tcW w:w="149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7D25D74" w14:textId="77777777" w:rsidR="00996537" w:rsidRDefault="0072538A">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主要股东及持股比例</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3C582054" w14:textId="77777777" w:rsidR="00996537" w:rsidRDefault="007253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望变电气持股</w:t>
            </w:r>
            <w:r>
              <w:rPr>
                <w:rFonts w:asciiTheme="minorEastAsia" w:hAnsiTheme="minorEastAsia" w:cstheme="minorEastAsia" w:hint="eastAsia"/>
                <w:color w:val="000000"/>
                <w:kern w:val="0"/>
                <w:sz w:val="16"/>
                <w:szCs w:val="16"/>
              </w:rPr>
              <w:t>100%</w:t>
            </w:r>
          </w:p>
        </w:tc>
      </w:tr>
      <w:tr w:rsidR="00996537" w14:paraId="66646E4C" w14:textId="77777777">
        <w:trPr>
          <w:trHeight w:val="397"/>
        </w:trPr>
        <w:tc>
          <w:tcPr>
            <w:tcW w:w="149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B47BF0B" w14:textId="77777777" w:rsidR="00996537" w:rsidRDefault="007253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sz w:val="16"/>
                <w:szCs w:val="16"/>
              </w:rPr>
              <w:t>法定代表人</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A78C683" w14:textId="77777777" w:rsidR="00996537" w:rsidRDefault="007253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肖斌</w:t>
            </w:r>
          </w:p>
        </w:tc>
      </w:tr>
      <w:tr w:rsidR="00996537" w14:paraId="2C8B97EE" w14:textId="77777777">
        <w:trPr>
          <w:trHeight w:val="397"/>
        </w:trPr>
        <w:tc>
          <w:tcPr>
            <w:tcW w:w="149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35E84A3A" w14:textId="77777777" w:rsidR="00996537" w:rsidRDefault="007253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统一社会信用代码</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B746D23" w14:textId="77777777" w:rsidR="00996537" w:rsidRDefault="0072538A">
            <w:pPr>
              <w:widowControl/>
              <w:adjustRightInd w:val="0"/>
              <w:snapToGrid w:val="0"/>
              <w:rPr>
                <w:rFonts w:asciiTheme="minorEastAsia" w:hAnsiTheme="minorEastAsia" w:cstheme="minorEastAsia"/>
                <w:color w:val="000000"/>
                <w:kern w:val="0"/>
                <w:sz w:val="16"/>
                <w:szCs w:val="16"/>
              </w:rPr>
            </w:pPr>
            <w:r>
              <w:rPr>
                <w:rFonts w:ascii="宋体" w:hAnsi="宋体" w:cs="宋体" w:hint="eastAsia"/>
                <w:bCs/>
                <w:snapToGrid w:val="0"/>
                <w:kern w:val="0"/>
                <w:sz w:val="16"/>
                <w:szCs w:val="16"/>
              </w:rPr>
              <w:t>91530000713402501X</w:t>
            </w:r>
          </w:p>
        </w:tc>
      </w:tr>
      <w:tr w:rsidR="00996537" w14:paraId="6FB57E07" w14:textId="77777777">
        <w:trPr>
          <w:trHeight w:val="397"/>
        </w:trPr>
        <w:tc>
          <w:tcPr>
            <w:tcW w:w="149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250527E" w14:textId="77777777" w:rsidR="00996537" w:rsidRDefault="007253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成立时间</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E7954C2" w14:textId="77777777" w:rsidR="00996537" w:rsidRDefault="0072538A">
            <w:pPr>
              <w:widowControl/>
              <w:adjustRightInd w:val="0"/>
              <w:snapToGrid w:val="0"/>
              <w:rPr>
                <w:rFonts w:asciiTheme="minorEastAsia" w:hAnsiTheme="minorEastAsia" w:cstheme="minorEastAsia"/>
                <w:color w:val="000000"/>
                <w:kern w:val="0"/>
                <w:sz w:val="16"/>
                <w:szCs w:val="16"/>
              </w:rPr>
            </w:pPr>
            <w:r>
              <w:rPr>
                <w:rFonts w:ascii="宋体" w:hAnsi="宋体" w:cs="宋体" w:hint="eastAsia"/>
                <w:bCs/>
                <w:snapToGrid w:val="0"/>
                <w:kern w:val="0"/>
                <w:sz w:val="16"/>
                <w:szCs w:val="16"/>
              </w:rPr>
              <w:t>1999</w:t>
            </w:r>
            <w:r>
              <w:rPr>
                <w:rFonts w:ascii="宋体" w:hAnsi="宋体" w:cs="宋体" w:hint="eastAsia"/>
                <w:bCs/>
                <w:snapToGrid w:val="0"/>
                <w:kern w:val="0"/>
                <w:sz w:val="16"/>
                <w:szCs w:val="16"/>
              </w:rPr>
              <w:t>年</w:t>
            </w:r>
            <w:r>
              <w:rPr>
                <w:rFonts w:ascii="宋体" w:hAnsi="宋体" w:cs="宋体" w:hint="eastAsia"/>
                <w:bCs/>
                <w:snapToGrid w:val="0"/>
                <w:kern w:val="0"/>
                <w:sz w:val="16"/>
                <w:szCs w:val="16"/>
              </w:rPr>
              <w:t>1</w:t>
            </w:r>
            <w:r>
              <w:rPr>
                <w:rFonts w:ascii="宋体" w:hAnsi="宋体" w:cs="宋体" w:hint="eastAsia"/>
                <w:bCs/>
                <w:snapToGrid w:val="0"/>
                <w:kern w:val="0"/>
                <w:sz w:val="16"/>
                <w:szCs w:val="16"/>
              </w:rPr>
              <w:t>月</w:t>
            </w:r>
            <w:r>
              <w:rPr>
                <w:rFonts w:ascii="宋体" w:hAnsi="宋体" w:cs="宋体" w:hint="eastAsia"/>
                <w:bCs/>
                <w:snapToGrid w:val="0"/>
                <w:kern w:val="0"/>
                <w:sz w:val="16"/>
                <w:szCs w:val="16"/>
              </w:rPr>
              <w:t>23</w:t>
            </w:r>
            <w:r>
              <w:rPr>
                <w:rFonts w:ascii="宋体" w:hAnsi="宋体" w:cs="宋体" w:hint="eastAsia"/>
                <w:bCs/>
                <w:snapToGrid w:val="0"/>
                <w:kern w:val="0"/>
                <w:sz w:val="16"/>
                <w:szCs w:val="16"/>
              </w:rPr>
              <w:t>日</w:t>
            </w:r>
          </w:p>
        </w:tc>
      </w:tr>
      <w:tr w:rsidR="00996537" w14:paraId="3D3906B9" w14:textId="77777777">
        <w:trPr>
          <w:trHeight w:val="397"/>
        </w:trPr>
        <w:tc>
          <w:tcPr>
            <w:tcW w:w="149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0B0C470" w14:textId="77777777" w:rsidR="00996537" w:rsidRDefault="007253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注册地</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F7F4F8D" w14:textId="77777777" w:rsidR="00996537" w:rsidRDefault="007253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中国（云南）自由贸易试验区昆明片区经开区洛羊街道办事处拓翔路</w:t>
            </w:r>
            <w:r>
              <w:rPr>
                <w:rFonts w:asciiTheme="minorEastAsia" w:hAnsiTheme="minorEastAsia" w:cstheme="minorEastAsia"/>
                <w:color w:val="000000"/>
                <w:kern w:val="0"/>
                <w:sz w:val="16"/>
                <w:szCs w:val="16"/>
              </w:rPr>
              <w:t>212</w:t>
            </w:r>
            <w:r>
              <w:rPr>
                <w:rFonts w:asciiTheme="minorEastAsia" w:hAnsiTheme="minorEastAsia" w:cstheme="minorEastAsia"/>
                <w:color w:val="000000"/>
                <w:kern w:val="0"/>
                <w:sz w:val="16"/>
                <w:szCs w:val="16"/>
              </w:rPr>
              <w:t>号</w:t>
            </w:r>
          </w:p>
        </w:tc>
      </w:tr>
      <w:tr w:rsidR="00996537" w14:paraId="345968B3" w14:textId="77777777">
        <w:trPr>
          <w:trHeight w:val="397"/>
        </w:trPr>
        <w:tc>
          <w:tcPr>
            <w:tcW w:w="149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4FC3BA9A" w14:textId="77777777" w:rsidR="00996537" w:rsidRDefault="007253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注册资本</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556273C" w14:textId="77777777" w:rsidR="00996537" w:rsidRDefault="007253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人民币</w:t>
            </w:r>
            <w:r>
              <w:rPr>
                <w:rFonts w:asciiTheme="minorEastAsia" w:hAnsiTheme="minorEastAsia" w:cstheme="minorEastAsia"/>
                <w:color w:val="000000"/>
                <w:kern w:val="0"/>
                <w:sz w:val="16"/>
                <w:szCs w:val="16"/>
              </w:rPr>
              <w:t>10,041.3641</w:t>
            </w:r>
            <w:r>
              <w:rPr>
                <w:rFonts w:asciiTheme="minorEastAsia" w:hAnsiTheme="minorEastAsia" w:cstheme="minorEastAsia"/>
                <w:color w:val="000000"/>
                <w:kern w:val="0"/>
                <w:sz w:val="16"/>
                <w:szCs w:val="16"/>
              </w:rPr>
              <w:t>万元</w:t>
            </w:r>
          </w:p>
        </w:tc>
      </w:tr>
      <w:tr w:rsidR="00996537" w14:paraId="67280328" w14:textId="77777777">
        <w:trPr>
          <w:trHeight w:val="397"/>
        </w:trPr>
        <w:tc>
          <w:tcPr>
            <w:tcW w:w="149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5126F65" w14:textId="77777777" w:rsidR="00996537" w:rsidRDefault="007253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公司类型</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F4863C4" w14:textId="77777777" w:rsidR="00996537" w:rsidRDefault="007253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其他</w:t>
            </w:r>
            <w:r>
              <w:rPr>
                <w:rFonts w:asciiTheme="minorEastAsia" w:hAnsiTheme="minorEastAsia" w:cstheme="minorEastAsia" w:hint="eastAsia"/>
                <w:color w:val="000000"/>
                <w:kern w:val="0"/>
                <w:sz w:val="16"/>
                <w:szCs w:val="16"/>
              </w:rPr>
              <w:t>股份有限公司（非上市）</w:t>
            </w:r>
          </w:p>
        </w:tc>
      </w:tr>
      <w:tr w:rsidR="00996537" w14:paraId="25001A5C" w14:textId="77777777">
        <w:trPr>
          <w:trHeight w:val="397"/>
        </w:trPr>
        <w:tc>
          <w:tcPr>
            <w:tcW w:w="149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50E1523" w14:textId="77777777" w:rsidR="00996537" w:rsidRDefault="0072538A">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lastRenderedPageBreak/>
              <w:t>经营范围</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30A66FE6" w14:textId="77777777" w:rsidR="00996537" w:rsidRDefault="007253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各种变压器的生产制造、销售；变压器产品生产所需的原辅助材料、电磁线、硅钢片、机械设备、仪器仪表、备品、备件、零配件、高低压开关柜、箱式变电站、电线电缆及相关技术，变压器修理，电子电器产品；货物进出口、技术进出口业务；电力工程施工总承包；电力设施承装（修、试）业务。</w:t>
            </w:r>
          </w:p>
        </w:tc>
      </w:tr>
      <w:tr w:rsidR="00996537" w14:paraId="3E55522F" w14:textId="77777777">
        <w:trPr>
          <w:trHeight w:val="397"/>
        </w:trPr>
        <w:tc>
          <w:tcPr>
            <w:tcW w:w="1493" w:type="pct"/>
            <w:vMerge w:val="restar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100006A7" w14:textId="77777777" w:rsidR="00996537" w:rsidRDefault="007253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主要财务指标（万元）</w:t>
            </w:r>
          </w:p>
        </w:tc>
        <w:tc>
          <w:tcPr>
            <w:tcW w:w="898"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C0BF63A" w14:textId="77777777" w:rsidR="00996537" w:rsidRDefault="0072538A">
            <w:pPr>
              <w:widowControl/>
              <w:adjustRightInd w:val="0"/>
              <w:snapToGrid w:val="0"/>
              <w:jc w:val="center"/>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项目</w:t>
            </w:r>
          </w:p>
        </w:tc>
        <w:tc>
          <w:tcPr>
            <w:tcW w:w="126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70C8BED1" w14:textId="77777777" w:rsidR="00996537" w:rsidRDefault="0072538A">
            <w:pPr>
              <w:widowControl/>
              <w:adjustRightInd w:val="0"/>
              <w:snapToGrid w:val="0"/>
              <w:jc w:val="center"/>
              <w:rPr>
                <w:rFonts w:ascii="宋体" w:hAnsi="宋体" w:cs="宋体"/>
                <w:kern w:val="0"/>
                <w:sz w:val="16"/>
                <w:szCs w:val="16"/>
              </w:rPr>
            </w:pPr>
            <w:r>
              <w:rPr>
                <w:rFonts w:ascii="宋体" w:hAnsi="宋体" w:cs="宋体" w:hint="eastAsia"/>
                <w:kern w:val="0"/>
                <w:sz w:val="16"/>
                <w:szCs w:val="16"/>
              </w:rPr>
              <w:t>2025</w:t>
            </w:r>
            <w:r>
              <w:rPr>
                <w:rFonts w:ascii="宋体" w:hAnsi="宋体" w:cs="宋体" w:hint="eastAsia"/>
                <w:kern w:val="0"/>
                <w:sz w:val="16"/>
                <w:szCs w:val="16"/>
              </w:rPr>
              <w:t>年</w:t>
            </w:r>
            <w:r>
              <w:rPr>
                <w:rFonts w:ascii="宋体" w:hAnsi="宋体" w:cs="宋体"/>
                <w:kern w:val="0"/>
                <w:sz w:val="16"/>
                <w:szCs w:val="16"/>
              </w:rPr>
              <w:t>9</w:t>
            </w:r>
            <w:r>
              <w:rPr>
                <w:rFonts w:ascii="宋体" w:hAnsi="宋体" w:cs="宋体" w:hint="eastAsia"/>
                <w:kern w:val="0"/>
                <w:sz w:val="16"/>
                <w:szCs w:val="16"/>
              </w:rPr>
              <w:t>月</w:t>
            </w:r>
            <w:r>
              <w:rPr>
                <w:rFonts w:ascii="宋体" w:hAnsi="宋体" w:cs="宋体"/>
                <w:kern w:val="0"/>
                <w:sz w:val="16"/>
                <w:szCs w:val="16"/>
              </w:rPr>
              <w:t>30</w:t>
            </w:r>
            <w:r>
              <w:rPr>
                <w:rFonts w:ascii="宋体" w:hAnsi="宋体" w:cs="宋体" w:hint="eastAsia"/>
                <w:kern w:val="0"/>
                <w:sz w:val="16"/>
                <w:szCs w:val="16"/>
              </w:rPr>
              <w:t>日</w:t>
            </w:r>
          </w:p>
          <w:p w14:paraId="21F20CCD" w14:textId="77777777" w:rsidR="00996537" w:rsidRDefault="0072538A">
            <w:pPr>
              <w:widowControl/>
              <w:adjustRightInd w:val="0"/>
              <w:snapToGrid w:val="0"/>
              <w:jc w:val="center"/>
              <w:rPr>
                <w:rFonts w:asciiTheme="minorEastAsia" w:hAnsiTheme="minorEastAsia" w:cstheme="minorEastAsia"/>
                <w:color w:val="FF0000"/>
                <w:kern w:val="0"/>
                <w:sz w:val="16"/>
                <w:szCs w:val="16"/>
              </w:rPr>
            </w:pPr>
            <w:r>
              <w:rPr>
                <w:rFonts w:ascii="宋体" w:hAnsi="宋体" w:cs="宋体" w:hint="eastAsia"/>
                <w:kern w:val="0"/>
                <w:sz w:val="16"/>
                <w:szCs w:val="16"/>
              </w:rPr>
              <w:t>（未经审计）</w:t>
            </w:r>
          </w:p>
        </w:tc>
        <w:tc>
          <w:tcPr>
            <w:tcW w:w="1346"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19403FAE" w14:textId="77777777" w:rsidR="00996537" w:rsidRDefault="0072538A">
            <w:pPr>
              <w:widowControl/>
              <w:adjustRightInd w:val="0"/>
              <w:snapToGrid w:val="0"/>
              <w:jc w:val="center"/>
              <w:rPr>
                <w:rFonts w:ascii="宋体" w:hAnsi="宋体" w:cs="宋体"/>
                <w:kern w:val="0"/>
                <w:sz w:val="16"/>
                <w:szCs w:val="16"/>
              </w:rPr>
            </w:pPr>
            <w:r>
              <w:rPr>
                <w:rFonts w:ascii="宋体" w:hAnsi="宋体" w:cs="宋体" w:hint="eastAsia"/>
                <w:kern w:val="0"/>
                <w:sz w:val="16"/>
                <w:szCs w:val="16"/>
              </w:rPr>
              <w:t>2024</w:t>
            </w:r>
            <w:r>
              <w:rPr>
                <w:rFonts w:ascii="宋体" w:hAnsi="宋体" w:cs="宋体" w:hint="eastAsia"/>
                <w:kern w:val="0"/>
                <w:sz w:val="16"/>
                <w:szCs w:val="16"/>
              </w:rPr>
              <w:t>年</w:t>
            </w:r>
            <w:r>
              <w:rPr>
                <w:rFonts w:ascii="宋体" w:hAnsi="宋体" w:cs="宋体" w:hint="eastAsia"/>
                <w:kern w:val="0"/>
                <w:sz w:val="16"/>
                <w:szCs w:val="16"/>
              </w:rPr>
              <w:t>12</w:t>
            </w:r>
            <w:r>
              <w:rPr>
                <w:rFonts w:ascii="宋体" w:hAnsi="宋体" w:cs="宋体" w:hint="eastAsia"/>
                <w:kern w:val="0"/>
                <w:sz w:val="16"/>
                <w:szCs w:val="16"/>
              </w:rPr>
              <w:t>月</w:t>
            </w:r>
            <w:r>
              <w:rPr>
                <w:rFonts w:ascii="宋体" w:hAnsi="宋体" w:cs="宋体" w:hint="eastAsia"/>
                <w:kern w:val="0"/>
                <w:sz w:val="16"/>
                <w:szCs w:val="16"/>
              </w:rPr>
              <w:t>31</w:t>
            </w:r>
            <w:r>
              <w:rPr>
                <w:rFonts w:ascii="宋体" w:hAnsi="宋体" w:cs="宋体" w:hint="eastAsia"/>
                <w:kern w:val="0"/>
                <w:sz w:val="16"/>
                <w:szCs w:val="16"/>
              </w:rPr>
              <w:t>日</w:t>
            </w:r>
          </w:p>
          <w:p w14:paraId="5DE1E685" w14:textId="77777777" w:rsidR="00996537" w:rsidRDefault="0072538A">
            <w:pPr>
              <w:widowControl/>
              <w:adjustRightInd w:val="0"/>
              <w:snapToGrid w:val="0"/>
              <w:jc w:val="center"/>
              <w:rPr>
                <w:rFonts w:asciiTheme="minorEastAsia" w:hAnsiTheme="minorEastAsia" w:cstheme="minorEastAsia"/>
                <w:color w:val="FF0000"/>
                <w:kern w:val="0"/>
                <w:sz w:val="16"/>
                <w:szCs w:val="16"/>
              </w:rPr>
            </w:pPr>
            <w:r>
              <w:rPr>
                <w:rFonts w:ascii="宋体" w:hAnsi="宋体" w:cs="宋体" w:hint="eastAsia"/>
                <w:kern w:val="0"/>
                <w:sz w:val="16"/>
                <w:szCs w:val="16"/>
              </w:rPr>
              <w:t>（经审计）</w:t>
            </w:r>
          </w:p>
        </w:tc>
      </w:tr>
      <w:tr w:rsidR="00996537" w14:paraId="77A65512" w14:textId="77777777">
        <w:trPr>
          <w:trHeight w:val="397"/>
        </w:trPr>
        <w:tc>
          <w:tcPr>
            <w:tcW w:w="1493" w:type="pct"/>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A3EB50E" w14:textId="77777777" w:rsidR="00996537" w:rsidRDefault="00996537">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2B4CE14" w14:textId="77777777" w:rsidR="00996537" w:rsidRDefault="007253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资产总额</w:t>
            </w:r>
          </w:p>
        </w:tc>
        <w:tc>
          <w:tcPr>
            <w:tcW w:w="126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D528FA2" w14:textId="77777777" w:rsidR="00996537" w:rsidRDefault="0072538A">
            <w:pPr>
              <w:widowControl/>
              <w:jc w:val="right"/>
              <w:textAlignment w:val="center"/>
              <w:rPr>
                <w:rFonts w:asciiTheme="minorEastAsia" w:hAnsiTheme="minorEastAsia" w:cstheme="minorEastAsia"/>
                <w:color w:val="000000"/>
                <w:kern w:val="0"/>
                <w:sz w:val="16"/>
                <w:szCs w:val="16"/>
              </w:rPr>
            </w:pPr>
            <w:r>
              <w:rPr>
                <w:rFonts w:ascii="宋体" w:hAnsi="宋体" w:cs="宋体"/>
                <w:color w:val="000000"/>
                <w:kern w:val="0"/>
                <w:sz w:val="16"/>
                <w:szCs w:val="16"/>
                <w:lang w:bidi="ar"/>
              </w:rPr>
              <w:t>209</w:t>
            </w:r>
            <w:r>
              <w:rPr>
                <w:rFonts w:ascii="宋体" w:hAnsi="宋体" w:cs="宋体" w:hint="eastAsia"/>
                <w:color w:val="000000"/>
                <w:kern w:val="0"/>
                <w:sz w:val="16"/>
                <w:szCs w:val="16"/>
                <w:lang w:bidi="ar"/>
              </w:rPr>
              <w:t>,</w:t>
            </w:r>
            <w:r>
              <w:rPr>
                <w:rFonts w:ascii="宋体" w:hAnsi="宋体" w:cs="宋体"/>
                <w:color w:val="000000"/>
                <w:kern w:val="0"/>
                <w:sz w:val="16"/>
                <w:szCs w:val="16"/>
                <w:lang w:bidi="ar"/>
              </w:rPr>
              <w:t>901.04</w:t>
            </w:r>
            <w:r>
              <w:rPr>
                <w:rFonts w:ascii="宋体" w:hAnsi="宋体" w:cs="宋体"/>
                <w:color w:val="000000"/>
                <w:kern w:val="0"/>
                <w:sz w:val="16"/>
                <w:szCs w:val="16"/>
                <w:lang w:bidi="ar"/>
              </w:rPr>
              <w:t xml:space="preserve"> </w:t>
            </w:r>
          </w:p>
        </w:tc>
        <w:tc>
          <w:tcPr>
            <w:tcW w:w="1346"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135D26CD" w14:textId="77777777" w:rsidR="00996537" w:rsidRDefault="007253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182,092.03 </w:t>
            </w:r>
          </w:p>
        </w:tc>
      </w:tr>
      <w:tr w:rsidR="00996537" w14:paraId="2B986AD8" w14:textId="77777777">
        <w:trPr>
          <w:trHeight w:val="397"/>
        </w:trPr>
        <w:tc>
          <w:tcPr>
            <w:tcW w:w="1493" w:type="pct"/>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431A8222" w14:textId="77777777" w:rsidR="00996537" w:rsidRDefault="00996537">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AFF3016" w14:textId="77777777" w:rsidR="00996537" w:rsidRDefault="007253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负债总额</w:t>
            </w:r>
          </w:p>
        </w:tc>
        <w:tc>
          <w:tcPr>
            <w:tcW w:w="126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AE49EBF" w14:textId="77777777" w:rsidR="00996537" w:rsidRDefault="0072538A">
            <w:pPr>
              <w:widowControl/>
              <w:jc w:val="right"/>
              <w:textAlignment w:val="center"/>
              <w:rPr>
                <w:rFonts w:asciiTheme="minorEastAsia" w:hAnsiTheme="minorEastAsia" w:cstheme="minorEastAsia"/>
                <w:color w:val="000000"/>
                <w:kern w:val="0"/>
                <w:sz w:val="16"/>
                <w:szCs w:val="16"/>
              </w:rPr>
            </w:pPr>
            <w:r>
              <w:rPr>
                <w:rFonts w:ascii="宋体" w:hAnsi="宋体" w:cs="宋体"/>
                <w:color w:val="000000"/>
                <w:kern w:val="0"/>
                <w:sz w:val="16"/>
                <w:szCs w:val="16"/>
                <w:lang w:bidi="ar"/>
              </w:rPr>
              <w:t>137,289.92</w:t>
            </w:r>
          </w:p>
        </w:tc>
        <w:tc>
          <w:tcPr>
            <w:tcW w:w="1346"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FAAEED0" w14:textId="77777777" w:rsidR="00996537" w:rsidRDefault="007253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112,397.30 </w:t>
            </w:r>
          </w:p>
        </w:tc>
      </w:tr>
      <w:tr w:rsidR="00996537" w14:paraId="3AE0150A" w14:textId="77777777">
        <w:trPr>
          <w:trHeight w:val="397"/>
        </w:trPr>
        <w:tc>
          <w:tcPr>
            <w:tcW w:w="1493" w:type="pct"/>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1147ACAD" w14:textId="77777777" w:rsidR="00996537" w:rsidRDefault="00996537">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5B811EA" w14:textId="77777777" w:rsidR="00996537" w:rsidRDefault="007253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资产净额</w:t>
            </w:r>
          </w:p>
        </w:tc>
        <w:tc>
          <w:tcPr>
            <w:tcW w:w="126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193DFCE" w14:textId="77777777" w:rsidR="00996537" w:rsidRDefault="0072538A">
            <w:pPr>
              <w:widowControl/>
              <w:jc w:val="right"/>
              <w:textAlignment w:val="center"/>
              <w:rPr>
                <w:rFonts w:asciiTheme="minorEastAsia" w:hAnsiTheme="minorEastAsia" w:cstheme="minorEastAsia"/>
                <w:color w:val="000000"/>
                <w:kern w:val="0"/>
                <w:sz w:val="16"/>
                <w:szCs w:val="16"/>
              </w:rPr>
            </w:pPr>
            <w:r>
              <w:rPr>
                <w:rFonts w:ascii="宋体" w:hAnsi="宋体" w:cs="宋体"/>
                <w:color w:val="000000"/>
                <w:kern w:val="0"/>
                <w:sz w:val="16"/>
                <w:szCs w:val="16"/>
                <w:lang w:bidi="ar"/>
              </w:rPr>
              <w:t>72,611.12</w:t>
            </w:r>
            <w:r>
              <w:rPr>
                <w:rFonts w:ascii="宋体" w:hAnsi="宋体" w:cs="宋体"/>
                <w:color w:val="000000"/>
                <w:kern w:val="0"/>
                <w:sz w:val="16"/>
                <w:szCs w:val="16"/>
                <w:lang w:bidi="ar"/>
              </w:rPr>
              <w:t xml:space="preserve"> </w:t>
            </w:r>
          </w:p>
        </w:tc>
        <w:tc>
          <w:tcPr>
            <w:tcW w:w="1346"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0FD923E" w14:textId="77777777" w:rsidR="00996537" w:rsidRDefault="007253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69,694.73 </w:t>
            </w:r>
          </w:p>
        </w:tc>
      </w:tr>
      <w:tr w:rsidR="00996537" w14:paraId="4EAA2E3D" w14:textId="77777777">
        <w:trPr>
          <w:trHeight w:val="397"/>
        </w:trPr>
        <w:tc>
          <w:tcPr>
            <w:tcW w:w="1493" w:type="pct"/>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4193EEAC" w14:textId="77777777" w:rsidR="00996537" w:rsidRDefault="00996537">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F752802" w14:textId="77777777" w:rsidR="00996537" w:rsidRDefault="00996537">
            <w:pPr>
              <w:widowControl/>
              <w:adjustRightInd w:val="0"/>
              <w:snapToGrid w:val="0"/>
              <w:jc w:val="left"/>
              <w:rPr>
                <w:rFonts w:asciiTheme="minorEastAsia" w:hAnsiTheme="minorEastAsia" w:cstheme="minorEastAsia"/>
                <w:color w:val="000000"/>
                <w:kern w:val="0"/>
                <w:sz w:val="16"/>
                <w:szCs w:val="16"/>
              </w:rPr>
            </w:pPr>
          </w:p>
        </w:tc>
        <w:tc>
          <w:tcPr>
            <w:tcW w:w="126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85E37CC" w14:textId="77777777" w:rsidR="00996537" w:rsidRDefault="0072538A">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2025</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1-</w:t>
            </w:r>
            <w:r>
              <w:rPr>
                <w:rFonts w:ascii="宋体" w:hAnsi="宋体" w:cs="宋体"/>
                <w:color w:val="000000"/>
                <w:kern w:val="0"/>
                <w:sz w:val="16"/>
                <w:szCs w:val="16"/>
                <w:lang w:bidi="ar"/>
              </w:rPr>
              <w:t>9</w:t>
            </w:r>
            <w:r>
              <w:rPr>
                <w:rFonts w:ascii="宋体" w:hAnsi="宋体" w:cs="宋体" w:hint="eastAsia"/>
                <w:color w:val="000000"/>
                <w:kern w:val="0"/>
                <w:sz w:val="16"/>
                <w:szCs w:val="16"/>
                <w:lang w:bidi="ar"/>
              </w:rPr>
              <w:t>月</w:t>
            </w:r>
          </w:p>
          <w:p w14:paraId="4974CB3C" w14:textId="77777777" w:rsidR="00996537" w:rsidRDefault="0072538A">
            <w:pPr>
              <w:widowControl/>
              <w:jc w:val="center"/>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（未经审计）</w:t>
            </w:r>
          </w:p>
        </w:tc>
        <w:tc>
          <w:tcPr>
            <w:tcW w:w="1346"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E2EB887" w14:textId="77777777" w:rsidR="00996537" w:rsidRDefault="0072538A">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1-12</w:t>
            </w:r>
            <w:r>
              <w:rPr>
                <w:rFonts w:ascii="宋体" w:hAnsi="宋体" w:cs="宋体" w:hint="eastAsia"/>
                <w:color w:val="000000"/>
                <w:kern w:val="0"/>
                <w:sz w:val="16"/>
                <w:szCs w:val="16"/>
                <w:lang w:bidi="ar"/>
              </w:rPr>
              <w:t>月</w:t>
            </w:r>
          </w:p>
          <w:p w14:paraId="1D69D226" w14:textId="77777777" w:rsidR="00996537" w:rsidRDefault="0072538A">
            <w:pPr>
              <w:widowControl/>
              <w:jc w:val="center"/>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（经审计）</w:t>
            </w:r>
          </w:p>
        </w:tc>
      </w:tr>
      <w:tr w:rsidR="00996537" w14:paraId="41EFD1C4" w14:textId="77777777">
        <w:trPr>
          <w:trHeight w:val="397"/>
        </w:trPr>
        <w:tc>
          <w:tcPr>
            <w:tcW w:w="1493" w:type="pct"/>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C082435" w14:textId="77777777" w:rsidR="00996537" w:rsidRDefault="00996537">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33809F5" w14:textId="77777777" w:rsidR="00996537" w:rsidRDefault="007253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营业收入</w:t>
            </w:r>
          </w:p>
        </w:tc>
        <w:tc>
          <w:tcPr>
            <w:tcW w:w="126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77E2F529" w14:textId="77777777" w:rsidR="00996537" w:rsidRDefault="0072538A">
            <w:pPr>
              <w:widowControl/>
              <w:jc w:val="right"/>
              <w:textAlignment w:val="center"/>
              <w:rPr>
                <w:rFonts w:asciiTheme="minorEastAsia" w:hAnsiTheme="minorEastAsia" w:cstheme="minorEastAsia"/>
                <w:color w:val="000000"/>
                <w:kern w:val="0"/>
                <w:sz w:val="16"/>
                <w:szCs w:val="16"/>
              </w:rPr>
            </w:pPr>
            <w:r>
              <w:rPr>
                <w:rFonts w:ascii="宋体" w:hAnsi="宋体" w:cs="宋体"/>
                <w:color w:val="000000"/>
                <w:kern w:val="0"/>
                <w:sz w:val="16"/>
                <w:szCs w:val="16"/>
                <w:lang w:bidi="ar"/>
              </w:rPr>
              <w:t>89,093.03</w:t>
            </w:r>
            <w:r>
              <w:rPr>
                <w:rFonts w:ascii="宋体" w:hAnsi="宋体" w:cs="宋体"/>
                <w:color w:val="000000"/>
                <w:kern w:val="0"/>
                <w:sz w:val="16"/>
                <w:szCs w:val="16"/>
                <w:lang w:bidi="ar"/>
              </w:rPr>
              <w:t xml:space="preserve"> </w:t>
            </w:r>
          </w:p>
        </w:tc>
        <w:tc>
          <w:tcPr>
            <w:tcW w:w="1346"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8E41B15" w14:textId="77777777" w:rsidR="00996537" w:rsidRDefault="007253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82,015.42 </w:t>
            </w:r>
          </w:p>
        </w:tc>
      </w:tr>
      <w:tr w:rsidR="00996537" w14:paraId="4321B9FB" w14:textId="77777777">
        <w:trPr>
          <w:trHeight w:val="397"/>
        </w:trPr>
        <w:tc>
          <w:tcPr>
            <w:tcW w:w="1493" w:type="pct"/>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84F1D94" w14:textId="77777777" w:rsidR="00996537" w:rsidRDefault="00996537">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7E2E7447" w14:textId="77777777" w:rsidR="00996537" w:rsidRDefault="0072538A">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净利润</w:t>
            </w:r>
          </w:p>
        </w:tc>
        <w:tc>
          <w:tcPr>
            <w:tcW w:w="126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72FCCDD" w14:textId="77777777" w:rsidR="00996537" w:rsidRDefault="0072538A">
            <w:pPr>
              <w:widowControl/>
              <w:jc w:val="right"/>
              <w:textAlignment w:val="center"/>
              <w:rPr>
                <w:rFonts w:asciiTheme="minorEastAsia" w:hAnsiTheme="minorEastAsia" w:cstheme="minorEastAsia"/>
                <w:color w:val="000000"/>
                <w:kern w:val="0"/>
                <w:sz w:val="16"/>
                <w:szCs w:val="16"/>
              </w:rPr>
            </w:pPr>
            <w:r>
              <w:rPr>
                <w:rFonts w:ascii="宋体" w:hAnsi="宋体" w:cs="宋体"/>
                <w:color w:val="000000"/>
                <w:kern w:val="0"/>
                <w:sz w:val="16"/>
                <w:szCs w:val="16"/>
                <w:lang w:bidi="ar"/>
              </w:rPr>
              <w:t>3,364.00</w:t>
            </w:r>
            <w:r>
              <w:rPr>
                <w:rFonts w:ascii="宋体" w:hAnsi="宋体" w:cs="宋体"/>
                <w:color w:val="000000"/>
                <w:kern w:val="0"/>
                <w:sz w:val="16"/>
                <w:szCs w:val="16"/>
                <w:lang w:bidi="ar"/>
              </w:rPr>
              <w:t xml:space="preserve"> </w:t>
            </w:r>
          </w:p>
        </w:tc>
        <w:tc>
          <w:tcPr>
            <w:tcW w:w="1346"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FD32AE7" w14:textId="77777777" w:rsidR="00996537" w:rsidRDefault="0072538A">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5,090.37 </w:t>
            </w:r>
          </w:p>
        </w:tc>
      </w:tr>
    </w:tbl>
    <w:p w14:paraId="5A024DC6" w14:textId="77777777" w:rsidR="00996537" w:rsidRDefault="00996537">
      <w:bookmarkStart w:id="7" w:name="_GoBack"/>
      <w:bookmarkEnd w:id="7"/>
    </w:p>
    <w:p w14:paraId="6035A8D5" w14:textId="77777777" w:rsidR="00996537" w:rsidRDefault="0072538A">
      <w:pPr>
        <w:widowControl/>
        <w:numPr>
          <w:ilvl w:val="0"/>
          <w:numId w:val="2"/>
        </w:numPr>
        <w:adjustRightInd w:val="0"/>
        <w:snapToGrid w:val="0"/>
        <w:spacing w:line="560" w:lineRule="exact"/>
        <w:ind w:firstLineChars="200" w:firstLine="562"/>
        <w:jc w:val="left"/>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担保协议的主要内容</w:t>
      </w:r>
    </w:p>
    <w:p w14:paraId="6F22CB51" w14:textId="77777777" w:rsidR="00996537" w:rsidRDefault="0072538A">
      <w:pPr>
        <w:widowControl/>
        <w:adjustRightInd w:val="0"/>
        <w:snapToGrid w:val="0"/>
        <w:spacing w:line="560" w:lineRule="exact"/>
        <w:ind w:firstLineChars="200" w:firstLine="480"/>
        <w:jc w:val="left"/>
        <w:outlineLvl w:val="0"/>
        <w:rPr>
          <w:rFonts w:ascii="宋体" w:hAnsi="宋体" w:cs="宋体"/>
          <w:kern w:val="0"/>
          <w:sz w:val="22"/>
          <w:szCs w:val="24"/>
        </w:rPr>
      </w:pPr>
      <w:r>
        <w:rPr>
          <w:rFonts w:asciiTheme="minorEastAsia" w:hAnsiTheme="minorEastAsia" w:cstheme="minorEastAsia" w:hint="eastAsia"/>
          <w:sz w:val="24"/>
          <w:szCs w:val="28"/>
        </w:rPr>
        <w:t>（一）</w:t>
      </w:r>
      <w:r>
        <w:rPr>
          <w:rFonts w:asciiTheme="minorEastAsia" w:hAnsiTheme="minorEastAsia" w:cstheme="minorEastAsia" w:hint="eastAsia"/>
          <w:sz w:val="24"/>
          <w:szCs w:val="28"/>
        </w:rPr>
        <w:t>兴业</w:t>
      </w:r>
      <w:r>
        <w:rPr>
          <w:rFonts w:asciiTheme="minorEastAsia" w:hAnsiTheme="minorEastAsia" w:cstheme="minorEastAsia" w:hint="eastAsia"/>
          <w:sz w:val="24"/>
          <w:szCs w:val="28"/>
        </w:rPr>
        <w:t>银行股份有限公司</w:t>
      </w:r>
      <w:r>
        <w:rPr>
          <w:rFonts w:ascii="宋体" w:hAnsi="宋体" w:cs="宋体" w:hint="eastAsia"/>
          <w:kern w:val="0"/>
          <w:sz w:val="24"/>
          <w:szCs w:val="28"/>
        </w:rPr>
        <w:t>《最高额保证</w:t>
      </w:r>
      <w:r>
        <w:rPr>
          <w:rFonts w:ascii="宋体" w:hAnsi="宋体" w:cs="宋体" w:hint="eastAsia"/>
          <w:kern w:val="0"/>
          <w:sz w:val="24"/>
          <w:szCs w:val="28"/>
        </w:rPr>
        <w:t>合同</w:t>
      </w:r>
      <w:r>
        <w:rPr>
          <w:rFonts w:ascii="宋体" w:hAnsi="宋体" w:cs="宋体" w:hint="eastAsia"/>
          <w:kern w:val="0"/>
          <w:sz w:val="24"/>
          <w:szCs w:val="28"/>
        </w:rPr>
        <w:t>》</w:t>
      </w:r>
    </w:p>
    <w:p w14:paraId="1824BC30" w14:textId="77777777" w:rsidR="00996537" w:rsidRDefault="0072538A">
      <w:pPr>
        <w:pStyle w:val="ad"/>
        <w:spacing w:beforeAutospacing="0" w:afterAutospacing="0" w:line="560" w:lineRule="exact"/>
        <w:ind w:firstLineChars="200" w:firstLine="480"/>
        <w:rPr>
          <w:rFonts w:ascii="宋体" w:hAnsi="宋体" w:cs="宋体"/>
          <w:szCs w:val="24"/>
        </w:rPr>
      </w:pPr>
      <w:r>
        <w:rPr>
          <w:rFonts w:ascii="宋体" w:hAnsi="宋体" w:cs="宋体" w:hint="eastAsia"/>
          <w:bCs/>
          <w:snapToGrid w:val="0"/>
          <w:szCs w:val="24"/>
        </w:rPr>
        <w:t>1</w:t>
      </w:r>
      <w:r>
        <w:rPr>
          <w:rFonts w:ascii="宋体" w:hAnsi="宋体" w:cs="宋体" w:hint="eastAsia"/>
          <w:bCs/>
          <w:snapToGrid w:val="0"/>
          <w:szCs w:val="24"/>
        </w:rPr>
        <w:t>、</w:t>
      </w:r>
      <w:r>
        <w:rPr>
          <w:rFonts w:ascii="宋体" w:hAnsi="宋体" w:cs="宋体" w:hint="eastAsia"/>
          <w:szCs w:val="24"/>
        </w:rPr>
        <w:t>保证人：重庆望变电气（集团）股份有限公司</w:t>
      </w:r>
    </w:p>
    <w:p w14:paraId="1E735603" w14:textId="77777777" w:rsidR="00996537" w:rsidRDefault="0072538A">
      <w:pPr>
        <w:numPr>
          <w:ilvl w:val="255"/>
          <w:numId w:val="0"/>
        </w:numPr>
        <w:autoSpaceDE w:val="0"/>
        <w:autoSpaceDN w:val="0"/>
        <w:adjustRightInd w:val="0"/>
        <w:spacing w:line="560" w:lineRule="exact"/>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、保证方式：连带责任保证</w:t>
      </w:r>
    </w:p>
    <w:p w14:paraId="49C75333" w14:textId="77777777" w:rsidR="00996537" w:rsidRDefault="0072538A">
      <w:pPr>
        <w:numPr>
          <w:ilvl w:val="255"/>
          <w:numId w:val="0"/>
        </w:numPr>
        <w:autoSpaceDE w:val="0"/>
        <w:autoSpaceDN w:val="0"/>
        <w:adjustRightInd w:val="0"/>
        <w:spacing w:line="560" w:lineRule="exact"/>
        <w:ind w:firstLineChars="200" w:firstLine="480"/>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、保证范围：</w:t>
      </w:r>
    </w:p>
    <w:p w14:paraId="46D593DE" w14:textId="5E8E37DF" w:rsidR="00996537" w:rsidRDefault="0072538A">
      <w:pPr>
        <w:numPr>
          <w:ilvl w:val="255"/>
          <w:numId w:val="0"/>
        </w:numPr>
        <w:autoSpaceDE w:val="0"/>
        <w:autoSpaceDN w:val="0"/>
        <w:adjustRightInd w:val="0"/>
        <w:spacing w:line="560" w:lineRule="exact"/>
        <w:ind w:firstLine="480"/>
        <w:rPr>
          <w:rFonts w:ascii="宋体" w:hAnsi="宋体" w:cs="宋体"/>
          <w:kern w:val="0"/>
          <w:sz w:val="24"/>
          <w:szCs w:val="24"/>
        </w:rPr>
      </w:pPr>
      <w:r>
        <w:rPr>
          <w:rFonts w:ascii="宋体" w:hAnsi="宋体" w:cs="宋体" w:hint="eastAsia"/>
          <w:kern w:val="0"/>
          <w:sz w:val="24"/>
          <w:szCs w:val="24"/>
        </w:rPr>
        <w:t>一、本合同所担保的债权</w:t>
      </w:r>
      <w:r>
        <w:rPr>
          <w:rFonts w:ascii="宋体" w:hAnsi="宋体" w:cs="宋体" w:hint="eastAsia"/>
          <w:kern w:val="0"/>
          <w:sz w:val="24"/>
          <w:szCs w:val="24"/>
        </w:rPr>
        <w:t>(</w:t>
      </w:r>
      <w:r>
        <w:rPr>
          <w:rFonts w:ascii="宋体" w:hAnsi="宋体" w:cs="宋体" w:hint="eastAsia"/>
          <w:kern w:val="0"/>
          <w:sz w:val="24"/>
          <w:szCs w:val="24"/>
        </w:rPr>
        <w:t>以下称“被担保债权”</w:t>
      </w:r>
      <w:r>
        <w:rPr>
          <w:rFonts w:ascii="宋体" w:hAnsi="宋体" w:cs="宋体" w:hint="eastAsia"/>
          <w:kern w:val="0"/>
          <w:sz w:val="24"/>
          <w:szCs w:val="24"/>
        </w:rPr>
        <w:t>)</w:t>
      </w:r>
      <w:r>
        <w:rPr>
          <w:rFonts w:ascii="宋体" w:hAnsi="宋体" w:cs="宋体" w:hint="eastAsia"/>
          <w:kern w:val="0"/>
          <w:sz w:val="24"/>
          <w:szCs w:val="24"/>
        </w:rPr>
        <w:t>为</w:t>
      </w:r>
      <w:r>
        <w:rPr>
          <w:rFonts w:ascii="宋体" w:hAnsi="宋体" w:cs="宋体" w:hint="eastAsia"/>
          <w:kern w:val="0"/>
          <w:sz w:val="24"/>
          <w:szCs w:val="24"/>
        </w:rPr>
        <w:t>兴业银行昆明分行</w:t>
      </w:r>
      <w:r>
        <w:rPr>
          <w:rFonts w:ascii="宋体" w:hAnsi="宋体" w:cs="宋体" w:hint="eastAsia"/>
          <w:kern w:val="0"/>
          <w:sz w:val="24"/>
          <w:szCs w:val="24"/>
        </w:rPr>
        <w:t>依据</w:t>
      </w:r>
      <w:r>
        <w:rPr>
          <w:rFonts w:ascii="宋体" w:hAnsi="宋体" w:cs="宋体" w:hint="eastAsia"/>
          <w:kern w:val="0"/>
          <w:sz w:val="24"/>
          <w:szCs w:val="24"/>
        </w:rPr>
        <w:t>《额度授信合同》（以下简称“主合同”）</w:t>
      </w:r>
      <w:r>
        <w:rPr>
          <w:rFonts w:ascii="宋体" w:hAnsi="宋体" w:cs="宋体" w:hint="eastAsia"/>
          <w:kern w:val="0"/>
          <w:sz w:val="24"/>
          <w:szCs w:val="24"/>
        </w:rPr>
        <w:t>约定为</w:t>
      </w:r>
      <w:r>
        <w:rPr>
          <w:rFonts w:ascii="宋体" w:hAnsi="宋体" w:cs="宋体" w:hint="eastAsia"/>
          <w:kern w:val="0"/>
          <w:sz w:val="24"/>
          <w:szCs w:val="24"/>
        </w:rPr>
        <w:t>云变电气</w:t>
      </w:r>
      <w:r>
        <w:rPr>
          <w:rFonts w:ascii="宋体" w:hAnsi="宋体" w:cs="宋体" w:hint="eastAsia"/>
          <w:kern w:val="0"/>
          <w:sz w:val="24"/>
          <w:szCs w:val="24"/>
        </w:rPr>
        <w:t>提供各项借款、融资、担保及其他表内外金融业务而对</w:t>
      </w:r>
      <w:r>
        <w:rPr>
          <w:rFonts w:ascii="宋体" w:hAnsi="宋体" w:cs="宋体" w:hint="eastAsia"/>
          <w:kern w:val="0"/>
          <w:sz w:val="24"/>
          <w:szCs w:val="24"/>
        </w:rPr>
        <w:t>云变电气</w:t>
      </w:r>
      <w:r>
        <w:rPr>
          <w:rFonts w:ascii="宋体" w:hAnsi="宋体" w:cs="宋体" w:hint="eastAsia"/>
          <w:kern w:val="0"/>
          <w:sz w:val="24"/>
          <w:szCs w:val="24"/>
        </w:rPr>
        <w:t>形成的全部债权，包括但不限于债权本金、利息</w:t>
      </w:r>
      <w:r>
        <w:rPr>
          <w:rFonts w:ascii="宋体" w:hAnsi="宋体" w:cs="宋体" w:hint="eastAsia"/>
          <w:kern w:val="0"/>
          <w:sz w:val="24"/>
          <w:szCs w:val="24"/>
        </w:rPr>
        <w:t>（</w:t>
      </w:r>
      <w:r>
        <w:rPr>
          <w:rFonts w:ascii="宋体" w:hAnsi="宋体" w:cs="宋体" w:hint="eastAsia"/>
          <w:kern w:val="0"/>
          <w:sz w:val="24"/>
          <w:szCs w:val="24"/>
        </w:rPr>
        <w:t>含罚息、复利</w:t>
      </w:r>
      <w:r>
        <w:rPr>
          <w:rFonts w:ascii="宋体" w:hAnsi="宋体" w:cs="宋体" w:hint="eastAsia"/>
          <w:kern w:val="0"/>
          <w:sz w:val="24"/>
          <w:szCs w:val="24"/>
        </w:rPr>
        <w:t>）</w:t>
      </w:r>
      <w:r>
        <w:rPr>
          <w:rFonts w:ascii="宋体" w:hAnsi="宋体" w:cs="宋体" w:hint="eastAsia"/>
          <w:kern w:val="0"/>
          <w:sz w:val="24"/>
          <w:szCs w:val="24"/>
        </w:rPr>
        <w:t>、违约金、损害赔偿金、</w:t>
      </w:r>
      <w:r>
        <w:rPr>
          <w:rFonts w:ascii="宋体" w:hAnsi="宋体" w:cs="宋体" w:hint="eastAsia"/>
          <w:kern w:val="0"/>
          <w:sz w:val="24"/>
          <w:szCs w:val="24"/>
        </w:rPr>
        <w:t>兴业银行昆明分行</w:t>
      </w:r>
      <w:r>
        <w:rPr>
          <w:rFonts w:ascii="宋体" w:hAnsi="宋体" w:cs="宋体" w:hint="eastAsia"/>
          <w:kern w:val="0"/>
          <w:sz w:val="24"/>
          <w:szCs w:val="24"/>
        </w:rPr>
        <w:t>实现债权的费用等。</w:t>
      </w:r>
    </w:p>
    <w:p w14:paraId="0A968BB6" w14:textId="77777777" w:rsidR="00996537" w:rsidRDefault="0072538A">
      <w:pPr>
        <w:numPr>
          <w:ilvl w:val="255"/>
          <w:numId w:val="0"/>
        </w:numPr>
        <w:autoSpaceDE w:val="0"/>
        <w:autoSpaceDN w:val="0"/>
        <w:adjustRightInd w:val="0"/>
        <w:spacing w:line="560" w:lineRule="exact"/>
        <w:ind w:firstLine="480"/>
        <w:rPr>
          <w:rFonts w:ascii="宋体" w:hAnsi="宋体" w:cs="宋体"/>
          <w:kern w:val="0"/>
          <w:sz w:val="24"/>
          <w:szCs w:val="24"/>
        </w:rPr>
      </w:pPr>
      <w:r>
        <w:rPr>
          <w:rFonts w:ascii="宋体" w:hAnsi="宋体" w:cs="宋体" w:hint="eastAsia"/>
          <w:kern w:val="0"/>
          <w:sz w:val="24"/>
          <w:szCs w:val="24"/>
        </w:rPr>
        <w:t>二、本合同保证额度起算前</w:t>
      </w:r>
      <w:r>
        <w:rPr>
          <w:rFonts w:ascii="宋体" w:hAnsi="宋体" w:cs="宋体" w:hint="eastAsia"/>
          <w:kern w:val="0"/>
          <w:sz w:val="24"/>
          <w:szCs w:val="24"/>
        </w:rPr>
        <w:t>兴业银行昆明分行</w:t>
      </w:r>
      <w:r>
        <w:rPr>
          <w:rFonts w:ascii="宋体" w:hAnsi="宋体" w:cs="宋体" w:hint="eastAsia"/>
          <w:kern w:val="0"/>
          <w:sz w:val="24"/>
          <w:szCs w:val="24"/>
        </w:rPr>
        <w:t>对</w:t>
      </w:r>
      <w:r>
        <w:rPr>
          <w:rFonts w:ascii="宋体" w:hAnsi="宋体" w:cs="宋体" w:hint="eastAsia"/>
          <w:kern w:val="0"/>
          <w:sz w:val="24"/>
          <w:szCs w:val="24"/>
        </w:rPr>
        <w:t>云变电气</w:t>
      </w:r>
      <w:r>
        <w:rPr>
          <w:rFonts w:ascii="宋体" w:hAnsi="宋体" w:cs="宋体" w:hint="eastAsia"/>
          <w:kern w:val="0"/>
          <w:sz w:val="24"/>
          <w:szCs w:val="24"/>
        </w:rPr>
        <w:t>已经存在的、本合同双方同意转入本合同约定的最高额保证担保的债权。</w:t>
      </w:r>
    </w:p>
    <w:p w14:paraId="68B7C390" w14:textId="11025176" w:rsidR="00996537" w:rsidRDefault="0072538A">
      <w:pPr>
        <w:numPr>
          <w:ilvl w:val="255"/>
          <w:numId w:val="0"/>
        </w:numPr>
        <w:autoSpaceDE w:val="0"/>
        <w:autoSpaceDN w:val="0"/>
        <w:adjustRightInd w:val="0"/>
        <w:spacing w:line="560" w:lineRule="exact"/>
        <w:ind w:firstLine="480"/>
        <w:rPr>
          <w:rFonts w:ascii="宋体" w:hAnsi="宋体" w:cs="宋体"/>
          <w:kern w:val="0"/>
          <w:sz w:val="24"/>
          <w:szCs w:val="24"/>
        </w:rPr>
      </w:pPr>
      <w:r>
        <w:rPr>
          <w:rFonts w:ascii="宋体" w:hAnsi="宋体" w:cs="宋体" w:hint="eastAsia"/>
          <w:kern w:val="0"/>
          <w:sz w:val="24"/>
          <w:szCs w:val="24"/>
        </w:rPr>
        <w:t>三、在保证额度有效期内</w:t>
      </w:r>
      <w:r>
        <w:rPr>
          <w:rFonts w:ascii="宋体" w:hAnsi="宋体" w:cs="宋体" w:hint="eastAsia"/>
          <w:kern w:val="0"/>
          <w:sz w:val="24"/>
          <w:szCs w:val="24"/>
        </w:rPr>
        <w:t>兴业银行昆明分</w:t>
      </w:r>
      <w:r>
        <w:rPr>
          <w:rFonts w:ascii="宋体" w:hAnsi="宋体" w:cs="宋体" w:hint="eastAsia"/>
          <w:kern w:val="0"/>
          <w:sz w:val="24"/>
          <w:szCs w:val="24"/>
        </w:rPr>
        <w:t>行</w:t>
      </w:r>
      <w:r>
        <w:rPr>
          <w:rFonts w:ascii="宋体" w:hAnsi="宋体" w:cs="宋体" w:hint="eastAsia"/>
          <w:kern w:val="0"/>
          <w:sz w:val="24"/>
          <w:szCs w:val="24"/>
        </w:rPr>
        <w:t>为</w:t>
      </w:r>
      <w:r>
        <w:rPr>
          <w:rFonts w:ascii="宋体" w:hAnsi="宋体" w:cs="宋体" w:hint="eastAsia"/>
          <w:kern w:val="0"/>
          <w:sz w:val="24"/>
          <w:szCs w:val="24"/>
        </w:rPr>
        <w:t>云变电气</w:t>
      </w:r>
      <w:r>
        <w:rPr>
          <w:rFonts w:ascii="宋体" w:hAnsi="宋体" w:cs="宋体" w:hint="eastAsia"/>
          <w:kern w:val="0"/>
          <w:sz w:val="24"/>
          <w:szCs w:val="24"/>
        </w:rPr>
        <w:t>办理的贸易融资、承兑、票据回购、担保等融资业务，在保证额度有效期后才因</w:t>
      </w:r>
      <w:r>
        <w:rPr>
          <w:rFonts w:ascii="宋体" w:hAnsi="宋体" w:cs="宋体" w:hint="eastAsia"/>
          <w:kern w:val="0"/>
          <w:sz w:val="24"/>
          <w:szCs w:val="24"/>
        </w:rPr>
        <w:t>云变电气</w:t>
      </w:r>
      <w:r>
        <w:rPr>
          <w:rFonts w:ascii="宋体" w:hAnsi="宋体" w:cs="宋体" w:hint="eastAsia"/>
          <w:kern w:val="0"/>
          <w:sz w:val="24"/>
          <w:szCs w:val="24"/>
        </w:rPr>
        <w:t>拒付、</w:t>
      </w:r>
      <w:r>
        <w:rPr>
          <w:rFonts w:ascii="宋体" w:hAnsi="宋体" w:cs="宋体" w:hint="eastAsia"/>
          <w:kern w:val="0"/>
          <w:sz w:val="24"/>
          <w:szCs w:val="24"/>
        </w:rPr>
        <w:t>兴业银行昆明分行</w:t>
      </w:r>
      <w:r>
        <w:rPr>
          <w:rFonts w:ascii="宋体" w:hAnsi="宋体" w:cs="宋体" w:hint="eastAsia"/>
          <w:kern w:val="0"/>
          <w:sz w:val="24"/>
          <w:szCs w:val="24"/>
        </w:rPr>
        <w:t>垫款等行为而发生的</w:t>
      </w:r>
      <w:r>
        <w:rPr>
          <w:rFonts w:ascii="宋体" w:hAnsi="宋体" w:cs="宋体" w:hint="eastAsia"/>
          <w:kern w:val="0"/>
          <w:sz w:val="24"/>
          <w:szCs w:val="24"/>
        </w:rPr>
        <w:t>兴业银行昆明分行</w:t>
      </w:r>
      <w:r>
        <w:rPr>
          <w:rFonts w:ascii="宋体" w:hAnsi="宋体" w:cs="宋体" w:hint="eastAsia"/>
          <w:kern w:val="0"/>
          <w:sz w:val="24"/>
          <w:szCs w:val="24"/>
        </w:rPr>
        <w:t>对</w:t>
      </w:r>
      <w:r>
        <w:rPr>
          <w:rFonts w:ascii="宋体" w:hAnsi="宋体" w:cs="宋体" w:hint="eastAsia"/>
          <w:kern w:val="0"/>
          <w:sz w:val="24"/>
          <w:szCs w:val="24"/>
        </w:rPr>
        <w:t>云变电气</w:t>
      </w:r>
      <w:r>
        <w:rPr>
          <w:rFonts w:ascii="宋体" w:hAnsi="宋体" w:cs="宋体" w:hint="eastAsia"/>
          <w:kern w:val="0"/>
          <w:sz w:val="24"/>
          <w:szCs w:val="24"/>
        </w:rPr>
        <w:t>的债权也构成</w:t>
      </w:r>
      <w:r>
        <w:rPr>
          <w:rFonts w:ascii="宋体" w:hAnsi="宋体" w:cs="宋体" w:hint="eastAsia"/>
          <w:kern w:val="0"/>
          <w:sz w:val="24"/>
          <w:szCs w:val="24"/>
        </w:rPr>
        <w:lastRenderedPageBreak/>
        <w:t>被担保债权的一部分。</w:t>
      </w:r>
    </w:p>
    <w:p w14:paraId="10A7F9F2" w14:textId="77777777" w:rsidR="00996537" w:rsidRDefault="0072538A">
      <w:pPr>
        <w:numPr>
          <w:ilvl w:val="255"/>
          <w:numId w:val="0"/>
        </w:numPr>
        <w:autoSpaceDE w:val="0"/>
        <w:autoSpaceDN w:val="0"/>
        <w:adjustRightInd w:val="0"/>
        <w:spacing w:line="560" w:lineRule="exact"/>
        <w:ind w:firstLine="480"/>
        <w:rPr>
          <w:rFonts w:ascii="宋体" w:hAnsi="宋体" w:cs="宋体"/>
          <w:kern w:val="0"/>
          <w:sz w:val="24"/>
          <w:szCs w:val="24"/>
        </w:rPr>
      </w:pPr>
      <w:r>
        <w:rPr>
          <w:rFonts w:ascii="宋体" w:hAnsi="宋体" w:cs="宋体" w:hint="eastAsia"/>
          <w:kern w:val="0"/>
          <w:sz w:val="24"/>
          <w:szCs w:val="24"/>
        </w:rPr>
        <w:t>四、</w:t>
      </w:r>
      <w:r>
        <w:rPr>
          <w:rFonts w:ascii="宋体" w:hAnsi="宋体" w:cs="宋体" w:hint="eastAsia"/>
          <w:kern w:val="0"/>
          <w:sz w:val="24"/>
          <w:szCs w:val="24"/>
        </w:rPr>
        <w:t>兴业银行昆明分行</w:t>
      </w:r>
      <w:r>
        <w:rPr>
          <w:rFonts w:ascii="宋体" w:hAnsi="宋体" w:cs="宋体" w:hint="eastAsia"/>
          <w:kern w:val="0"/>
          <w:sz w:val="24"/>
          <w:szCs w:val="24"/>
        </w:rPr>
        <w:t>因</w:t>
      </w:r>
      <w:r>
        <w:rPr>
          <w:rFonts w:ascii="宋体" w:hAnsi="宋体" w:cs="宋体" w:hint="eastAsia"/>
          <w:kern w:val="0"/>
          <w:sz w:val="24"/>
          <w:szCs w:val="24"/>
        </w:rPr>
        <w:t>云变电气</w:t>
      </w:r>
      <w:r>
        <w:rPr>
          <w:rFonts w:ascii="宋体" w:hAnsi="宋体" w:cs="宋体" w:hint="eastAsia"/>
          <w:kern w:val="0"/>
          <w:sz w:val="24"/>
          <w:szCs w:val="24"/>
        </w:rPr>
        <w:t>办理</w:t>
      </w:r>
      <w:r>
        <w:rPr>
          <w:rFonts w:ascii="宋体" w:hAnsi="宋体" w:cs="宋体" w:hint="eastAsia"/>
          <w:kern w:val="0"/>
          <w:sz w:val="24"/>
          <w:szCs w:val="24"/>
        </w:rPr>
        <w:t>主合同</w:t>
      </w:r>
      <w:r>
        <w:rPr>
          <w:rFonts w:ascii="宋体" w:hAnsi="宋体" w:cs="宋体" w:hint="eastAsia"/>
          <w:kern w:val="0"/>
          <w:sz w:val="24"/>
          <w:szCs w:val="24"/>
        </w:rPr>
        <w:t>项下各项融资、担保及其他表内外各项金融业务而享有的每笔债权的本金、利息、其他费用、履行期限、用途、当事人的权利义务以及任何其他相关事项以主合同项下的相关协议、合同、申请书、通知书、各类凭证以及其他相关法律文件的记载为准，且该相关协议、合同、申请书、通知书、各类凭证以及其他相关法律文件的签发或签署无需</w:t>
      </w:r>
      <w:r>
        <w:rPr>
          <w:rFonts w:ascii="宋体" w:hAnsi="宋体" w:cs="宋体" w:hint="eastAsia"/>
          <w:kern w:val="0"/>
          <w:sz w:val="24"/>
          <w:szCs w:val="24"/>
        </w:rPr>
        <w:t>望变电气</w:t>
      </w:r>
      <w:r>
        <w:rPr>
          <w:rFonts w:ascii="宋体" w:hAnsi="宋体" w:cs="宋体" w:hint="eastAsia"/>
          <w:kern w:val="0"/>
          <w:sz w:val="24"/>
          <w:szCs w:val="24"/>
        </w:rPr>
        <w:t>确认。</w:t>
      </w:r>
    </w:p>
    <w:p w14:paraId="5C33EFC7" w14:textId="7A05D557" w:rsidR="00996537" w:rsidRDefault="0072538A">
      <w:pPr>
        <w:numPr>
          <w:ilvl w:val="255"/>
          <w:numId w:val="0"/>
        </w:numPr>
        <w:autoSpaceDE w:val="0"/>
        <w:autoSpaceDN w:val="0"/>
        <w:adjustRightInd w:val="0"/>
        <w:spacing w:line="560" w:lineRule="exact"/>
        <w:ind w:firstLine="480"/>
        <w:rPr>
          <w:rFonts w:ascii="宋体" w:hAnsi="宋体" w:cs="宋体"/>
          <w:kern w:val="0"/>
          <w:sz w:val="24"/>
          <w:szCs w:val="24"/>
        </w:rPr>
      </w:pPr>
      <w:r>
        <w:rPr>
          <w:rFonts w:ascii="宋体" w:hAnsi="宋体" w:cs="宋体" w:hint="eastAsia"/>
          <w:kern w:val="0"/>
          <w:sz w:val="24"/>
          <w:szCs w:val="24"/>
        </w:rPr>
        <w:t>五、为避免歧义，</w:t>
      </w:r>
      <w:r>
        <w:rPr>
          <w:rFonts w:ascii="宋体" w:hAnsi="宋体" w:cs="宋体" w:hint="eastAsia"/>
          <w:kern w:val="0"/>
          <w:sz w:val="24"/>
          <w:szCs w:val="24"/>
        </w:rPr>
        <w:t>兴业银行昆明分行</w:t>
      </w:r>
      <w:r>
        <w:rPr>
          <w:rFonts w:ascii="宋体" w:hAnsi="宋体" w:cs="宋体" w:hint="eastAsia"/>
          <w:kern w:val="0"/>
          <w:sz w:val="24"/>
          <w:szCs w:val="24"/>
        </w:rPr>
        <w:t>因准备、完善、履行或强制执行本合同或行使本合同项下的权利或与之有关而发生的所有费用和支出</w:t>
      </w:r>
      <w:r>
        <w:rPr>
          <w:rFonts w:ascii="宋体" w:hAnsi="宋体" w:cs="宋体" w:hint="eastAsia"/>
          <w:kern w:val="0"/>
          <w:sz w:val="24"/>
          <w:szCs w:val="24"/>
        </w:rPr>
        <w:t>(</w:t>
      </w:r>
      <w:r>
        <w:rPr>
          <w:rFonts w:ascii="宋体" w:hAnsi="宋体" w:cs="宋体" w:hint="eastAsia"/>
          <w:kern w:val="0"/>
          <w:sz w:val="24"/>
          <w:szCs w:val="24"/>
        </w:rPr>
        <w:t>包括但不限于律师费用、诉讼</w:t>
      </w:r>
      <w:r>
        <w:rPr>
          <w:rFonts w:ascii="宋体" w:hAnsi="宋体" w:cs="宋体" w:hint="eastAsia"/>
          <w:kern w:val="0"/>
          <w:sz w:val="24"/>
          <w:szCs w:val="24"/>
        </w:rPr>
        <w:t>（</w:t>
      </w:r>
      <w:r>
        <w:rPr>
          <w:rFonts w:ascii="宋体" w:hAnsi="宋体" w:cs="宋体" w:hint="eastAsia"/>
          <w:kern w:val="0"/>
          <w:sz w:val="24"/>
          <w:szCs w:val="24"/>
        </w:rPr>
        <w:t>仲裁</w:t>
      </w:r>
      <w:r>
        <w:rPr>
          <w:rFonts w:ascii="宋体" w:hAnsi="宋体" w:cs="宋体" w:hint="eastAsia"/>
          <w:kern w:val="0"/>
          <w:sz w:val="24"/>
          <w:szCs w:val="24"/>
        </w:rPr>
        <w:t>）</w:t>
      </w:r>
      <w:r>
        <w:rPr>
          <w:rFonts w:ascii="宋体" w:hAnsi="宋体" w:cs="宋体" w:hint="eastAsia"/>
          <w:kern w:val="0"/>
          <w:sz w:val="24"/>
          <w:szCs w:val="24"/>
        </w:rPr>
        <w:t>费、向公证机构申请出具执行证书的费用等</w:t>
      </w:r>
      <w:r>
        <w:rPr>
          <w:rFonts w:ascii="宋体" w:hAnsi="宋体" w:cs="宋体" w:hint="eastAsia"/>
          <w:kern w:val="0"/>
          <w:sz w:val="24"/>
          <w:szCs w:val="24"/>
        </w:rPr>
        <w:t>)</w:t>
      </w:r>
      <w:r>
        <w:rPr>
          <w:rFonts w:ascii="宋体" w:hAnsi="宋体" w:cs="宋体" w:hint="eastAsia"/>
          <w:kern w:val="0"/>
          <w:sz w:val="24"/>
          <w:szCs w:val="24"/>
        </w:rPr>
        <w:t>均构成被担保债权的一部分。</w:t>
      </w:r>
    </w:p>
    <w:p w14:paraId="0617B1C4" w14:textId="77777777" w:rsidR="00996537" w:rsidRDefault="0072538A">
      <w:pPr>
        <w:numPr>
          <w:ilvl w:val="255"/>
          <w:numId w:val="0"/>
        </w:numPr>
        <w:autoSpaceDE w:val="0"/>
        <w:autoSpaceDN w:val="0"/>
        <w:adjustRightInd w:val="0"/>
        <w:spacing w:line="560" w:lineRule="exact"/>
        <w:ind w:firstLine="480"/>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、保证期限：</w:t>
      </w:r>
    </w:p>
    <w:p w14:paraId="0569F3F6" w14:textId="77777777" w:rsidR="00996537" w:rsidRDefault="0072538A">
      <w:pPr>
        <w:widowControl/>
        <w:adjustRightInd w:val="0"/>
        <w:snapToGrid w:val="0"/>
        <w:spacing w:line="560" w:lineRule="exact"/>
        <w:ind w:firstLineChars="200" w:firstLine="480"/>
        <w:outlineLvl w:val="0"/>
        <w:rPr>
          <w:rFonts w:ascii="宋体" w:hAnsi="宋体" w:cs="宋体"/>
          <w:kern w:val="0"/>
          <w:sz w:val="24"/>
          <w:szCs w:val="24"/>
        </w:rPr>
      </w:pPr>
      <w:r>
        <w:rPr>
          <w:rFonts w:ascii="宋体" w:hAnsi="宋体" w:cs="宋体" w:hint="eastAsia"/>
          <w:kern w:val="0"/>
          <w:sz w:val="24"/>
          <w:szCs w:val="24"/>
        </w:rPr>
        <w:t>一、保证期间根据主合同项下</w:t>
      </w:r>
      <w:r>
        <w:rPr>
          <w:rFonts w:ascii="宋体" w:hAnsi="宋体" w:cs="宋体" w:hint="eastAsia"/>
          <w:kern w:val="0"/>
          <w:sz w:val="24"/>
          <w:szCs w:val="24"/>
        </w:rPr>
        <w:t>兴业银行昆明分行</w:t>
      </w:r>
      <w:r>
        <w:rPr>
          <w:rFonts w:ascii="宋体" w:hAnsi="宋体" w:cs="宋体" w:hint="eastAsia"/>
          <w:kern w:val="0"/>
          <w:sz w:val="24"/>
          <w:szCs w:val="24"/>
        </w:rPr>
        <w:t>对</w:t>
      </w:r>
      <w:r>
        <w:rPr>
          <w:rFonts w:ascii="宋体" w:hAnsi="宋体" w:cs="宋体" w:hint="eastAsia"/>
          <w:kern w:val="0"/>
          <w:sz w:val="24"/>
          <w:szCs w:val="24"/>
        </w:rPr>
        <w:t>云变电气</w:t>
      </w:r>
      <w:r>
        <w:rPr>
          <w:rFonts w:ascii="宋体" w:hAnsi="宋体" w:cs="宋体" w:hint="eastAsia"/>
          <w:kern w:val="0"/>
          <w:sz w:val="24"/>
          <w:szCs w:val="24"/>
        </w:rPr>
        <w:t>所提供的每笔融资分别计算，就每笔融资而言，保证期间为该笔融资项下债务履行期限届满之日起三年。</w:t>
      </w:r>
    </w:p>
    <w:p w14:paraId="3C1FB257" w14:textId="77777777" w:rsidR="00996537" w:rsidRDefault="0072538A">
      <w:pPr>
        <w:widowControl/>
        <w:adjustRightInd w:val="0"/>
        <w:snapToGrid w:val="0"/>
        <w:spacing w:line="560" w:lineRule="exact"/>
        <w:ind w:firstLineChars="200" w:firstLine="480"/>
        <w:outlineLvl w:val="0"/>
        <w:rPr>
          <w:rFonts w:ascii="宋体" w:hAnsi="宋体" w:cs="宋体"/>
          <w:kern w:val="0"/>
          <w:sz w:val="24"/>
          <w:szCs w:val="24"/>
        </w:rPr>
      </w:pPr>
      <w:r>
        <w:rPr>
          <w:rFonts w:ascii="宋体" w:hAnsi="宋体" w:cs="宋体" w:hint="eastAsia"/>
          <w:kern w:val="0"/>
          <w:sz w:val="24"/>
          <w:szCs w:val="24"/>
        </w:rPr>
        <w:t>二、如单笔主合同确定的融资分批到期的，每批债务的保证期间为每批融资履行期限届满之日起三年。</w:t>
      </w:r>
    </w:p>
    <w:p w14:paraId="43A19989" w14:textId="77777777" w:rsidR="00996537" w:rsidRDefault="0072538A">
      <w:pPr>
        <w:widowControl/>
        <w:adjustRightInd w:val="0"/>
        <w:snapToGrid w:val="0"/>
        <w:spacing w:line="560" w:lineRule="exact"/>
        <w:ind w:firstLineChars="200" w:firstLine="480"/>
        <w:outlineLvl w:val="0"/>
        <w:rPr>
          <w:rFonts w:ascii="宋体" w:hAnsi="宋体" w:cs="宋体"/>
          <w:kern w:val="0"/>
          <w:sz w:val="24"/>
          <w:szCs w:val="24"/>
        </w:rPr>
      </w:pPr>
      <w:r>
        <w:rPr>
          <w:rFonts w:ascii="宋体" w:hAnsi="宋体" w:cs="宋体" w:hint="eastAsia"/>
          <w:kern w:val="0"/>
          <w:sz w:val="24"/>
          <w:szCs w:val="24"/>
        </w:rPr>
        <w:t>三、如主债权为分期偿还的，每期债权保证期间也分期计算，保证期间为每期债权到期之日起三年。</w:t>
      </w:r>
    </w:p>
    <w:p w14:paraId="658595F3" w14:textId="77777777" w:rsidR="00996537" w:rsidRDefault="0072538A">
      <w:pPr>
        <w:widowControl/>
        <w:adjustRightInd w:val="0"/>
        <w:snapToGrid w:val="0"/>
        <w:spacing w:line="560" w:lineRule="exact"/>
        <w:ind w:firstLineChars="200" w:firstLine="562"/>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三、担保的必要性和合理性</w:t>
      </w:r>
    </w:p>
    <w:p w14:paraId="41B94172" w14:textId="77777777" w:rsidR="00996537" w:rsidRDefault="0072538A">
      <w:pPr>
        <w:widowControl/>
        <w:adjustRightInd w:val="0"/>
        <w:snapToGrid w:val="0"/>
        <w:spacing w:line="560" w:lineRule="exact"/>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公司本月新增的对外担保主要为满足子公司日常生产经营需要，保证其生产经营活动的顺利开展，符合公司实际经营情况和整体发展战略，具有必要性和合理性。被担保对象为公司全资子公司，公司对其日常经营活动和资信状况能够及</w:t>
      </w:r>
      <w:r>
        <w:rPr>
          <w:rFonts w:asciiTheme="minorEastAsia" w:hAnsiTheme="minorEastAsia" w:cstheme="minorEastAsia" w:hint="eastAsia"/>
          <w:color w:val="000000"/>
          <w:kern w:val="0"/>
          <w:sz w:val="24"/>
          <w:szCs w:val="24"/>
        </w:rPr>
        <w:lastRenderedPageBreak/>
        <w:t>时掌握，担保风险总体可控，不会对公司及股东特别是中小股东利益造成重大不利影响。</w:t>
      </w:r>
    </w:p>
    <w:p w14:paraId="3B1F2497" w14:textId="77777777" w:rsidR="00996537" w:rsidRDefault="0072538A">
      <w:pPr>
        <w:widowControl/>
        <w:numPr>
          <w:ilvl w:val="0"/>
          <w:numId w:val="2"/>
        </w:numPr>
        <w:adjustRightInd w:val="0"/>
        <w:snapToGrid w:val="0"/>
        <w:spacing w:line="560" w:lineRule="exact"/>
        <w:ind w:firstLineChars="200" w:firstLine="562"/>
        <w:jc w:val="left"/>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董事会意见</w:t>
      </w:r>
    </w:p>
    <w:p w14:paraId="3281E74F" w14:textId="77777777" w:rsidR="00996537" w:rsidRDefault="0072538A">
      <w:pPr>
        <w:widowControl/>
        <w:adjustRightInd w:val="0"/>
        <w:snapToGrid w:val="0"/>
        <w:spacing w:line="560" w:lineRule="exact"/>
        <w:ind w:firstLineChars="200" w:firstLine="480"/>
        <w:rPr>
          <w:sz w:val="24"/>
          <w:szCs w:val="24"/>
        </w:rPr>
      </w:pPr>
      <w:r>
        <w:rPr>
          <w:rFonts w:asciiTheme="minorEastAsia" w:hAnsiTheme="minorEastAsia" w:cstheme="minorEastAsia" w:hint="eastAsia"/>
          <w:sz w:val="24"/>
          <w:szCs w:val="24"/>
        </w:rPr>
        <w:t>上述担保事项属于公司</w:t>
      </w:r>
      <w:r>
        <w:rPr>
          <w:rFonts w:asciiTheme="minorEastAsia" w:hAnsiTheme="minorEastAsia" w:cstheme="minorEastAsia" w:hint="eastAsia"/>
          <w:sz w:val="24"/>
          <w:szCs w:val="24"/>
        </w:rPr>
        <w:t>2024</w:t>
      </w:r>
      <w:r>
        <w:rPr>
          <w:rFonts w:asciiTheme="minorEastAsia" w:hAnsiTheme="minorEastAsia" w:cstheme="minorEastAsia" w:hint="eastAsia"/>
          <w:sz w:val="24"/>
          <w:szCs w:val="24"/>
        </w:rPr>
        <w:t>年第三次临时股东会授权范围并在有效期内，无需再次提交公司董事会、股东会审议。</w:t>
      </w:r>
    </w:p>
    <w:p w14:paraId="0A1B5923" w14:textId="77777777" w:rsidR="00996537" w:rsidRDefault="0072538A">
      <w:pPr>
        <w:widowControl/>
        <w:numPr>
          <w:ilvl w:val="0"/>
          <w:numId w:val="2"/>
        </w:numPr>
        <w:adjustRightInd w:val="0"/>
        <w:snapToGrid w:val="0"/>
        <w:spacing w:line="560" w:lineRule="exact"/>
        <w:ind w:firstLineChars="200" w:firstLine="562"/>
        <w:jc w:val="left"/>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累计对外担保数量及逾期担保的数量</w:t>
      </w:r>
    </w:p>
    <w:p w14:paraId="1E47E60B" w14:textId="77777777" w:rsidR="00996537" w:rsidRDefault="0072538A">
      <w:pPr>
        <w:autoSpaceDE w:val="0"/>
        <w:autoSpaceDN w:val="0"/>
        <w:adjustRightInd w:val="0"/>
        <w:spacing w:beforeLines="50" w:before="156" w:line="360" w:lineRule="auto"/>
        <w:ind w:firstLineChars="200" w:firstLine="480"/>
        <w:rPr>
          <w:rFonts w:ascii="宋体" w:hAnsi="宋体" w:cs="宋体"/>
          <w:bCs/>
          <w:sz w:val="24"/>
          <w:szCs w:val="24"/>
        </w:rPr>
      </w:pPr>
      <w:r>
        <w:rPr>
          <w:rFonts w:ascii="宋体" w:hAnsi="宋体" w:cs="宋体" w:hint="eastAsia"/>
          <w:bCs/>
          <w:sz w:val="24"/>
          <w:szCs w:val="24"/>
        </w:rPr>
        <w:t>截至</w:t>
      </w:r>
      <w:r>
        <w:rPr>
          <w:rFonts w:ascii="宋体" w:hAnsi="宋体" w:cs="宋体" w:hint="eastAsia"/>
          <w:bCs/>
          <w:sz w:val="24"/>
          <w:szCs w:val="24"/>
        </w:rPr>
        <w:t>2025</w:t>
      </w:r>
      <w:r>
        <w:rPr>
          <w:rFonts w:ascii="宋体" w:hAnsi="宋体" w:cs="宋体" w:hint="eastAsia"/>
          <w:bCs/>
          <w:sz w:val="24"/>
          <w:szCs w:val="24"/>
        </w:rPr>
        <w:t>年</w:t>
      </w:r>
      <w:r>
        <w:rPr>
          <w:rFonts w:ascii="宋体" w:hAnsi="宋体" w:cs="宋体"/>
          <w:bCs/>
          <w:sz w:val="24"/>
          <w:szCs w:val="24"/>
        </w:rPr>
        <w:t>10</w:t>
      </w:r>
      <w:r>
        <w:rPr>
          <w:rFonts w:ascii="宋体" w:hAnsi="宋体" w:cs="宋体" w:hint="eastAsia"/>
          <w:bCs/>
          <w:sz w:val="24"/>
          <w:szCs w:val="24"/>
        </w:rPr>
        <w:t>月末，公司对外担保均为对子公司的担保，累计担保总额为</w:t>
      </w:r>
      <w:r>
        <w:rPr>
          <w:rFonts w:ascii="宋体" w:hAnsi="宋体" w:cs="宋体"/>
          <w:bCs/>
          <w:sz w:val="24"/>
          <w:szCs w:val="24"/>
        </w:rPr>
        <w:t>119,474.10</w:t>
      </w:r>
      <w:r>
        <w:rPr>
          <w:rFonts w:ascii="宋体" w:hAnsi="宋体" w:cs="宋体" w:hint="eastAsia"/>
          <w:bCs/>
          <w:sz w:val="24"/>
          <w:szCs w:val="24"/>
        </w:rPr>
        <w:t>万元，担保余额为</w:t>
      </w:r>
      <w:r>
        <w:rPr>
          <w:rFonts w:ascii="宋体" w:hAnsi="宋体" w:cs="宋体"/>
          <w:bCs/>
          <w:sz w:val="24"/>
          <w:szCs w:val="24"/>
        </w:rPr>
        <w:t>61,940.33</w:t>
      </w:r>
      <w:r>
        <w:rPr>
          <w:rFonts w:ascii="宋体" w:hAnsi="宋体" w:cs="宋体" w:hint="eastAsia"/>
          <w:bCs/>
          <w:sz w:val="24"/>
          <w:szCs w:val="24"/>
        </w:rPr>
        <w:t>元，担保总额占公司最近一期经审计净资产的</w:t>
      </w:r>
      <w:r>
        <w:rPr>
          <w:rFonts w:ascii="宋体" w:hAnsi="宋体" w:cs="宋体"/>
          <w:bCs/>
          <w:sz w:val="24"/>
          <w:szCs w:val="24"/>
        </w:rPr>
        <w:t>49.51%</w:t>
      </w:r>
      <w:r>
        <w:rPr>
          <w:rFonts w:ascii="宋体" w:hAnsi="宋体" w:cs="宋体" w:hint="eastAsia"/>
          <w:bCs/>
          <w:sz w:val="24"/>
          <w:szCs w:val="24"/>
        </w:rPr>
        <w:t>，担保余额占公司最近一期经审计净资产的</w:t>
      </w:r>
      <w:r>
        <w:rPr>
          <w:rFonts w:ascii="宋体" w:hAnsi="宋体" w:cs="宋体"/>
          <w:bCs/>
          <w:sz w:val="24"/>
          <w:szCs w:val="24"/>
        </w:rPr>
        <w:t>25.67%</w:t>
      </w:r>
      <w:r>
        <w:rPr>
          <w:rFonts w:ascii="宋体" w:hAnsi="宋体" w:cs="宋体" w:hint="eastAsia"/>
          <w:bCs/>
          <w:sz w:val="24"/>
          <w:szCs w:val="24"/>
        </w:rPr>
        <w:t>；不存在逾期担保。</w:t>
      </w:r>
    </w:p>
    <w:p w14:paraId="3DC7205B" w14:textId="77777777" w:rsidR="00996537" w:rsidRDefault="0072538A">
      <w:pPr>
        <w:autoSpaceDE w:val="0"/>
        <w:autoSpaceDN w:val="0"/>
        <w:adjustRightInd w:val="0"/>
        <w:spacing w:beforeLines="50" w:before="156" w:line="360" w:lineRule="auto"/>
        <w:ind w:firstLineChars="200" w:firstLine="480"/>
        <w:rPr>
          <w:rFonts w:ascii="宋体" w:hAnsi="宋体" w:cs="宋体"/>
          <w:bCs/>
          <w:sz w:val="24"/>
          <w:szCs w:val="24"/>
        </w:rPr>
      </w:pPr>
      <w:r>
        <w:rPr>
          <w:rFonts w:ascii="宋体" w:hAnsi="宋体" w:cs="宋体" w:hint="eastAsia"/>
          <w:bCs/>
          <w:sz w:val="24"/>
          <w:szCs w:val="24"/>
        </w:rPr>
        <w:t>截至</w:t>
      </w:r>
      <w:r>
        <w:rPr>
          <w:rFonts w:ascii="宋体" w:hAnsi="宋体" w:cs="宋体" w:hint="eastAsia"/>
          <w:bCs/>
          <w:sz w:val="24"/>
          <w:szCs w:val="24"/>
        </w:rPr>
        <w:t>2025</w:t>
      </w:r>
      <w:r>
        <w:rPr>
          <w:rFonts w:ascii="宋体" w:hAnsi="宋体" w:cs="宋体" w:hint="eastAsia"/>
          <w:bCs/>
          <w:sz w:val="24"/>
          <w:szCs w:val="24"/>
        </w:rPr>
        <w:t>年</w:t>
      </w:r>
      <w:r>
        <w:rPr>
          <w:rFonts w:ascii="宋体" w:hAnsi="宋体" w:cs="宋体"/>
          <w:bCs/>
          <w:sz w:val="24"/>
          <w:szCs w:val="24"/>
        </w:rPr>
        <w:t>10</w:t>
      </w:r>
      <w:r>
        <w:rPr>
          <w:rFonts w:ascii="宋体" w:hAnsi="宋体" w:cs="宋体" w:hint="eastAsia"/>
          <w:bCs/>
          <w:sz w:val="24"/>
          <w:szCs w:val="24"/>
        </w:rPr>
        <w:t>月末，公司及子公司可用担保额度为</w:t>
      </w:r>
      <w:r>
        <w:rPr>
          <w:rFonts w:ascii="宋体" w:hAnsi="宋体" w:cs="宋体"/>
          <w:bCs/>
          <w:sz w:val="24"/>
          <w:szCs w:val="24"/>
        </w:rPr>
        <w:t>55,025.90</w:t>
      </w:r>
      <w:r>
        <w:rPr>
          <w:rFonts w:ascii="宋体" w:hAnsi="宋体" w:cs="宋体" w:hint="eastAsia"/>
          <w:bCs/>
          <w:sz w:val="24"/>
          <w:szCs w:val="24"/>
        </w:rPr>
        <w:t>万元（包含惠泽电器</w:t>
      </w:r>
      <w:r>
        <w:rPr>
          <w:rFonts w:ascii="宋体" w:hAnsi="宋体" w:cs="宋体"/>
          <w:bCs/>
          <w:sz w:val="24"/>
          <w:szCs w:val="24"/>
        </w:rPr>
        <w:t>9</w:t>
      </w:r>
      <w:r>
        <w:rPr>
          <w:rFonts w:ascii="宋体" w:hAnsi="宋体" w:cs="宋体" w:hint="eastAsia"/>
          <w:bCs/>
          <w:sz w:val="24"/>
          <w:szCs w:val="24"/>
        </w:rPr>
        <w:t>,000.00</w:t>
      </w:r>
      <w:r>
        <w:rPr>
          <w:rFonts w:ascii="宋体" w:hAnsi="宋体" w:cs="宋体" w:hint="eastAsia"/>
          <w:bCs/>
          <w:sz w:val="24"/>
          <w:szCs w:val="24"/>
        </w:rPr>
        <w:t>万元、黔南望江</w:t>
      </w:r>
      <w:r>
        <w:rPr>
          <w:rFonts w:ascii="宋体" w:hAnsi="宋体" w:cs="宋体" w:hint="eastAsia"/>
          <w:bCs/>
          <w:sz w:val="24"/>
          <w:szCs w:val="24"/>
        </w:rPr>
        <w:t>17,000.00</w:t>
      </w:r>
      <w:r>
        <w:rPr>
          <w:rFonts w:ascii="宋体" w:hAnsi="宋体" w:cs="宋体" w:hint="eastAsia"/>
          <w:bCs/>
          <w:sz w:val="24"/>
          <w:szCs w:val="24"/>
        </w:rPr>
        <w:t>万元和云变电气</w:t>
      </w:r>
      <w:r>
        <w:rPr>
          <w:rFonts w:ascii="宋体" w:hAnsi="宋体" w:cs="宋体"/>
          <w:bCs/>
          <w:sz w:val="24"/>
          <w:szCs w:val="24"/>
        </w:rPr>
        <w:t>29,025.90</w:t>
      </w:r>
      <w:r>
        <w:rPr>
          <w:rFonts w:ascii="宋体" w:hAnsi="宋体" w:cs="宋体" w:hint="eastAsia"/>
          <w:bCs/>
          <w:sz w:val="24"/>
          <w:szCs w:val="24"/>
        </w:rPr>
        <w:t>万元），均为经公司</w:t>
      </w:r>
      <w:r>
        <w:rPr>
          <w:rFonts w:ascii="宋体" w:hAnsi="宋体" w:cs="宋体" w:hint="eastAsia"/>
          <w:bCs/>
          <w:sz w:val="24"/>
          <w:szCs w:val="24"/>
        </w:rPr>
        <w:t>2024</w:t>
      </w:r>
      <w:r>
        <w:rPr>
          <w:rFonts w:ascii="宋体" w:hAnsi="宋体" w:cs="宋体" w:hint="eastAsia"/>
          <w:bCs/>
          <w:sz w:val="24"/>
          <w:szCs w:val="24"/>
        </w:rPr>
        <w:t>年第三次临时股东会会议审议通过的</w:t>
      </w:r>
      <w:r>
        <w:rPr>
          <w:rFonts w:ascii="宋体" w:hAnsi="宋体" w:cs="宋体" w:hint="eastAsia"/>
          <w:bCs/>
          <w:sz w:val="24"/>
          <w:szCs w:val="24"/>
        </w:rPr>
        <w:t>2025</w:t>
      </w:r>
      <w:r>
        <w:rPr>
          <w:rFonts w:ascii="宋体" w:hAnsi="宋体" w:cs="宋体" w:hint="eastAsia"/>
          <w:bCs/>
          <w:sz w:val="24"/>
          <w:szCs w:val="24"/>
        </w:rPr>
        <w:t>年度担保额度。</w:t>
      </w:r>
    </w:p>
    <w:p w14:paraId="4ECF296E" w14:textId="77777777" w:rsidR="00996537" w:rsidRDefault="00996537">
      <w:pPr>
        <w:adjustRightInd w:val="0"/>
        <w:snapToGrid w:val="0"/>
        <w:spacing w:line="360" w:lineRule="auto"/>
        <w:rPr>
          <w:rFonts w:asciiTheme="minorEastAsia" w:hAnsiTheme="minorEastAsia"/>
          <w:bCs/>
          <w:sz w:val="24"/>
          <w:szCs w:val="24"/>
        </w:rPr>
      </w:pPr>
    </w:p>
    <w:p w14:paraId="7C7538B3" w14:textId="77777777" w:rsidR="00996537" w:rsidRDefault="0072538A">
      <w:pPr>
        <w:adjustRightInd w:val="0"/>
        <w:snapToGrid w:val="0"/>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特此公告。</w:t>
      </w:r>
    </w:p>
    <w:p w14:paraId="380D1FC4" w14:textId="77777777" w:rsidR="00996537" w:rsidRDefault="00996537">
      <w:pPr>
        <w:adjustRightInd w:val="0"/>
        <w:snapToGrid w:val="0"/>
        <w:spacing w:line="360" w:lineRule="auto"/>
        <w:rPr>
          <w:rFonts w:asciiTheme="minorEastAsia" w:hAnsiTheme="minorEastAsia"/>
          <w:bCs/>
          <w:sz w:val="24"/>
          <w:szCs w:val="24"/>
        </w:rPr>
      </w:pPr>
    </w:p>
    <w:p w14:paraId="6A887C0A" w14:textId="77777777" w:rsidR="00996537" w:rsidRDefault="00996537">
      <w:pPr>
        <w:adjustRightInd w:val="0"/>
        <w:snapToGrid w:val="0"/>
        <w:spacing w:line="360" w:lineRule="auto"/>
        <w:rPr>
          <w:rFonts w:asciiTheme="minorEastAsia" w:hAnsiTheme="minorEastAsia"/>
          <w:bCs/>
          <w:sz w:val="24"/>
          <w:szCs w:val="24"/>
        </w:rPr>
      </w:pPr>
    </w:p>
    <w:p w14:paraId="110B83AC" w14:textId="77777777" w:rsidR="00996537" w:rsidRDefault="0072538A">
      <w:pPr>
        <w:adjustRightInd w:val="0"/>
        <w:snapToGrid w:val="0"/>
        <w:spacing w:line="360" w:lineRule="auto"/>
        <w:jc w:val="right"/>
        <w:rPr>
          <w:rFonts w:asciiTheme="minorEastAsia" w:hAnsiTheme="minorEastAsia"/>
          <w:bCs/>
          <w:sz w:val="24"/>
          <w:szCs w:val="24"/>
        </w:rPr>
      </w:pPr>
      <w:r>
        <w:rPr>
          <w:rFonts w:asciiTheme="minorEastAsia" w:hAnsiTheme="minorEastAsia" w:hint="eastAsia"/>
          <w:bCs/>
          <w:sz w:val="24"/>
          <w:szCs w:val="24"/>
        </w:rPr>
        <w:t>重庆望变电气（集团）股份有限公司董事会</w:t>
      </w:r>
    </w:p>
    <w:p w14:paraId="1376CADD" w14:textId="03098656" w:rsidR="00996537" w:rsidRDefault="0072538A">
      <w:pPr>
        <w:adjustRightInd w:val="0"/>
        <w:snapToGrid w:val="0"/>
        <w:spacing w:line="360" w:lineRule="auto"/>
        <w:jc w:val="right"/>
        <w:rPr>
          <w:rFonts w:asciiTheme="minorEastAsia" w:hAnsiTheme="minorEastAsia"/>
          <w:b/>
          <w:sz w:val="24"/>
          <w:szCs w:val="24"/>
        </w:rPr>
      </w:pPr>
      <w:r w:rsidRPr="0072538A">
        <w:rPr>
          <w:rFonts w:asciiTheme="minorEastAsia" w:hAnsiTheme="minorEastAsia" w:hint="eastAsia"/>
          <w:bCs/>
          <w:sz w:val="24"/>
          <w:szCs w:val="24"/>
        </w:rPr>
        <w:t>2025</w:t>
      </w:r>
      <w:r w:rsidRPr="0072538A">
        <w:rPr>
          <w:rFonts w:asciiTheme="minorEastAsia" w:hAnsiTheme="minorEastAsia" w:hint="eastAsia"/>
          <w:bCs/>
          <w:sz w:val="24"/>
          <w:szCs w:val="24"/>
        </w:rPr>
        <w:t>年</w:t>
      </w:r>
      <w:r w:rsidRPr="0072538A">
        <w:rPr>
          <w:rFonts w:asciiTheme="minorEastAsia" w:hAnsiTheme="minorEastAsia"/>
          <w:bCs/>
          <w:sz w:val="24"/>
          <w:szCs w:val="24"/>
        </w:rPr>
        <w:t>1</w:t>
      </w:r>
      <w:r w:rsidRPr="0072538A">
        <w:rPr>
          <w:rFonts w:asciiTheme="minorEastAsia" w:hAnsiTheme="minorEastAsia" w:hint="eastAsia"/>
          <w:bCs/>
          <w:sz w:val="24"/>
          <w:szCs w:val="24"/>
        </w:rPr>
        <w:t>1</w:t>
      </w:r>
      <w:r w:rsidRPr="0072538A">
        <w:rPr>
          <w:rFonts w:asciiTheme="minorEastAsia" w:hAnsiTheme="minorEastAsia" w:hint="eastAsia"/>
          <w:bCs/>
          <w:sz w:val="24"/>
          <w:szCs w:val="24"/>
        </w:rPr>
        <w:t>月</w:t>
      </w:r>
      <w:r>
        <w:rPr>
          <w:rFonts w:asciiTheme="minorEastAsia" w:hAnsiTheme="minorEastAsia"/>
          <w:bCs/>
          <w:sz w:val="24"/>
          <w:szCs w:val="24"/>
        </w:rPr>
        <w:t>6</w:t>
      </w:r>
      <w:r w:rsidRPr="0072538A">
        <w:rPr>
          <w:rFonts w:asciiTheme="minorEastAsia" w:hAnsiTheme="minorEastAsia"/>
          <w:bCs/>
          <w:sz w:val="24"/>
          <w:szCs w:val="24"/>
        </w:rPr>
        <w:t>日</w:t>
      </w:r>
    </w:p>
    <w:sectPr w:rsidR="009965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1D5"/>
    <w:multiLevelType w:val="multilevel"/>
    <w:tmpl w:val="00E041D5"/>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 w15:restartNumberingAfterBreak="0">
    <w:nsid w:val="168B4FAA"/>
    <w:multiLevelType w:val="singleLevel"/>
    <w:tmpl w:val="168B4FAA"/>
    <w:lvl w:ilvl="0">
      <w:start w:val="1"/>
      <w:numFmt w:val="bullet"/>
      <w:lvlText w:val=""/>
      <w:lvlJc w:val="left"/>
      <w:pPr>
        <w:ind w:left="420" w:hanging="420"/>
      </w:pPr>
      <w:rPr>
        <w:rFonts w:ascii="Wingdings" w:hAnsi="Wingdings" w:hint="default"/>
      </w:rPr>
    </w:lvl>
  </w:abstractNum>
  <w:abstractNum w:abstractNumId="2" w15:restartNumberingAfterBreak="0">
    <w:nsid w:val="52EA2A72"/>
    <w:multiLevelType w:val="singleLevel"/>
    <w:tmpl w:val="52EA2A72"/>
    <w:lvl w:ilvl="0">
      <w:start w:val="1"/>
      <w:numFmt w:val="chineseCounting"/>
      <w:suff w:val="nothing"/>
      <w:lvlText w:val="%1、"/>
      <w:lvlJc w:val="left"/>
      <w:rPr>
        <w:rFonts w:hint="eastAsia"/>
      </w:rPr>
    </w:lvl>
  </w:abstractNum>
  <w:abstractNum w:abstractNumId="3" w15:restartNumberingAfterBreak="0">
    <w:nsid w:val="580E64DF"/>
    <w:multiLevelType w:val="multilevel"/>
    <w:tmpl w:val="580E64DF"/>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AEFF9737"/>
    <w:rsid w:val="AEFFAB2F"/>
    <w:rsid w:val="DDFFD477"/>
    <w:rsid w:val="FADAB0B6"/>
    <w:rsid w:val="FFBBF84C"/>
    <w:rsid w:val="FFED0BA2"/>
    <w:rsid w:val="FFFB1921"/>
    <w:rsid w:val="FFFFEE95"/>
    <w:rsid w:val="00004EF0"/>
    <w:rsid w:val="0000622B"/>
    <w:rsid w:val="00007894"/>
    <w:rsid w:val="00011B58"/>
    <w:rsid w:val="00011D6B"/>
    <w:rsid w:val="00011E7C"/>
    <w:rsid w:val="000134A9"/>
    <w:rsid w:val="00013C7A"/>
    <w:rsid w:val="00014DAA"/>
    <w:rsid w:val="0001513D"/>
    <w:rsid w:val="00015213"/>
    <w:rsid w:val="00016A68"/>
    <w:rsid w:val="000209EB"/>
    <w:rsid w:val="00023FE2"/>
    <w:rsid w:val="00024791"/>
    <w:rsid w:val="00024B0F"/>
    <w:rsid w:val="000316A0"/>
    <w:rsid w:val="000316DE"/>
    <w:rsid w:val="000320FF"/>
    <w:rsid w:val="00036E39"/>
    <w:rsid w:val="000415E2"/>
    <w:rsid w:val="00041AFF"/>
    <w:rsid w:val="00041B70"/>
    <w:rsid w:val="00046446"/>
    <w:rsid w:val="0005296D"/>
    <w:rsid w:val="0005330F"/>
    <w:rsid w:val="000552DE"/>
    <w:rsid w:val="00055BB1"/>
    <w:rsid w:val="00055D12"/>
    <w:rsid w:val="0005649D"/>
    <w:rsid w:val="00057954"/>
    <w:rsid w:val="00057AAF"/>
    <w:rsid w:val="0006154D"/>
    <w:rsid w:val="0006356A"/>
    <w:rsid w:val="00064281"/>
    <w:rsid w:val="000657A0"/>
    <w:rsid w:val="00071209"/>
    <w:rsid w:val="00071335"/>
    <w:rsid w:val="00071DCE"/>
    <w:rsid w:val="00071DFD"/>
    <w:rsid w:val="00071EFB"/>
    <w:rsid w:val="0007584E"/>
    <w:rsid w:val="0007700C"/>
    <w:rsid w:val="00083DB8"/>
    <w:rsid w:val="000843BF"/>
    <w:rsid w:val="000847A8"/>
    <w:rsid w:val="0008599D"/>
    <w:rsid w:val="0008617F"/>
    <w:rsid w:val="00091B04"/>
    <w:rsid w:val="00091E1F"/>
    <w:rsid w:val="00093210"/>
    <w:rsid w:val="00093A5E"/>
    <w:rsid w:val="00094CDA"/>
    <w:rsid w:val="00095035"/>
    <w:rsid w:val="0009529B"/>
    <w:rsid w:val="0009688B"/>
    <w:rsid w:val="00097314"/>
    <w:rsid w:val="000A0447"/>
    <w:rsid w:val="000A0B83"/>
    <w:rsid w:val="000A0BA2"/>
    <w:rsid w:val="000A2CC0"/>
    <w:rsid w:val="000A2F81"/>
    <w:rsid w:val="000A3309"/>
    <w:rsid w:val="000A5346"/>
    <w:rsid w:val="000A581B"/>
    <w:rsid w:val="000A777E"/>
    <w:rsid w:val="000A779D"/>
    <w:rsid w:val="000B1C0F"/>
    <w:rsid w:val="000B26F4"/>
    <w:rsid w:val="000B5402"/>
    <w:rsid w:val="000B61DD"/>
    <w:rsid w:val="000B6EFB"/>
    <w:rsid w:val="000C126A"/>
    <w:rsid w:val="000C1CD5"/>
    <w:rsid w:val="000C26F1"/>
    <w:rsid w:val="000C2BA7"/>
    <w:rsid w:val="000C4D9C"/>
    <w:rsid w:val="000C4F6E"/>
    <w:rsid w:val="000D0554"/>
    <w:rsid w:val="000D408E"/>
    <w:rsid w:val="000D4135"/>
    <w:rsid w:val="000D46D2"/>
    <w:rsid w:val="000D70E1"/>
    <w:rsid w:val="000D71C2"/>
    <w:rsid w:val="000E2BD7"/>
    <w:rsid w:val="000E4C4B"/>
    <w:rsid w:val="000E5CEE"/>
    <w:rsid w:val="000E5D69"/>
    <w:rsid w:val="000E607B"/>
    <w:rsid w:val="000E65BF"/>
    <w:rsid w:val="000F2FE3"/>
    <w:rsid w:val="000F32A6"/>
    <w:rsid w:val="000F39F7"/>
    <w:rsid w:val="000F4243"/>
    <w:rsid w:val="00102EE0"/>
    <w:rsid w:val="00105374"/>
    <w:rsid w:val="00110400"/>
    <w:rsid w:val="00110C53"/>
    <w:rsid w:val="00110FD3"/>
    <w:rsid w:val="00111FD6"/>
    <w:rsid w:val="00117BC7"/>
    <w:rsid w:val="00120E15"/>
    <w:rsid w:val="001211A0"/>
    <w:rsid w:val="00123A27"/>
    <w:rsid w:val="0013329D"/>
    <w:rsid w:val="001345D6"/>
    <w:rsid w:val="00135412"/>
    <w:rsid w:val="00136B4D"/>
    <w:rsid w:val="00142572"/>
    <w:rsid w:val="00142BE7"/>
    <w:rsid w:val="00144A2D"/>
    <w:rsid w:val="00145904"/>
    <w:rsid w:val="00145AE4"/>
    <w:rsid w:val="00146AE6"/>
    <w:rsid w:val="00147BA3"/>
    <w:rsid w:val="001509BD"/>
    <w:rsid w:val="00153D9F"/>
    <w:rsid w:val="00154ECD"/>
    <w:rsid w:val="00154F63"/>
    <w:rsid w:val="00157662"/>
    <w:rsid w:val="0016101B"/>
    <w:rsid w:val="001627BA"/>
    <w:rsid w:val="001635C5"/>
    <w:rsid w:val="001656ED"/>
    <w:rsid w:val="001745A0"/>
    <w:rsid w:val="00174FAC"/>
    <w:rsid w:val="001763D0"/>
    <w:rsid w:val="00183AD3"/>
    <w:rsid w:val="001868A3"/>
    <w:rsid w:val="00186AC7"/>
    <w:rsid w:val="0019044B"/>
    <w:rsid w:val="00191AE4"/>
    <w:rsid w:val="00192312"/>
    <w:rsid w:val="00192FA9"/>
    <w:rsid w:val="001953C1"/>
    <w:rsid w:val="00196816"/>
    <w:rsid w:val="001A2E2D"/>
    <w:rsid w:val="001A3084"/>
    <w:rsid w:val="001A41D6"/>
    <w:rsid w:val="001A4B40"/>
    <w:rsid w:val="001A5AD2"/>
    <w:rsid w:val="001A6EA4"/>
    <w:rsid w:val="001B0753"/>
    <w:rsid w:val="001B0861"/>
    <w:rsid w:val="001B0FAE"/>
    <w:rsid w:val="001B11FC"/>
    <w:rsid w:val="001B3894"/>
    <w:rsid w:val="001B39F3"/>
    <w:rsid w:val="001C0B03"/>
    <w:rsid w:val="001C1F7E"/>
    <w:rsid w:val="001C2826"/>
    <w:rsid w:val="001C2A00"/>
    <w:rsid w:val="001C3E4D"/>
    <w:rsid w:val="001C3E6D"/>
    <w:rsid w:val="001C61C9"/>
    <w:rsid w:val="001C6DB0"/>
    <w:rsid w:val="001D05A4"/>
    <w:rsid w:val="001D091E"/>
    <w:rsid w:val="001D157D"/>
    <w:rsid w:val="001D269D"/>
    <w:rsid w:val="001D5AFC"/>
    <w:rsid w:val="001D5BCD"/>
    <w:rsid w:val="001D6ABC"/>
    <w:rsid w:val="001E1D88"/>
    <w:rsid w:val="001E6D93"/>
    <w:rsid w:val="001E75C4"/>
    <w:rsid w:val="001F00E1"/>
    <w:rsid w:val="001F2083"/>
    <w:rsid w:val="001F422F"/>
    <w:rsid w:val="001F6B2B"/>
    <w:rsid w:val="00202534"/>
    <w:rsid w:val="002048A3"/>
    <w:rsid w:val="00206BC7"/>
    <w:rsid w:val="00207652"/>
    <w:rsid w:val="00207743"/>
    <w:rsid w:val="00213781"/>
    <w:rsid w:val="00214ACE"/>
    <w:rsid w:val="00215E68"/>
    <w:rsid w:val="002160DD"/>
    <w:rsid w:val="00216775"/>
    <w:rsid w:val="002217D3"/>
    <w:rsid w:val="00224529"/>
    <w:rsid w:val="0022784F"/>
    <w:rsid w:val="00230F96"/>
    <w:rsid w:val="00231D36"/>
    <w:rsid w:val="0023362A"/>
    <w:rsid w:val="00235F3E"/>
    <w:rsid w:val="002370D9"/>
    <w:rsid w:val="002432E5"/>
    <w:rsid w:val="00244577"/>
    <w:rsid w:val="00250A64"/>
    <w:rsid w:val="00254100"/>
    <w:rsid w:val="00254558"/>
    <w:rsid w:val="0025534A"/>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90FC6"/>
    <w:rsid w:val="002930BD"/>
    <w:rsid w:val="002948E5"/>
    <w:rsid w:val="00295147"/>
    <w:rsid w:val="00295A30"/>
    <w:rsid w:val="00296B71"/>
    <w:rsid w:val="002A0D99"/>
    <w:rsid w:val="002A2075"/>
    <w:rsid w:val="002A20B3"/>
    <w:rsid w:val="002A3368"/>
    <w:rsid w:val="002A40E8"/>
    <w:rsid w:val="002A5BD6"/>
    <w:rsid w:val="002A6062"/>
    <w:rsid w:val="002B03CC"/>
    <w:rsid w:val="002B0DEC"/>
    <w:rsid w:val="002B3462"/>
    <w:rsid w:val="002B5FF1"/>
    <w:rsid w:val="002B7FB0"/>
    <w:rsid w:val="002C07EF"/>
    <w:rsid w:val="002C0A13"/>
    <w:rsid w:val="002C1998"/>
    <w:rsid w:val="002C4298"/>
    <w:rsid w:val="002C51A6"/>
    <w:rsid w:val="002C578E"/>
    <w:rsid w:val="002C73D0"/>
    <w:rsid w:val="002D11F5"/>
    <w:rsid w:val="002D1C0D"/>
    <w:rsid w:val="002D3246"/>
    <w:rsid w:val="002D7A46"/>
    <w:rsid w:val="002E0F85"/>
    <w:rsid w:val="002E17BB"/>
    <w:rsid w:val="002E3CFE"/>
    <w:rsid w:val="002E5862"/>
    <w:rsid w:val="002E5ACE"/>
    <w:rsid w:val="002E6FED"/>
    <w:rsid w:val="002F0218"/>
    <w:rsid w:val="002F4615"/>
    <w:rsid w:val="002F7887"/>
    <w:rsid w:val="00300E0C"/>
    <w:rsid w:val="003068DE"/>
    <w:rsid w:val="00306CA5"/>
    <w:rsid w:val="003071F3"/>
    <w:rsid w:val="00313D6A"/>
    <w:rsid w:val="00317BC2"/>
    <w:rsid w:val="003216A9"/>
    <w:rsid w:val="003216CC"/>
    <w:rsid w:val="0032367F"/>
    <w:rsid w:val="00323A21"/>
    <w:rsid w:val="0032458D"/>
    <w:rsid w:val="003253F1"/>
    <w:rsid w:val="00325654"/>
    <w:rsid w:val="0032604F"/>
    <w:rsid w:val="003315CC"/>
    <w:rsid w:val="00331C12"/>
    <w:rsid w:val="00333180"/>
    <w:rsid w:val="00335113"/>
    <w:rsid w:val="00337BE0"/>
    <w:rsid w:val="003402FE"/>
    <w:rsid w:val="003428F3"/>
    <w:rsid w:val="0034755D"/>
    <w:rsid w:val="00352FEF"/>
    <w:rsid w:val="0035344A"/>
    <w:rsid w:val="00353872"/>
    <w:rsid w:val="00355E1B"/>
    <w:rsid w:val="00356E10"/>
    <w:rsid w:val="00357EA0"/>
    <w:rsid w:val="00361700"/>
    <w:rsid w:val="003651DF"/>
    <w:rsid w:val="00366CCD"/>
    <w:rsid w:val="00367453"/>
    <w:rsid w:val="00370B90"/>
    <w:rsid w:val="00374A19"/>
    <w:rsid w:val="00375B9C"/>
    <w:rsid w:val="00376606"/>
    <w:rsid w:val="003766EF"/>
    <w:rsid w:val="003843C8"/>
    <w:rsid w:val="0038738F"/>
    <w:rsid w:val="003914D9"/>
    <w:rsid w:val="00393988"/>
    <w:rsid w:val="00394A8C"/>
    <w:rsid w:val="00395F09"/>
    <w:rsid w:val="003966B0"/>
    <w:rsid w:val="003A016D"/>
    <w:rsid w:val="003A041B"/>
    <w:rsid w:val="003A3353"/>
    <w:rsid w:val="003A5862"/>
    <w:rsid w:val="003A594F"/>
    <w:rsid w:val="003A6E06"/>
    <w:rsid w:val="003B142A"/>
    <w:rsid w:val="003B5C0B"/>
    <w:rsid w:val="003B6F09"/>
    <w:rsid w:val="003B772C"/>
    <w:rsid w:val="003C0DA5"/>
    <w:rsid w:val="003C16A8"/>
    <w:rsid w:val="003C419C"/>
    <w:rsid w:val="003C6D08"/>
    <w:rsid w:val="003D0C6A"/>
    <w:rsid w:val="003D4895"/>
    <w:rsid w:val="003D508E"/>
    <w:rsid w:val="003E1749"/>
    <w:rsid w:val="003E2F2A"/>
    <w:rsid w:val="003E2F5B"/>
    <w:rsid w:val="003E4198"/>
    <w:rsid w:val="003E4F31"/>
    <w:rsid w:val="003E6330"/>
    <w:rsid w:val="003F333E"/>
    <w:rsid w:val="003F59BF"/>
    <w:rsid w:val="003F619C"/>
    <w:rsid w:val="003F651E"/>
    <w:rsid w:val="00404DF5"/>
    <w:rsid w:val="00405849"/>
    <w:rsid w:val="00405F2E"/>
    <w:rsid w:val="0040650F"/>
    <w:rsid w:val="00410144"/>
    <w:rsid w:val="004119E8"/>
    <w:rsid w:val="004150E8"/>
    <w:rsid w:val="00423B5B"/>
    <w:rsid w:val="004240D4"/>
    <w:rsid w:val="00424E22"/>
    <w:rsid w:val="00425642"/>
    <w:rsid w:val="00426491"/>
    <w:rsid w:val="00427543"/>
    <w:rsid w:val="00430B69"/>
    <w:rsid w:val="0043754A"/>
    <w:rsid w:val="00437CE1"/>
    <w:rsid w:val="0044168F"/>
    <w:rsid w:val="00442A1B"/>
    <w:rsid w:val="004443A8"/>
    <w:rsid w:val="00444D15"/>
    <w:rsid w:val="004452CF"/>
    <w:rsid w:val="00445C36"/>
    <w:rsid w:val="004462D1"/>
    <w:rsid w:val="00447880"/>
    <w:rsid w:val="004544C4"/>
    <w:rsid w:val="00456A7E"/>
    <w:rsid w:val="0046022C"/>
    <w:rsid w:val="00460544"/>
    <w:rsid w:val="0046389B"/>
    <w:rsid w:val="004640B3"/>
    <w:rsid w:val="004677A9"/>
    <w:rsid w:val="004700D5"/>
    <w:rsid w:val="00471C18"/>
    <w:rsid w:val="00472CF3"/>
    <w:rsid w:val="004770E5"/>
    <w:rsid w:val="00481F48"/>
    <w:rsid w:val="00482007"/>
    <w:rsid w:val="004824A9"/>
    <w:rsid w:val="0048261B"/>
    <w:rsid w:val="0048475F"/>
    <w:rsid w:val="00484A20"/>
    <w:rsid w:val="00484CD8"/>
    <w:rsid w:val="00490CC5"/>
    <w:rsid w:val="00491A22"/>
    <w:rsid w:val="00491D85"/>
    <w:rsid w:val="004923D4"/>
    <w:rsid w:val="00493080"/>
    <w:rsid w:val="00496916"/>
    <w:rsid w:val="00497DCE"/>
    <w:rsid w:val="004A1747"/>
    <w:rsid w:val="004A1FDB"/>
    <w:rsid w:val="004A2D0E"/>
    <w:rsid w:val="004A330D"/>
    <w:rsid w:val="004A3F7D"/>
    <w:rsid w:val="004A4875"/>
    <w:rsid w:val="004A4FC9"/>
    <w:rsid w:val="004A6E8A"/>
    <w:rsid w:val="004B1154"/>
    <w:rsid w:val="004B1C50"/>
    <w:rsid w:val="004B35E5"/>
    <w:rsid w:val="004B6EAD"/>
    <w:rsid w:val="004B72D1"/>
    <w:rsid w:val="004B735F"/>
    <w:rsid w:val="004B744D"/>
    <w:rsid w:val="004C2C49"/>
    <w:rsid w:val="004C7913"/>
    <w:rsid w:val="004D2D6C"/>
    <w:rsid w:val="004D2FF1"/>
    <w:rsid w:val="004D4A66"/>
    <w:rsid w:val="004D55A9"/>
    <w:rsid w:val="004D6C6D"/>
    <w:rsid w:val="004D6D5C"/>
    <w:rsid w:val="004D76A4"/>
    <w:rsid w:val="004E35CE"/>
    <w:rsid w:val="004E6841"/>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0E8A"/>
    <w:rsid w:val="00521184"/>
    <w:rsid w:val="005223BE"/>
    <w:rsid w:val="0052623E"/>
    <w:rsid w:val="00526671"/>
    <w:rsid w:val="00530B9D"/>
    <w:rsid w:val="00530BC3"/>
    <w:rsid w:val="0053277A"/>
    <w:rsid w:val="00533839"/>
    <w:rsid w:val="0053497E"/>
    <w:rsid w:val="00536579"/>
    <w:rsid w:val="00536BBF"/>
    <w:rsid w:val="00537CD7"/>
    <w:rsid w:val="00540BFA"/>
    <w:rsid w:val="00541D93"/>
    <w:rsid w:val="00543F21"/>
    <w:rsid w:val="00544318"/>
    <w:rsid w:val="005443EB"/>
    <w:rsid w:val="00545344"/>
    <w:rsid w:val="005465C2"/>
    <w:rsid w:val="00547C23"/>
    <w:rsid w:val="0055150E"/>
    <w:rsid w:val="005543F1"/>
    <w:rsid w:val="00554723"/>
    <w:rsid w:val="0055573D"/>
    <w:rsid w:val="00555DE5"/>
    <w:rsid w:val="005568D3"/>
    <w:rsid w:val="00557E2E"/>
    <w:rsid w:val="00560B7B"/>
    <w:rsid w:val="00561A5A"/>
    <w:rsid w:val="005633F3"/>
    <w:rsid w:val="005658C9"/>
    <w:rsid w:val="005755D1"/>
    <w:rsid w:val="00580A5C"/>
    <w:rsid w:val="0058191C"/>
    <w:rsid w:val="00581D6A"/>
    <w:rsid w:val="005876FC"/>
    <w:rsid w:val="0059056B"/>
    <w:rsid w:val="00591B49"/>
    <w:rsid w:val="0059356D"/>
    <w:rsid w:val="00594A91"/>
    <w:rsid w:val="00595464"/>
    <w:rsid w:val="005970A7"/>
    <w:rsid w:val="005A1457"/>
    <w:rsid w:val="005A1EDA"/>
    <w:rsid w:val="005A26F2"/>
    <w:rsid w:val="005A2FBD"/>
    <w:rsid w:val="005A53C1"/>
    <w:rsid w:val="005A5B25"/>
    <w:rsid w:val="005A5C2E"/>
    <w:rsid w:val="005B0EDC"/>
    <w:rsid w:val="005B236C"/>
    <w:rsid w:val="005B2BCD"/>
    <w:rsid w:val="005B4D00"/>
    <w:rsid w:val="005B4EB2"/>
    <w:rsid w:val="005C0F43"/>
    <w:rsid w:val="005C1B88"/>
    <w:rsid w:val="005C5D26"/>
    <w:rsid w:val="005D4820"/>
    <w:rsid w:val="005D5B49"/>
    <w:rsid w:val="005D6A27"/>
    <w:rsid w:val="005D7D35"/>
    <w:rsid w:val="005E05A5"/>
    <w:rsid w:val="005E0600"/>
    <w:rsid w:val="005E0636"/>
    <w:rsid w:val="005E1DCC"/>
    <w:rsid w:val="005E1F3C"/>
    <w:rsid w:val="005E2BF5"/>
    <w:rsid w:val="005E344D"/>
    <w:rsid w:val="005E70DF"/>
    <w:rsid w:val="005F0F25"/>
    <w:rsid w:val="005F0FC0"/>
    <w:rsid w:val="005F24D8"/>
    <w:rsid w:val="005F5073"/>
    <w:rsid w:val="005F6043"/>
    <w:rsid w:val="006026D7"/>
    <w:rsid w:val="00603347"/>
    <w:rsid w:val="00604BA9"/>
    <w:rsid w:val="00606026"/>
    <w:rsid w:val="0060615A"/>
    <w:rsid w:val="00607A44"/>
    <w:rsid w:val="00610692"/>
    <w:rsid w:val="00610DA7"/>
    <w:rsid w:val="00611348"/>
    <w:rsid w:val="006136ED"/>
    <w:rsid w:val="006149BA"/>
    <w:rsid w:val="00617BE8"/>
    <w:rsid w:val="006208E7"/>
    <w:rsid w:val="00621CB3"/>
    <w:rsid w:val="00622196"/>
    <w:rsid w:val="00624BC4"/>
    <w:rsid w:val="00630145"/>
    <w:rsid w:val="006310D7"/>
    <w:rsid w:val="006315A8"/>
    <w:rsid w:val="00637BBF"/>
    <w:rsid w:val="00637D27"/>
    <w:rsid w:val="00637D82"/>
    <w:rsid w:val="00640106"/>
    <w:rsid w:val="00644C25"/>
    <w:rsid w:val="0064661F"/>
    <w:rsid w:val="0064773D"/>
    <w:rsid w:val="0064798C"/>
    <w:rsid w:val="00650B0F"/>
    <w:rsid w:val="00652AAD"/>
    <w:rsid w:val="00654590"/>
    <w:rsid w:val="00654F20"/>
    <w:rsid w:val="0065550D"/>
    <w:rsid w:val="006634E1"/>
    <w:rsid w:val="00674103"/>
    <w:rsid w:val="00674AEB"/>
    <w:rsid w:val="00675CB6"/>
    <w:rsid w:val="006775D3"/>
    <w:rsid w:val="006800B3"/>
    <w:rsid w:val="00681310"/>
    <w:rsid w:val="00681474"/>
    <w:rsid w:val="00681F63"/>
    <w:rsid w:val="00684C23"/>
    <w:rsid w:val="00686268"/>
    <w:rsid w:val="00691E10"/>
    <w:rsid w:val="00692118"/>
    <w:rsid w:val="00692532"/>
    <w:rsid w:val="00694107"/>
    <w:rsid w:val="00695C7D"/>
    <w:rsid w:val="0069742F"/>
    <w:rsid w:val="006A0A03"/>
    <w:rsid w:val="006A2470"/>
    <w:rsid w:val="006A2D38"/>
    <w:rsid w:val="006A7E6C"/>
    <w:rsid w:val="006B040A"/>
    <w:rsid w:val="006B3409"/>
    <w:rsid w:val="006B56A9"/>
    <w:rsid w:val="006B6815"/>
    <w:rsid w:val="006C1BEB"/>
    <w:rsid w:val="006C3189"/>
    <w:rsid w:val="006C6684"/>
    <w:rsid w:val="006C6BCF"/>
    <w:rsid w:val="006C6E81"/>
    <w:rsid w:val="006D219E"/>
    <w:rsid w:val="006D26B5"/>
    <w:rsid w:val="006D2DEE"/>
    <w:rsid w:val="006D420A"/>
    <w:rsid w:val="006D4D88"/>
    <w:rsid w:val="006D553C"/>
    <w:rsid w:val="006D6908"/>
    <w:rsid w:val="006D6B22"/>
    <w:rsid w:val="006E4344"/>
    <w:rsid w:val="006E58EC"/>
    <w:rsid w:val="006E5D45"/>
    <w:rsid w:val="006E5EA3"/>
    <w:rsid w:val="006E6123"/>
    <w:rsid w:val="006E6358"/>
    <w:rsid w:val="006F42F8"/>
    <w:rsid w:val="006F53B5"/>
    <w:rsid w:val="006F6D69"/>
    <w:rsid w:val="006F7462"/>
    <w:rsid w:val="00700132"/>
    <w:rsid w:val="007014E3"/>
    <w:rsid w:val="00702F53"/>
    <w:rsid w:val="007030FE"/>
    <w:rsid w:val="00703E29"/>
    <w:rsid w:val="0070411A"/>
    <w:rsid w:val="00704EED"/>
    <w:rsid w:val="00707527"/>
    <w:rsid w:val="0071102F"/>
    <w:rsid w:val="00713304"/>
    <w:rsid w:val="007138A7"/>
    <w:rsid w:val="007138E6"/>
    <w:rsid w:val="00715DED"/>
    <w:rsid w:val="00722B3D"/>
    <w:rsid w:val="0072538A"/>
    <w:rsid w:val="0072567D"/>
    <w:rsid w:val="007258B1"/>
    <w:rsid w:val="00730012"/>
    <w:rsid w:val="007303A5"/>
    <w:rsid w:val="007313FD"/>
    <w:rsid w:val="007324A9"/>
    <w:rsid w:val="007360F2"/>
    <w:rsid w:val="00740988"/>
    <w:rsid w:val="00740AA9"/>
    <w:rsid w:val="007456C7"/>
    <w:rsid w:val="007475E2"/>
    <w:rsid w:val="0075159E"/>
    <w:rsid w:val="00751CB0"/>
    <w:rsid w:val="007530BA"/>
    <w:rsid w:val="00754B42"/>
    <w:rsid w:val="0075511E"/>
    <w:rsid w:val="00755AB7"/>
    <w:rsid w:val="00760C74"/>
    <w:rsid w:val="00761840"/>
    <w:rsid w:val="00764B52"/>
    <w:rsid w:val="00765194"/>
    <w:rsid w:val="007664EE"/>
    <w:rsid w:val="00766608"/>
    <w:rsid w:val="007672B9"/>
    <w:rsid w:val="0077016A"/>
    <w:rsid w:val="00772113"/>
    <w:rsid w:val="007755A3"/>
    <w:rsid w:val="00775E7C"/>
    <w:rsid w:val="00781F4C"/>
    <w:rsid w:val="00783EEA"/>
    <w:rsid w:val="00783FAF"/>
    <w:rsid w:val="00792C7B"/>
    <w:rsid w:val="00794DE8"/>
    <w:rsid w:val="007951BF"/>
    <w:rsid w:val="0079698F"/>
    <w:rsid w:val="007A02EA"/>
    <w:rsid w:val="007A1462"/>
    <w:rsid w:val="007A1EA2"/>
    <w:rsid w:val="007A4620"/>
    <w:rsid w:val="007A4CF8"/>
    <w:rsid w:val="007A580E"/>
    <w:rsid w:val="007A5EEB"/>
    <w:rsid w:val="007A63DB"/>
    <w:rsid w:val="007B0851"/>
    <w:rsid w:val="007B1BBD"/>
    <w:rsid w:val="007B2222"/>
    <w:rsid w:val="007B40F7"/>
    <w:rsid w:val="007B54AA"/>
    <w:rsid w:val="007C0558"/>
    <w:rsid w:val="007C270D"/>
    <w:rsid w:val="007C28AA"/>
    <w:rsid w:val="007C2908"/>
    <w:rsid w:val="007C3027"/>
    <w:rsid w:val="007C4C7C"/>
    <w:rsid w:val="007C4D82"/>
    <w:rsid w:val="007C5260"/>
    <w:rsid w:val="007D43E7"/>
    <w:rsid w:val="007D6893"/>
    <w:rsid w:val="007E01D7"/>
    <w:rsid w:val="007E26F1"/>
    <w:rsid w:val="007E57E6"/>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70C"/>
    <w:rsid w:val="00806E59"/>
    <w:rsid w:val="008073A7"/>
    <w:rsid w:val="00807B57"/>
    <w:rsid w:val="00810BF8"/>
    <w:rsid w:val="00813917"/>
    <w:rsid w:val="00813F09"/>
    <w:rsid w:val="00814CAB"/>
    <w:rsid w:val="0081586E"/>
    <w:rsid w:val="00816032"/>
    <w:rsid w:val="00820210"/>
    <w:rsid w:val="00820C09"/>
    <w:rsid w:val="00821EE5"/>
    <w:rsid w:val="008222E6"/>
    <w:rsid w:val="008224C8"/>
    <w:rsid w:val="00822AA8"/>
    <w:rsid w:val="008240B5"/>
    <w:rsid w:val="00824D3A"/>
    <w:rsid w:val="008264FB"/>
    <w:rsid w:val="0083010A"/>
    <w:rsid w:val="00831FC0"/>
    <w:rsid w:val="008328FA"/>
    <w:rsid w:val="0083307E"/>
    <w:rsid w:val="0083648C"/>
    <w:rsid w:val="008367F5"/>
    <w:rsid w:val="008442E4"/>
    <w:rsid w:val="00846D95"/>
    <w:rsid w:val="008531D2"/>
    <w:rsid w:val="008573C5"/>
    <w:rsid w:val="00861AE5"/>
    <w:rsid w:val="00862B46"/>
    <w:rsid w:val="00862EC3"/>
    <w:rsid w:val="00865F95"/>
    <w:rsid w:val="0087074B"/>
    <w:rsid w:val="00871507"/>
    <w:rsid w:val="00873ADE"/>
    <w:rsid w:val="0087601E"/>
    <w:rsid w:val="00876218"/>
    <w:rsid w:val="00876CAD"/>
    <w:rsid w:val="00876D1B"/>
    <w:rsid w:val="008804AB"/>
    <w:rsid w:val="00882C4D"/>
    <w:rsid w:val="0088305F"/>
    <w:rsid w:val="00885291"/>
    <w:rsid w:val="0088596B"/>
    <w:rsid w:val="00895C85"/>
    <w:rsid w:val="00895E83"/>
    <w:rsid w:val="008A2795"/>
    <w:rsid w:val="008A2A43"/>
    <w:rsid w:val="008A402C"/>
    <w:rsid w:val="008A5DB4"/>
    <w:rsid w:val="008A5F7E"/>
    <w:rsid w:val="008A6969"/>
    <w:rsid w:val="008A7CCB"/>
    <w:rsid w:val="008A7D7C"/>
    <w:rsid w:val="008B188A"/>
    <w:rsid w:val="008B379F"/>
    <w:rsid w:val="008B3809"/>
    <w:rsid w:val="008B5D12"/>
    <w:rsid w:val="008B74D6"/>
    <w:rsid w:val="008C1E16"/>
    <w:rsid w:val="008C2F86"/>
    <w:rsid w:val="008C307D"/>
    <w:rsid w:val="008C441C"/>
    <w:rsid w:val="008C4C7B"/>
    <w:rsid w:val="008C5451"/>
    <w:rsid w:val="008C5DB8"/>
    <w:rsid w:val="008C6A69"/>
    <w:rsid w:val="008C6EF5"/>
    <w:rsid w:val="008C7C1D"/>
    <w:rsid w:val="008D068D"/>
    <w:rsid w:val="008D0764"/>
    <w:rsid w:val="008D27ED"/>
    <w:rsid w:val="008D3A24"/>
    <w:rsid w:val="008D75D1"/>
    <w:rsid w:val="008E2909"/>
    <w:rsid w:val="008E371A"/>
    <w:rsid w:val="008E4F0C"/>
    <w:rsid w:val="008E596B"/>
    <w:rsid w:val="008F054A"/>
    <w:rsid w:val="008F15CA"/>
    <w:rsid w:val="008F2ACB"/>
    <w:rsid w:val="008F3D66"/>
    <w:rsid w:val="008F7EB1"/>
    <w:rsid w:val="009003F6"/>
    <w:rsid w:val="00902240"/>
    <w:rsid w:val="00904E4D"/>
    <w:rsid w:val="00913296"/>
    <w:rsid w:val="009154D9"/>
    <w:rsid w:val="00916FD9"/>
    <w:rsid w:val="009174BD"/>
    <w:rsid w:val="009178E3"/>
    <w:rsid w:val="00926436"/>
    <w:rsid w:val="009278A1"/>
    <w:rsid w:val="00927CC9"/>
    <w:rsid w:val="00930785"/>
    <w:rsid w:val="00930E04"/>
    <w:rsid w:val="00931325"/>
    <w:rsid w:val="0093179D"/>
    <w:rsid w:val="00932D84"/>
    <w:rsid w:val="00933ABB"/>
    <w:rsid w:val="00933BFC"/>
    <w:rsid w:val="00941234"/>
    <w:rsid w:val="0094186D"/>
    <w:rsid w:val="00942575"/>
    <w:rsid w:val="0094357B"/>
    <w:rsid w:val="00945D56"/>
    <w:rsid w:val="00946D24"/>
    <w:rsid w:val="00947FFA"/>
    <w:rsid w:val="00950AAF"/>
    <w:rsid w:val="00951D84"/>
    <w:rsid w:val="0095268E"/>
    <w:rsid w:val="009540D5"/>
    <w:rsid w:val="0095546D"/>
    <w:rsid w:val="00955841"/>
    <w:rsid w:val="0095624A"/>
    <w:rsid w:val="00961884"/>
    <w:rsid w:val="009620A2"/>
    <w:rsid w:val="009628E8"/>
    <w:rsid w:val="00966207"/>
    <w:rsid w:val="00966C93"/>
    <w:rsid w:val="00966D57"/>
    <w:rsid w:val="00967711"/>
    <w:rsid w:val="00967785"/>
    <w:rsid w:val="009704A2"/>
    <w:rsid w:val="00970E60"/>
    <w:rsid w:val="009717F8"/>
    <w:rsid w:val="00971E03"/>
    <w:rsid w:val="009722CB"/>
    <w:rsid w:val="00974212"/>
    <w:rsid w:val="00975A09"/>
    <w:rsid w:val="0097707A"/>
    <w:rsid w:val="00977C25"/>
    <w:rsid w:val="009828C4"/>
    <w:rsid w:val="00983F0D"/>
    <w:rsid w:val="0099203A"/>
    <w:rsid w:val="0099345F"/>
    <w:rsid w:val="00996537"/>
    <w:rsid w:val="00997254"/>
    <w:rsid w:val="009A1B98"/>
    <w:rsid w:val="009A240C"/>
    <w:rsid w:val="009A415C"/>
    <w:rsid w:val="009A5C7D"/>
    <w:rsid w:val="009A5DAF"/>
    <w:rsid w:val="009A6862"/>
    <w:rsid w:val="009A6874"/>
    <w:rsid w:val="009A7601"/>
    <w:rsid w:val="009B026F"/>
    <w:rsid w:val="009B3ABD"/>
    <w:rsid w:val="009B7AEF"/>
    <w:rsid w:val="009C16F8"/>
    <w:rsid w:val="009D3111"/>
    <w:rsid w:val="009D3181"/>
    <w:rsid w:val="009D334A"/>
    <w:rsid w:val="009D6FBE"/>
    <w:rsid w:val="009E0F21"/>
    <w:rsid w:val="009E13E0"/>
    <w:rsid w:val="009E1B59"/>
    <w:rsid w:val="009E2422"/>
    <w:rsid w:val="009E3118"/>
    <w:rsid w:val="009E3815"/>
    <w:rsid w:val="009E3C2D"/>
    <w:rsid w:val="009E3F9D"/>
    <w:rsid w:val="009E5CAD"/>
    <w:rsid w:val="009E714A"/>
    <w:rsid w:val="009F0C0E"/>
    <w:rsid w:val="009F0CC1"/>
    <w:rsid w:val="009F0D77"/>
    <w:rsid w:val="009F1A88"/>
    <w:rsid w:val="009F36BE"/>
    <w:rsid w:val="009F3885"/>
    <w:rsid w:val="009F3DA9"/>
    <w:rsid w:val="009F43ED"/>
    <w:rsid w:val="009F505D"/>
    <w:rsid w:val="009F5743"/>
    <w:rsid w:val="009F5C91"/>
    <w:rsid w:val="009F5CB0"/>
    <w:rsid w:val="009F61D8"/>
    <w:rsid w:val="00A00EF8"/>
    <w:rsid w:val="00A056CC"/>
    <w:rsid w:val="00A06C7A"/>
    <w:rsid w:val="00A10C5C"/>
    <w:rsid w:val="00A11286"/>
    <w:rsid w:val="00A11394"/>
    <w:rsid w:val="00A12811"/>
    <w:rsid w:val="00A203FC"/>
    <w:rsid w:val="00A20428"/>
    <w:rsid w:val="00A2230A"/>
    <w:rsid w:val="00A2244E"/>
    <w:rsid w:val="00A23612"/>
    <w:rsid w:val="00A23A2C"/>
    <w:rsid w:val="00A24451"/>
    <w:rsid w:val="00A25B82"/>
    <w:rsid w:val="00A3014C"/>
    <w:rsid w:val="00A304A8"/>
    <w:rsid w:val="00A31830"/>
    <w:rsid w:val="00A327AA"/>
    <w:rsid w:val="00A3732D"/>
    <w:rsid w:val="00A409D2"/>
    <w:rsid w:val="00A4105C"/>
    <w:rsid w:val="00A41507"/>
    <w:rsid w:val="00A41B30"/>
    <w:rsid w:val="00A41D14"/>
    <w:rsid w:val="00A4206C"/>
    <w:rsid w:val="00A455B0"/>
    <w:rsid w:val="00A473BE"/>
    <w:rsid w:val="00A47ADF"/>
    <w:rsid w:val="00A51842"/>
    <w:rsid w:val="00A52454"/>
    <w:rsid w:val="00A52A9E"/>
    <w:rsid w:val="00A530BC"/>
    <w:rsid w:val="00A5503D"/>
    <w:rsid w:val="00A62093"/>
    <w:rsid w:val="00A625EC"/>
    <w:rsid w:val="00A670B9"/>
    <w:rsid w:val="00A72546"/>
    <w:rsid w:val="00A74559"/>
    <w:rsid w:val="00A7526A"/>
    <w:rsid w:val="00A75709"/>
    <w:rsid w:val="00A8232E"/>
    <w:rsid w:val="00A84995"/>
    <w:rsid w:val="00A85E4A"/>
    <w:rsid w:val="00A86143"/>
    <w:rsid w:val="00A86B82"/>
    <w:rsid w:val="00A87A5F"/>
    <w:rsid w:val="00A92E02"/>
    <w:rsid w:val="00A93829"/>
    <w:rsid w:val="00A94E34"/>
    <w:rsid w:val="00A964BD"/>
    <w:rsid w:val="00A979DD"/>
    <w:rsid w:val="00AA1C47"/>
    <w:rsid w:val="00AA3C83"/>
    <w:rsid w:val="00AA5E72"/>
    <w:rsid w:val="00AA6069"/>
    <w:rsid w:val="00AA7102"/>
    <w:rsid w:val="00AA7415"/>
    <w:rsid w:val="00AB0831"/>
    <w:rsid w:val="00AB1F2F"/>
    <w:rsid w:val="00AB4698"/>
    <w:rsid w:val="00AB6B5F"/>
    <w:rsid w:val="00AB6CDA"/>
    <w:rsid w:val="00AC0223"/>
    <w:rsid w:val="00AC0EEE"/>
    <w:rsid w:val="00AC14B1"/>
    <w:rsid w:val="00AC4F9E"/>
    <w:rsid w:val="00AD1B3E"/>
    <w:rsid w:val="00AD1D01"/>
    <w:rsid w:val="00AD2B2A"/>
    <w:rsid w:val="00AD3237"/>
    <w:rsid w:val="00AD5304"/>
    <w:rsid w:val="00AD589B"/>
    <w:rsid w:val="00AD70C1"/>
    <w:rsid w:val="00AE16B6"/>
    <w:rsid w:val="00AE24BF"/>
    <w:rsid w:val="00AE34ED"/>
    <w:rsid w:val="00AF1BCF"/>
    <w:rsid w:val="00AF3530"/>
    <w:rsid w:val="00AF519C"/>
    <w:rsid w:val="00AF6BD7"/>
    <w:rsid w:val="00AF78B6"/>
    <w:rsid w:val="00B00964"/>
    <w:rsid w:val="00B0118B"/>
    <w:rsid w:val="00B02A59"/>
    <w:rsid w:val="00B03C06"/>
    <w:rsid w:val="00B079F8"/>
    <w:rsid w:val="00B1112F"/>
    <w:rsid w:val="00B12B9F"/>
    <w:rsid w:val="00B16B54"/>
    <w:rsid w:val="00B21775"/>
    <w:rsid w:val="00B220C8"/>
    <w:rsid w:val="00B232A4"/>
    <w:rsid w:val="00B2503F"/>
    <w:rsid w:val="00B25514"/>
    <w:rsid w:val="00B30E28"/>
    <w:rsid w:val="00B335A3"/>
    <w:rsid w:val="00B413F2"/>
    <w:rsid w:val="00B423B7"/>
    <w:rsid w:val="00B46BAB"/>
    <w:rsid w:val="00B47730"/>
    <w:rsid w:val="00B47C6F"/>
    <w:rsid w:val="00B47D6F"/>
    <w:rsid w:val="00B47F45"/>
    <w:rsid w:val="00B50D6B"/>
    <w:rsid w:val="00B523BF"/>
    <w:rsid w:val="00B5278E"/>
    <w:rsid w:val="00B53A02"/>
    <w:rsid w:val="00B555DE"/>
    <w:rsid w:val="00B6051E"/>
    <w:rsid w:val="00B6154C"/>
    <w:rsid w:val="00B70394"/>
    <w:rsid w:val="00B72F06"/>
    <w:rsid w:val="00B73783"/>
    <w:rsid w:val="00B73C2D"/>
    <w:rsid w:val="00B74DC3"/>
    <w:rsid w:val="00B76C1C"/>
    <w:rsid w:val="00B82274"/>
    <w:rsid w:val="00B82B7A"/>
    <w:rsid w:val="00B82C84"/>
    <w:rsid w:val="00B84BB2"/>
    <w:rsid w:val="00B85437"/>
    <w:rsid w:val="00B95321"/>
    <w:rsid w:val="00B96BA1"/>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0AB1"/>
    <w:rsid w:val="00BB2FFC"/>
    <w:rsid w:val="00BB496A"/>
    <w:rsid w:val="00BB6105"/>
    <w:rsid w:val="00BB76A0"/>
    <w:rsid w:val="00BB7816"/>
    <w:rsid w:val="00BC2958"/>
    <w:rsid w:val="00BC33E9"/>
    <w:rsid w:val="00BC4521"/>
    <w:rsid w:val="00BC5DE4"/>
    <w:rsid w:val="00BC7D3B"/>
    <w:rsid w:val="00BD129B"/>
    <w:rsid w:val="00BD13DC"/>
    <w:rsid w:val="00BD27AB"/>
    <w:rsid w:val="00BD42DE"/>
    <w:rsid w:val="00BD4E92"/>
    <w:rsid w:val="00BD5079"/>
    <w:rsid w:val="00BD574A"/>
    <w:rsid w:val="00BD5E7C"/>
    <w:rsid w:val="00BE062F"/>
    <w:rsid w:val="00BE14A3"/>
    <w:rsid w:val="00BE17F4"/>
    <w:rsid w:val="00BE22B3"/>
    <w:rsid w:val="00BE3BA4"/>
    <w:rsid w:val="00BE422C"/>
    <w:rsid w:val="00BE614C"/>
    <w:rsid w:val="00BE67AE"/>
    <w:rsid w:val="00BF17E1"/>
    <w:rsid w:val="00BF1E70"/>
    <w:rsid w:val="00BF2FE9"/>
    <w:rsid w:val="00BF47CB"/>
    <w:rsid w:val="00C01659"/>
    <w:rsid w:val="00C02066"/>
    <w:rsid w:val="00C027BB"/>
    <w:rsid w:val="00C034E6"/>
    <w:rsid w:val="00C062AE"/>
    <w:rsid w:val="00C06B3F"/>
    <w:rsid w:val="00C13F3C"/>
    <w:rsid w:val="00C144FC"/>
    <w:rsid w:val="00C154E0"/>
    <w:rsid w:val="00C1607F"/>
    <w:rsid w:val="00C16743"/>
    <w:rsid w:val="00C17235"/>
    <w:rsid w:val="00C176BF"/>
    <w:rsid w:val="00C17AE0"/>
    <w:rsid w:val="00C3028C"/>
    <w:rsid w:val="00C3055C"/>
    <w:rsid w:val="00C30D11"/>
    <w:rsid w:val="00C31861"/>
    <w:rsid w:val="00C3330C"/>
    <w:rsid w:val="00C356F5"/>
    <w:rsid w:val="00C36CB8"/>
    <w:rsid w:val="00C415DA"/>
    <w:rsid w:val="00C446BC"/>
    <w:rsid w:val="00C448F8"/>
    <w:rsid w:val="00C44970"/>
    <w:rsid w:val="00C44CAA"/>
    <w:rsid w:val="00C4655E"/>
    <w:rsid w:val="00C47C71"/>
    <w:rsid w:val="00C50EFF"/>
    <w:rsid w:val="00C52357"/>
    <w:rsid w:val="00C525BD"/>
    <w:rsid w:val="00C52D17"/>
    <w:rsid w:val="00C53580"/>
    <w:rsid w:val="00C5731A"/>
    <w:rsid w:val="00C57A49"/>
    <w:rsid w:val="00C6058E"/>
    <w:rsid w:val="00C60C47"/>
    <w:rsid w:val="00C6371D"/>
    <w:rsid w:val="00C6533B"/>
    <w:rsid w:val="00C65853"/>
    <w:rsid w:val="00C65A02"/>
    <w:rsid w:val="00C67A0D"/>
    <w:rsid w:val="00C7509C"/>
    <w:rsid w:val="00C76965"/>
    <w:rsid w:val="00C76AE5"/>
    <w:rsid w:val="00C7718C"/>
    <w:rsid w:val="00C81131"/>
    <w:rsid w:val="00C823BD"/>
    <w:rsid w:val="00C823C0"/>
    <w:rsid w:val="00C82ADF"/>
    <w:rsid w:val="00C85898"/>
    <w:rsid w:val="00C85AB9"/>
    <w:rsid w:val="00C85B23"/>
    <w:rsid w:val="00C85DFC"/>
    <w:rsid w:val="00C87D04"/>
    <w:rsid w:val="00C87EFC"/>
    <w:rsid w:val="00C914B2"/>
    <w:rsid w:val="00C93E0F"/>
    <w:rsid w:val="00C96AA0"/>
    <w:rsid w:val="00C96B4E"/>
    <w:rsid w:val="00C9754C"/>
    <w:rsid w:val="00CA0B24"/>
    <w:rsid w:val="00CA40B0"/>
    <w:rsid w:val="00CA5963"/>
    <w:rsid w:val="00CA5F3C"/>
    <w:rsid w:val="00CA6285"/>
    <w:rsid w:val="00CA62D8"/>
    <w:rsid w:val="00CB23BD"/>
    <w:rsid w:val="00CB3998"/>
    <w:rsid w:val="00CB5618"/>
    <w:rsid w:val="00CB577A"/>
    <w:rsid w:val="00CC290D"/>
    <w:rsid w:val="00CC483E"/>
    <w:rsid w:val="00CD0519"/>
    <w:rsid w:val="00CD09B1"/>
    <w:rsid w:val="00CD2075"/>
    <w:rsid w:val="00CD4E82"/>
    <w:rsid w:val="00CD5F14"/>
    <w:rsid w:val="00CD6A04"/>
    <w:rsid w:val="00CE374C"/>
    <w:rsid w:val="00CE4A6D"/>
    <w:rsid w:val="00CE5795"/>
    <w:rsid w:val="00CE63C1"/>
    <w:rsid w:val="00CF1E4D"/>
    <w:rsid w:val="00CF2A56"/>
    <w:rsid w:val="00CF44E4"/>
    <w:rsid w:val="00CF46A3"/>
    <w:rsid w:val="00CF5FE7"/>
    <w:rsid w:val="00D07067"/>
    <w:rsid w:val="00D075AA"/>
    <w:rsid w:val="00D101BD"/>
    <w:rsid w:val="00D10370"/>
    <w:rsid w:val="00D11861"/>
    <w:rsid w:val="00D11D57"/>
    <w:rsid w:val="00D15067"/>
    <w:rsid w:val="00D1557F"/>
    <w:rsid w:val="00D16C7C"/>
    <w:rsid w:val="00D16E03"/>
    <w:rsid w:val="00D17158"/>
    <w:rsid w:val="00D200F8"/>
    <w:rsid w:val="00D208E9"/>
    <w:rsid w:val="00D2146D"/>
    <w:rsid w:val="00D234C0"/>
    <w:rsid w:val="00D23EC6"/>
    <w:rsid w:val="00D25D68"/>
    <w:rsid w:val="00D2601F"/>
    <w:rsid w:val="00D27CC0"/>
    <w:rsid w:val="00D30E41"/>
    <w:rsid w:val="00D31534"/>
    <w:rsid w:val="00D32EF8"/>
    <w:rsid w:val="00D338A7"/>
    <w:rsid w:val="00D35734"/>
    <w:rsid w:val="00D35A83"/>
    <w:rsid w:val="00D40975"/>
    <w:rsid w:val="00D40E5E"/>
    <w:rsid w:val="00D41A97"/>
    <w:rsid w:val="00D42DF0"/>
    <w:rsid w:val="00D432B7"/>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C3E"/>
    <w:rsid w:val="00D72E1C"/>
    <w:rsid w:val="00D74508"/>
    <w:rsid w:val="00D75432"/>
    <w:rsid w:val="00D776E0"/>
    <w:rsid w:val="00D81B90"/>
    <w:rsid w:val="00D81E99"/>
    <w:rsid w:val="00D83B77"/>
    <w:rsid w:val="00D83E3D"/>
    <w:rsid w:val="00D84631"/>
    <w:rsid w:val="00D9330E"/>
    <w:rsid w:val="00DA0D71"/>
    <w:rsid w:val="00DA3E29"/>
    <w:rsid w:val="00DA40EF"/>
    <w:rsid w:val="00DA50DD"/>
    <w:rsid w:val="00DA57AB"/>
    <w:rsid w:val="00DA5B2E"/>
    <w:rsid w:val="00DA6098"/>
    <w:rsid w:val="00DA7208"/>
    <w:rsid w:val="00DB0709"/>
    <w:rsid w:val="00DB091D"/>
    <w:rsid w:val="00DB42D3"/>
    <w:rsid w:val="00DB4607"/>
    <w:rsid w:val="00DB6A1E"/>
    <w:rsid w:val="00DB77A2"/>
    <w:rsid w:val="00DC13DB"/>
    <w:rsid w:val="00DC3E00"/>
    <w:rsid w:val="00DC50E2"/>
    <w:rsid w:val="00DC5BD7"/>
    <w:rsid w:val="00DC678B"/>
    <w:rsid w:val="00DD0F39"/>
    <w:rsid w:val="00DD1C1A"/>
    <w:rsid w:val="00DD1D73"/>
    <w:rsid w:val="00DD24C7"/>
    <w:rsid w:val="00DD2C71"/>
    <w:rsid w:val="00DD402D"/>
    <w:rsid w:val="00DD5114"/>
    <w:rsid w:val="00DD63D0"/>
    <w:rsid w:val="00DD6882"/>
    <w:rsid w:val="00DE1E8E"/>
    <w:rsid w:val="00DE4050"/>
    <w:rsid w:val="00DE6293"/>
    <w:rsid w:val="00DE6C13"/>
    <w:rsid w:val="00DE71AD"/>
    <w:rsid w:val="00DF0B58"/>
    <w:rsid w:val="00DF13E9"/>
    <w:rsid w:val="00DF3259"/>
    <w:rsid w:val="00DF3935"/>
    <w:rsid w:val="00DF66F8"/>
    <w:rsid w:val="00E00586"/>
    <w:rsid w:val="00E03013"/>
    <w:rsid w:val="00E05768"/>
    <w:rsid w:val="00E06E01"/>
    <w:rsid w:val="00E07261"/>
    <w:rsid w:val="00E10295"/>
    <w:rsid w:val="00E163F5"/>
    <w:rsid w:val="00E16CF4"/>
    <w:rsid w:val="00E17AAA"/>
    <w:rsid w:val="00E2023C"/>
    <w:rsid w:val="00E22FD2"/>
    <w:rsid w:val="00E254DE"/>
    <w:rsid w:val="00E279C7"/>
    <w:rsid w:val="00E27F47"/>
    <w:rsid w:val="00E337B2"/>
    <w:rsid w:val="00E36046"/>
    <w:rsid w:val="00E368C1"/>
    <w:rsid w:val="00E36F0D"/>
    <w:rsid w:val="00E42686"/>
    <w:rsid w:val="00E45713"/>
    <w:rsid w:val="00E46E94"/>
    <w:rsid w:val="00E5141A"/>
    <w:rsid w:val="00E525EF"/>
    <w:rsid w:val="00E52B61"/>
    <w:rsid w:val="00E542ED"/>
    <w:rsid w:val="00E54D91"/>
    <w:rsid w:val="00E54EA4"/>
    <w:rsid w:val="00E551C4"/>
    <w:rsid w:val="00E5608B"/>
    <w:rsid w:val="00E564F8"/>
    <w:rsid w:val="00E57237"/>
    <w:rsid w:val="00E57487"/>
    <w:rsid w:val="00E57F99"/>
    <w:rsid w:val="00E61E73"/>
    <w:rsid w:val="00E64429"/>
    <w:rsid w:val="00E646EE"/>
    <w:rsid w:val="00E65054"/>
    <w:rsid w:val="00E6534B"/>
    <w:rsid w:val="00E66780"/>
    <w:rsid w:val="00E6678D"/>
    <w:rsid w:val="00E705B8"/>
    <w:rsid w:val="00E711DA"/>
    <w:rsid w:val="00E7715F"/>
    <w:rsid w:val="00E773DC"/>
    <w:rsid w:val="00E810AC"/>
    <w:rsid w:val="00E828AC"/>
    <w:rsid w:val="00E87CC3"/>
    <w:rsid w:val="00E90841"/>
    <w:rsid w:val="00E91098"/>
    <w:rsid w:val="00E9210B"/>
    <w:rsid w:val="00EA3AE2"/>
    <w:rsid w:val="00EA4CD3"/>
    <w:rsid w:val="00EA4FFB"/>
    <w:rsid w:val="00EA6164"/>
    <w:rsid w:val="00EA7A01"/>
    <w:rsid w:val="00EA7CCD"/>
    <w:rsid w:val="00EB154B"/>
    <w:rsid w:val="00EB234D"/>
    <w:rsid w:val="00EB3F6F"/>
    <w:rsid w:val="00EB5C44"/>
    <w:rsid w:val="00EB5FE0"/>
    <w:rsid w:val="00EC185B"/>
    <w:rsid w:val="00EC428E"/>
    <w:rsid w:val="00EC50AD"/>
    <w:rsid w:val="00EC6872"/>
    <w:rsid w:val="00ED0449"/>
    <w:rsid w:val="00ED1087"/>
    <w:rsid w:val="00ED5A7B"/>
    <w:rsid w:val="00ED769C"/>
    <w:rsid w:val="00EE1525"/>
    <w:rsid w:val="00EE1C35"/>
    <w:rsid w:val="00EE2292"/>
    <w:rsid w:val="00EE372B"/>
    <w:rsid w:val="00EE4651"/>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609"/>
    <w:rsid w:val="00F16AE3"/>
    <w:rsid w:val="00F2023C"/>
    <w:rsid w:val="00F20512"/>
    <w:rsid w:val="00F23425"/>
    <w:rsid w:val="00F23596"/>
    <w:rsid w:val="00F244D4"/>
    <w:rsid w:val="00F26062"/>
    <w:rsid w:val="00F30CEE"/>
    <w:rsid w:val="00F330F8"/>
    <w:rsid w:val="00F33971"/>
    <w:rsid w:val="00F34586"/>
    <w:rsid w:val="00F350B8"/>
    <w:rsid w:val="00F378BC"/>
    <w:rsid w:val="00F37EDA"/>
    <w:rsid w:val="00F4014E"/>
    <w:rsid w:val="00F41415"/>
    <w:rsid w:val="00F437CD"/>
    <w:rsid w:val="00F4394B"/>
    <w:rsid w:val="00F44A63"/>
    <w:rsid w:val="00F45334"/>
    <w:rsid w:val="00F476B3"/>
    <w:rsid w:val="00F477AC"/>
    <w:rsid w:val="00F479E9"/>
    <w:rsid w:val="00F51A25"/>
    <w:rsid w:val="00F533E4"/>
    <w:rsid w:val="00F5587C"/>
    <w:rsid w:val="00F56CFF"/>
    <w:rsid w:val="00F57183"/>
    <w:rsid w:val="00F600C5"/>
    <w:rsid w:val="00F618BE"/>
    <w:rsid w:val="00F63E7B"/>
    <w:rsid w:val="00F65DB9"/>
    <w:rsid w:val="00F6669E"/>
    <w:rsid w:val="00F666D6"/>
    <w:rsid w:val="00F67D23"/>
    <w:rsid w:val="00F7320A"/>
    <w:rsid w:val="00F74046"/>
    <w:rsid w:val="00F74414"/>
    <w:rsid w:val="00F75D20"/>
    <w:rsid w:val="00F80FF3"/>
    <w:rsid w:val="00F82D72"/>
    <w:rsid w:val="00F83E12"/>
    <w:rsid w:val="00F87EFB"/>
    <w:rsid w:val="00F90C71"/>
    <w:rsid w:val="00F91F35"/>
    <w:rsid w:val="00F922A6"/>
    <w:rsid w:val="00F94792"/>
    <w:rsid w:val="00F96A74"/>
    <w:rsid w:val="00FA2572"/>
    <w:rsid w:val="00FA28FE"/>
    <w:rsid w:val="00FA4372"/>
    <w:rsid w:val="00FA5CE2"/>
    <w:rsid w:val="00FB0403"/>
    <w:rsid w:val="00FB33C3"/>
    <w:rsid w:val="00FB5F54"/>
    <w:rsid w:val="00FB6C04"/>
    <w:rsid w:val="00FC4C29"/>
    <w:rsid w:val="00FD1625"/>
    <w:rsid w:val="00FD1905"/>
    <w:rsid w:val="00FD20A5"/>
    <w:rsid w:val="00FD3374"/>
    <w:rsid w:val="00FD7736"/>
    <w:rsid w:val="00FE102D"/>
    <w:rsid w:val="00FE1CA2"/>
    <w:rsid w:val="00FE4655"/>
    <w:rsid w:val="00FE46A9"/>
    <w:rsid w:val="00FE4A6A"/>
    <w:rsid w:val="00FE6863"/>
    <w:rsid w:val="00FF1D89"/>
    <w:rsid w:val="00FF1E2E"/>
    <w:rsid w:val="00FF22CF"/>
    <w:rsid w:val="00FF2991"/>
    <w:rsid w:val="00FF4DF1"/>
    <w:rsid w:val="00FF5B20"/>
    <w:rsid w:val="00FF5D8D"/>
    <w:rsid w:val="052B38A3"/>
    <w:rsid w:val="082F25E4"/>
    <w:rsid w:val="0A8F5D00"/>
    <w:rsid w:val="0D75742F"/>
    <w:rsid w:val="0EA7186A"/>
    <w:rsid w:val="0EE330C9"/>
    <w:rsid w:val="10C04E65"/>
    <w:rsid w:val="10D017D9"/>
    <w:rsid w:val="1348114C"/>
    <w:rsid w:val="138B5786"/>
    <w:rsid w:val="1CA0145B"/>
    <w:rsid w:val="21603540"/>
    <w:rsid w:val="24011B01"/>
    <w:rsid w:val="261F3F85"/>
    <w:rsid w:val="27F7686E"/>
    <w:rsid w:val="2B7ED06F"/>
    <w:rsid w:val="2D3D4257"/>
    <w:rsid w:val="2DDA0928"/>
    <w:rsid w:val="32B41128"/>
    <w:rsid w:val="35DE565D"/>
    <w:rsid w:val="369547EC"/>
    <w:rsid w:val="37AE5168"/>
    <w:rsid w:val="3A3D4F53"/>
    <w:rsid w:val="448B464D"/>
    <w:rsid w:val="4B887C1D"/>
    <w:rsid w:val="4C115F9A"/>
    <w:rsid w:val="4C2537F3"/>
    <w:rsid w:val="4EE778FC"/>
    <w:rsid w:val="50446580"/>
    <w:rsid w:val="513525FF"/>
    <w:rsid w:val="520934A3"/>
    <w:rsid w:val="53093721"/>
    <w:rsid w:val="535029F5"/>
    <w:rsid w:val="53B322F3"/>
    <w:rsid w:val="5DFF29E0"/>
    <w:rsid w:val="5EDF3AF6"/>
    <w:rsid w:val="5FD94BDB"/>
    <w:rsid w:val="615835BC"/>
    <w:rsid w:val="64632CB3"/>
    <w:rsid w:val="68B41309"/>
    <w:rsid w:val="69CA7F8E"/>
    <w:rsid w:val="6B32428E"/>
    <w:rsid w:val="6B9F0575"/>
    <w:rsid w:val="6D464B59"/>
    <w:rsid w:val="739E1612"/>
    <w:rsid w:val="73EF1F12"/>
    <w:rsid w:val="75AF62D4"/>
    <w:rsid w:val="760E16AB"/>
    <w:rsid w:val="784244D4"/>
    <w:rsid w:val="7BC14284"/>
    <w:rsid w:val="7F921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66A82"/>
  <w15:docId w15:val="{45932CCD-4C04-433D-86D8-A86C9787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spacing w:beforeAutospacing="1" w:afterAutospacing="1"/>
      <w:jc w:val="left"/>
    </w:pPr>
    <w:rPr>
      <w:kern w:val="0"/>
      <w:sz w:val="24"/>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annotation reference"/>
    <w:basedOn w:val="a0"/>
    <w:uiPriority w:val="99"/>
    <w:semiHidden/>
    <w:unhideWhenUsed/>
    <w:qFormat/>
    <w:rPr>
      <w:sz w:val="21"/>
      <w:szCs w:val="21"/>
    </w:rPr>
  </w:style>
  <w:style w:type="character" w:customStyle="1" w:styleId="a8">
    <w:name w:val="批注框文本 字符"/>
    <w:basedOn w:val="a0"/>
    <w:link w:val="a7"/>
    <w:uiPriority w:val="99"/>
    <w:semiHidden/>
    <w:qFormat/>
    <w:rPr>
      <w:sz w:val="18"/>
      <w:szCs w:val="18"/>
    </w:rPr>
  </w:style>
  <w:style w:type="character" w:customStyle="1" w:styleId="10">
    <w:name w:val="标题 1 字符"/>
    <w:basedOn w:val="a0"/>
    <w:link w:val="1"/>
    <w:uiPriority w:val="9"/>
    <w:qFormat/>
    <w:rPr>
      <w:b/>
      <w:bCs/>
      <w:kern w:val="44"/>
      <w:sz w:val="44"/>
      <w:szCs w:val="44"/>
    </w:rPr>
  </w:style>
  <w:style w:type="paragraph" w:styleId="af2">
    <w:name w:val="List Paragraph"/>
    <w:basedOn w:val="a"/>
    <w:uiPriority w:val="34"/>
    <w:qFormat/>
    <w:pPr>
      <w:ind w:firstLineChars="200" w:firstLine="420"/>
    </w:pPr>
  </w:style>
  <w:style w:type="character" w:styleId="af3">
    <w:name w:val="Placeholder Text"/>
    <w:basedOn w:val="a0"/>
    <w:uiPriority w:val="99"/>
    <w:semiHidden/>
    <w:qFormat/>
    <w:rPr>
      <w:color w:val="auto"/>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11">
    <w:name w:val="样式1"/>
    <w:uiPriority w:val="1"/>
    <w:qFormat/>
  </w:style>
  <w:style w:type="character" w:customStyle="1" w:styleId="21">
    <w:name w:val="样式2"/>
    <w:basedOn w:val="11"/>
    <w:uiPriority w:val="1"/>
    <w:qFormat/>
  </w:style>
  <w:style w:type="character" w:customStyle="1" w:styleId="3">
    <w:name w:val="样式3"/>
    <w:basedOn w:val="11"/>
    <w:uiPriority w:val="1"/>
    <w:qFormat/>
  </w:style>
  <w:style w:type="character" w:customStyle="1" w:styleId="4">
    <w:name w:val="样式4"/>
    <w:basedOn w:val="11"/>
    <w:uiPriority w:val="1"/>
    <w:qFormat/>
  </w:style>
  <w:style w:type="character" w:customStyle="1" w:styleId="5">
    <w:name w:val="样式5"/>
    <w:basedOn w:val="11"/>
    <w:uiPriority w:val="1"/>
    <w:qFormat/>
  </w:style>
  <w:style w:type="character" w:customStyle="1" w:styleId="6">
    <w:name w:val="样式6"/>
    <w:basedOn w:val="4"/>
    <w:uiPriority w:val="1"/>
    <w:qFormat/>
  </w:style>
  <w:style w:type="character" w:customStyle="1" w:styleId="7">
    <w:name w:val="样式7"/>
    <w:basedOn w:val="4"/>
    <w:uiPriority w:val="1"/>
    <w:qFormat/>
  </w:style>
  <w:style w:type="character" w:customStyle="1" w:styleId="a6">
    <w:name w:val="批注文字 字符"/>
    <w:basedOn w:val="a0"/>
    <w:link w:val="a5"/>
    <w:uiPriority w:val="99"/>
    <w:qFormat/>
  </w:style>
  <w:style w:type="paragraph" w:customStyle="1" w:styleId="p0">
    <w:name w:val="p0"/>
    <w:basedOn w:val="a"/>
    <w:qFormat/>
    <w:pPr>
      <w:widowControl/>
    </w:pPr>
    <w:rPr>
      <w:rFonts w:ascii="Book Antiqua" w:eastAsia="宋体" w:hAnsi="Book Antiqua" w:cs="宋体"/>
      <w:kern w:val="0"/>
      <w:sz w:val="24"/>
      <w:szCs w:val="24"/>
    </w:rPr>
  </w:style>
  <w:style w:type="character" w:customStyle="1" w:styleId="af">
    <w:name w:val="批注主题 字符"/>
    <w:basedOn w:val="a6"/>
    <w:link w:val="ae"/>
    <w:uiPriority w:val="99"/>
    <w:semiHidden/>
    <w:qFormat/>
    <w:rPr>
      <w:b/>
      <w:bCs/>
    </w:rPr>
  </w:style>
  <w:style w:type="paragraph" w:customStyle="1" w:styleId="TableText">
    <w:name w:val="Table Text"/>
    <w:basedOn w:val="a"/>
    <w:autoRedefine/>
    <w:semiHidden/>
    <w:qFormat/>
    <w:pPr>
      <w:spacing w:before="64" w:line="284" w:lineRule="auto"/>
      <w:ind w:left="18" w:right="30" w:hanging="7"/>
      <w:jc w:val="left"/>
    </w:pPr>
    <w:rPr>
      <w:rFonts w:ascii="Times New Roman" w:eastAsia="Times New Roman" w:hAnsi="Times New Roman"/>
      <w:sz w:val="24"/>
      <w:szCs w:val="24"/>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12">
    <w:name w:val="修订1"/>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22222222222222222222222222222"/>
        <w:category>
          <w:name w:val="常规"/>
          <w:gallery w:val="placeholder"/>
        </w:category>
        <w:types>
          <w:type w:val="bbPlcHdr"/>
        </w:types>
        <w:behaviors>
          <w:behavior w:val="content"/>
        </w:behaviors>
        <w:guid w:val="{E8975CD8-AA4F-4D77-B72C-58EE482ADE73}"/>
      </w:docPartPr>
      <w:docPartBody>
        <w:p w:rsidR="00FA2FFB" w:rsidRDefault="00E00DD3">
          <w:pPr>
            <w:pStyle w:val="9F3DF1A127DD4BAF8FE0AECC20C48225"/>
          </w:pPr>
          <w:r>
            <w:rPr>
              <w:rFonts w:asciiTheme="majorEastAsia" w:eastAsiaTheme="majorEastAsia" w:hAnsiTheme="majorEastAsia" w:hint="eastAsia"/>
              <w:b/>
              <w:color w:val="333399"/>
              <w:szCs w:val="36"/>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8A"/>
    <w:rsid w:val="00017C2E"/>
    <w:rsid w:val="00032CF6"/>
    <w:rsid w:val="000343D6"/>
    <w:rsid w:val="0004422D"/>
    <w:rsid w:val="00046446"/>
    <w:rsid w:val="00051238"/>
    <w:rsid w:val="00064914"/>
    <w:rsid w:val="000777D0"/>
    <w:rsid w:val="00091B04"/>
    <w:rsid w:val="000927E9"/>
    <w:rsid w:val="000A3E63"/>
    <w:rsid w:val="000B72CA"/>
    <w:rsid w:val="000D5200"/>
    <w:rsid w:val="000E3071"/>
    <w:rsid w:val="0011090A"/>
    <w:rsid w:val="00111BD1"/>
    <w:rsid w:val="0013460A"/>
    <w:rsid w:val="00145670"/>
    <w:rsid w:val="0016580D"/>
    <w:rsid w:val="0019225F"/>
    <w:rsid w:val="001D5BCD"/>
    <w:rsid w:val="001D6115"/>
    <w:rsid w:val="001E3EA0"/>
    <w:rsid w:val="002143E6"/>
    <w:rsid w:val="00216D18"/>
    <w:rsid w:val="00256D89"/>
    <w:rsid w:val="00267098"/>
    <w:rsid w:val="00282A8F"/>
    <w:rsid w:val="002E4793"/>
    <w:rsid w:val="002E6255"/>
    <w:rsid w:val="00306E3D"/>
    <w:rsid w:val="00316D69"/>
    <w:rsid w:val="0036106E"/>
    <w:rsid w:val="00376DD0"/>
    <w:rsid w:val="003810DE"/>
    <w:rsid w:val="003906EF"/>
    <w:rsid w:val="003A17F8"/>
    <w:rsid w:val="003B04EC"/>
    <w:rsid w:val="003B50D8"/>
    <w:rsid w:val="003D385E"/>
    <w:rsid w:val="003E041E"/>
    <w:rsid w:val="0043069B"/>
    <w:rsid w:val="00495DE2"/>
    <w:rsid w:val="004A1379"/>
    <w:rsid w:val="004A2790"/>
    <w:rsid w:val="004A4D38"/>
    <w:rsid w:val="004B104B"/>
    <w:rsid w:val="004B2A73"/>
    <w:rsid w:val="004B46C6"/>
    <w:rsid w:val="004B72D1"/>
    <w:rsid w:val="004E2C00"/>
    <w:rsid w:val="004F1BA3"/>
    <w:rsid w:val="00505B16"/>
    <w:rsid w:val="00524560"/>
    <w:rsid w:val="0052623E"/>
    <w:rsid w:val="00535D5C"/>
    <w:rsid w:val="005409B4"/>
    <w:rsid w:val="00541ABD"/>
    <w:rsid w:val="00554BBA"/>
    <w:rsid w:val="00564EDE"/>
    <w:rsid w:val="0058791E"/>
    <w:rsid w:val="005A02F7"/>
    <w:rsid w:val="005B1E3A"/>
    <w:rsid w:val="005D54A9"/>
    <w:rsid w:val="00602E7D"/>
    <w:rsid w:val="00633C9B"/>
    <w:rsid w:val="00645CB1"/>
    <w:rsid w:val="00650792"/>
    <w:rsid w:val="00687612"/>
    <w:rsid w:val="006B7BE4"/>
    <w:rsid w:val="0072633B"/>
    <w:rsid w:val="00734AD3"/>
    <w:rsid w:val="00752860"/>
    <w:rsid w:val="00765580"/>
    <w:rsid w:val="00777D46"/>
    <w:rsid w:val="00780325"/>
    <w:rsid w:val="00781254"/>
    <w:rsid w:val="00781F4C"/>
    <w:rsid w:val="0078693E"/>
    <w:rsid w:val="007A02EA"/>
    <w:rsid w:val="007A0348"/>
    <w:rsid w:val="007A4890"/>
    <w:rsid w:val="007B1DA5"/>
    <w:rsid w:val="007B4410"/>
    <w:rsid w:val="007C7D34"/>
    <w:rsid w:val="00800822"/>
    <w:rsid w:val="00846FD4"/>
    <w:rsid w:val="00851D98"/>
    <w:rsid w:val="00932870"/>
    <w:rsid w:val="0095546D"/>
    <w:rsid w:val="009830BF"/>
    <w:rsid w:val="00985796"/>
    <w:rsid w:val="00996F77"/>
    <w:rsid w:val="0099798A"/>
    <w:rsid w:val="009A3853"/>
    <w:rsid w:val="009C514E"/>
    <w:rsid w:val="009D0A97"/>
    <w:rsid w:val="00A10E8A"/>
    <w:rsid w:val="00A214F0"/>
    <w:rsid w:val="00A3150D"/>
    <w:rsid w:val="00A41B15"/>
    <w:rsid w:val="00A76F92"/>
    <w:rsid w:val="00A808AB"/>
    <w:rsid w:val="00A86D8A"/>
    <w:rsid w:val="00AA1850"/>
    <w:rsid w:val="00AA1CD6"/>
    <w:rsid w:val="00AA5D37"/>
    <w:rsid w:val="00AA6A65"/>
    <w:rsid w:val="00AB46B1"/>
    <w:rsid w:val="00B84331"/>
    <w:rsid w:val="00BA1417"/>
    <w:rsid w:val="00BD5113"/>
    <w:rsid w:val="00BD611D"/>
    <w:rsid w:val="00C01254"/>
    <w:rsid w:val="00C1573E"/>
    <w:rsid w:val="00C24685"/>
    <w:rsid w:val="00C278FF"/>
    <w:rsid w:val="00CA0358"/>
    <w:rsid w:val="00CB6A47"/>
    <w:rsid w:val="00CE3E32"/>
    <w:rsid w:val="00D047C8"/>
    <w:rsid w:val="00D179CB"/>
    <w:rsid w:val="00D26A94"/>
    <w:rsid w:val="00D316FF"/>
    <w:rsid w:val="00D711C1"/>
    <w:rsid w:val="00D74505"/>
    <w:rsid w:val="00D839D6"/>
    <w:rsid w:val="00DB1BD1"/>
    <w:rsid w:val="00DB5C2D"/>
    <w:rsid w:val="00DC38EF"/>
    <w:rsid w:val="00DD166E"/>
    <w:rsid w:val="00DF2409"/>
    <w:rsid w:val="00E00DD3"/>
    <w:rsid w:val="00E717CD"/>
    <w:rsid w:val="00E93D68"/>
    <w:rsid w:val="00EA05B6"/>
    <w:rsid w:val="00F143C9"/>
    <w:rsid w:val="00F476B3"/>
    <w:rsid w:val="00F774E5"/>
    <w:rsid w:val="00FA2FFB"/>
    <w:rsid w:val="00FB76F7"/>
    <w:rsid w:val="00FD227C"/>
    <w:rsid w:val="00FD6572"/>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9F3DF1A127DD4BAF8FE0AECC20C48225">
    <w:name w:val="9F3DF1A127DD4BAF8FE0AECC20C4822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]]></m:sse>
</m:mapping>
</file>

<file path=customXml/item2.xml><?xml version="1.0" encoding="utf-8"?>
<sc:sections xmlns:sc="http://mapping.word.org/2014/section/customize"/>
</file>

<file path=customXml/item3.xml><?xml version="1.0" encoding="utf-8"?>
<b:binding xmlns:clcta-gie="clcta-gie" xmlns:b="http://mapping.word.org/2012/binding" xmlns:clcta-taf="clcta-taf" xmlns:clcta-fte="clcta-fte" xmlns:xlink="xlink" xmlns:clcta-be="clcta-be"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4.xml><?xml version="1.0" encoding="utf-8"?>
<t:template xmlns:t="http://mapping.word.org/2012/template">
  <t:sse><![CDATA[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]]></t:sse>
</t:template>
</file>

<file path=customXml/itemProps1.xml><?xml version="1.0" encoding="utf-8"?>
<ds:datastoreItem xmlns:ds="http://schemas.openxmlformats.org/officeDocument/2006/customXml" ds:itemID="{6946C436-FBFE-4818-858F-57D7285C98D3}">
  <ds:schemaRefs>
    <ds:schemaRef ds:uri="http://mapping.word.org/2012/mapping"/>
  </ds:schemaRefs>
</ds:datastoreItem>
</file>

<file path=customXml/itemProps2.xml><?xml version="1.0" encoding="utf-8"?>
<ds:datastoreItem xmlns:ds="http://schemas.openxmlformats.org/officeDocument/2006/customXml" ds:itemID="{4511FAB5-2CDB-48CD-B312-58EE4B3BFC5C}">
  <ds:schemaRefs>
    <ds:schemaRef ds:uri="http://mapping.word.org/2014/section/customize"/>
  </ds:schemaRefs>
</ds:datastoreItem>
</file>

<file path=customXml/itemProps3.xml><?xml version="1.0" encoding="utf-8"?>
<ds:datastoreItem xmlns:ds="http://schemas.openxmlformats.org/officeDocument/2006/customXml" ds:itemID="{BA98B501-917D-472D-AC19-F30F1EB82784}">
  <ds:schemaRefs>
    <ds:schemaRef ds:uri="clcta-gie"/>
    <ds:schemaRef ds:uri="http://mapping.word.org/2012/binding"/>
    <ds:schemaRef ds:uri="clcta-taf"/>
    <ds:schemaRef ds:uri="clcta-fte"/>
    <ds:schemaRef ds:uri="xlink"/>
    <ds:schemaRef ds:uri="clcta-be"/>
    <ds:schemaRef ds:uri="clcta-ci"/>
  </ds:schemaRefs>
</ds:datastoreItem>
</file>

<file path=customXml/itemProps4.xml><?xml version="1.0" encoding="utf-8"?>
<ds:datastoreItem xmlns:ds="http://schemas.openxmlformats.org/officeDocument/2006/customXml" ds:itemID="{FB69815B-C767-440C-95C1-F4FF47648794}">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13</TotalTime>
  <Pages>6</Pages>
  <Words>571</Words>
  <Characters>3260</Characters>
  <Application>Microsoft Office Word</Application>
  <DocSecurity>0</DocSecurity>
  <Lines>27</Lines>
  <Paragraphs>7</Paragraphs>
  <ScaleCrop>false</ScaleCrop>
  <Company>HP</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Ling.Z</cp:lastModifiedBy>
  <cp:revision>44</cp:revision>
  <dcterms:created xsi:type="dcterms:W3CDTF">2025-07-03T01:10:00Z</dcterms:created>
  <dcterms:modified xsi:type="dcterms:W3CDTF">2025-11-05T01:01:00Z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eyJoZGlkIjoiM2ZlZjFhYTNiNWU0MTQ1ZDM1MDZhMzdhMTE0ODQ0ZWIiLCJ1c2VySWQiOiI0ODk1NTUyOTIifQ==</vt:lpwstr>
  </property>
  <property fmtid="{D5CDD505-2E9C-101B-9397-08002B2CF9AE}" pid="3" name="KSOProductBuildVer">
    <vt:lpwstr>2052-12.1.0.23125</vt:lpwstr>
  </property>
  <property fmtid="{D5CDD505-2E9C-101B-9397-08002B2CF9AE}" pid="4" name="ICV">
    <vt:lpwstr>E26656837DF74200B3E3561D447344AF_13</vt:lpwstr>
  </property>
</Properties>
</file>