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15AA">
      <w:pPr>
        <w:pStyle w:val="2"/>
        <w:spacing w:before="253" w:line="217" w:lineRule="auto"/>
        <w:ind w:left="98"/>
        <w:rPr>
          <w:rFonts w:hint="default" w:ascii="Times New Roman" w:hAnsi="Times New Roman" w:eastAsia="宋体" w:cs="Times New Roman"/>
          <w:lang w:val="en-US" w:eastAsia="zh-CN"/>
        </w:rPr>
      </w:pPr>
      <w:r>
        <w:rPr>
          <w:b/>
          <w:bCs/>
          <w:spacing w:val="-1"/>
        </w:rPr>
        <w:t>证券代码：</w:t>
      </w:r>
      <w:r>
        <w:rPr>
          <w:rFonts w:ascii="Times New Roman" w:hAnsi="Times New Roman" w:eastAsia="Times New Roman" w:cs="Times New Roman"/>
          <w:b/>
          <w:bCs/>
          <w:spacing w:val="-1"/>
        </w:rPr>
        <w:t>60</w:t>
      </w:r>
      <w:r>
        <w:rPr>
          <w:rFonts w:hint="eastAsia" w:ascii="Times New Roman" w:hAnsi="Times New Roman" w:cs="Times New Roman"/>
          <w:b/>
          <w:bCs/>
          <w:spacing w:val="-1"/>
          <w:lang w:val="en-US" w:eastAsia="zh-CN"/>
        </w:rPr>
        <w:t>3191</w:t>
      </w:r>
      <w:r>
        <w:rPr>
          <w:rFonts w:ascii="Times New Roman" w:hAnsi="Times New Roman" w:eastAsia="Times New Roman" w:cs="Times New Roman"/>
          <w:b/>
          <w:bCs/>
          <w:spacing w:val="-1"/>
        </w:rPr>
        <w:t xml:space="preserve">                 </w:t>
      </w:r>
      <w:r>
        <w:rPr>
          <w:b/>
          <w:bCs/>
          <w:spacing w:val="-1"/>
        </w:rPr>
        <w:t>证券简称：</w:t>
      </w:r>
      <w:r>
        <w:rPr>
          <w:rFonts w:hint="eastAsia"/>
          <w:b/>
          <w:bCs/>
          <w:spacing w:val="-1"/>
          <w:lang w:val="en-US" w:eastAsia="zh-CN"/>
        </w:rPr>
        <w:t>望变电气</w:t>
      </w:r>
      <w:r>
        <w:rPr>
          <w:spacing w:val="-1"/>
        </w:rPr>
        <w:t xml:space="preserve">        </w:t>
      </w:r>
      <w:r>
        <w:rPr>
          <w:b/>
          <w:bCs/>
          <w:spacing w:val="-1"/>
        </w:rPr>
        <w:t>公告编号：</w:t>
      </w:r>
      <w:r>
        <w:rPr>
          <w:rFonts w:ascii="Times New Roman" w:hAnsi="Times New Roman" w:eastAsia="Times New Roman" w:cs="Times New Roman"/>
          <w:b/>
          <w:bCs/>
          <w:spacing w:val="-1"/>
        </w:rPr>
        <w:t>2025-0</w:t>
      </w:r>
      <w:r>
        <w:rPr>
          <w:rFonts w:hint="eastAsia" w:ascii="Times New Roman" w:hAnsi="Times New Roman" w:cs="Times New Roman"/>
          <w:b/>
          <w:bCs/>
          <w:spacing w:val="-1"/>
          <w:lang w:val="en-US" w:eastAsia="zh-CN"/>
        </w:rPr>
        <w:t>61</w:t>
      </w:r>
    </w:p>
    <w:p w14:paraId="5CFD5DE5">
      <w:pPr>
        <w:spacing w:line="369" w:lineRule="auto"/>
        <w:rPr>
          <w:rFonts w:ascii="Arial"/>
          <w:sz w:val="21"/>
        </w:rPr>
      </w:pPr>
    </w:p>
    <w:p w14:paraId="07B83035">
      <w:pPr>
        <w:spacing w:before="113" w:line="226" w:lineRule="auto"/>
        <w:jc w:val="center"/>
        <w:outlineLvl w:val="0"/>
        <w:rPr>
          <w:rFonts w:ascii="黑体" w:hAnsi="黑体" w:eastAsia="黑体" w:cs="黑体"/>
          <w:sz w:val="35"/>
          <w:szCs w:val="35"/>
        </w:rPr>
      </w:pPr>
      <w:r>
        <w:rPr>
          <w:rFonts w:hint="eastAsia" w:ascii="黑体" w:hAnsi="黑体" w:eastAsia="黑体" w:cs="黑体"/>
          <w:b/>
          <w:bCs/>
          <w:color w:val="FF0000"/>
          <w:spacing w:val="5"/>
          <w:sz w:val="35"/>
          <w:szCs w:val="35"/>
          <w:lang w:val="en-US" w:eastAsia="zh-CN"/>
        </w:rPr>
        <w:t>重庆望变电气（集团）</w:t>
      </w:r>
      <w:r>
        <w:rPr>
          <w:rFonts w:ascii="黑体" w:hAnsi="黑体" w:eastAsia="黑体" w:cs="黑体"/>
          <w:b/>
          <w:bCs/>
          <w:color w:val="FF0000"/>
          <w:spacing w:val="5"/>
          <w:sz w:val="35"/>
          <w:szCs w:val="35"/>
        </w:rPr>
        <w:t>股份有限公司</w:t>
      </w:r>
    </w:p>
    <w:p w14:paraId="02CEC3E0">
      <w:pPr>
        <w:spacing w:before="130" w:line="227" w:lineRule="auto"/>
        <w:jc w:val="center"/>
        <w:rPr>
          <w:rFonts w:ascii="黑体" w:hAnsi="黑体" w:eastAsia="黑体" w:cs="黑体"/>
          <w:sz w:val="35"/>
          <w:szCs w:val="35"/>
        </w:rPr>
      </w:pPr>
      <w:r>
        <w:rPr>
          <w:rFonts w:ascii="黑体" w:hAnsi="黑体" w:eastAsia="黑体" w:cs="黑体"/>
          <w:b/>
          <w:bCs/>
          <w:color w:val="FF0000"/>
          <w:spacing w:val="4"/>
          <w:sz w:val="35"/>
          <w:szCs w:val="35"/>
        </w:rPr>
        <w:t>关于预计</w:t>
      </w:r>
      <w:r>
        <w:rPr>
          <w:rFonts w:ascii="黑体" w:hAnsi="黑体" w:eastAsia="黑体" w:cs="黑体"/>
          <w:color w:val="FF0000"/>
          <w:spacing w:val="-58"/>
          <w:sz w:val="35"/>
          <w:szCs w:val="35"/>
        </w:rPr>
        <w:t xml:space="preserve"> </w:t>
      </w:r>
      <w:r>
        <w:rPr>
          <w:rFonts w:ascii="Times New Roman" w:hAnsi="Times New Roman" w:eastAsia="Times New Roman" w:cs="Times New Roman"/>
          <w:b/>
          <w:bCs/>
          <w:color w:val="FF0000"/>
          <w:spacing w:val="4"/>
          <w:sz w:val="35"/>
          <w:szCs w:val="35"/>
        </w:rPr>
        <w:t>202</w:t>
      </w:r>
      <w:r>
        <w:rPr>
          <w:rFonts w:hint="eastAsia" w:ascii="Times New Roman" w:hAnsi="Times New Roman" w:eastAsia="宋体" w:cs="Times New Roman"/>
          <w:b/>
          <w:bCs/>
          <w:color w:val="FF0000"/>
          <w:spacing w:val="4"/>
          <w:sz w:val="35"/>
          <w:szCs w:val="35"/>
          <w:lang w:val="en-US" w:eastAsia="zh-CN"/>
        </w:rPr>
        <w:t>6</w:t>
      </w:r>
      <w:r>
        <w:rPr>
          <w:rFonts w:ascii="黑体" w:hAnsi="黑体" w:eastAsia="黑体" w:cs="黑体"/>
          <w:b/>
          <w:bCs/>
          <w:color w:val="FF0000"/>
          <w:spacing w:val="4"/>
          <w:sz w:val="35"/>
          <w:szCs w:val="35"/>
        </w:rPr>
        <w:t>年度申请授信额度的公告</w:t>
      </w:r>
    </w:p>
    <w:p w14:paraId="4A5D0391">
      <w:pPr>
        <w:spacing w:before="61"/>
      </w:pPr>
    </w:p>
    <w:tbl>
      <w:tblPr>
        <w:tblStyle w:val="5"/>
        <w:tblW w:w="839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93"/>
      </w:tblGrid>
      <w:tr w14:paraId="3A175E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69" w:hRule="atLeast"/>
        </w:trPr>
        <w:tc>
          <w:tcPr>
            <w:tcW w:w="8393" w:type="dxa"/>
            <w:vAlign w:val="top"/>
          </w:tcPr>
          <w:p w14:paraId="494E4C96">
            <w:pPr>
              <w:spacing w:before="267" w:line="343" w:lineRule="auto"/>
              <w:ind w:left="97" w:right="622" w:firstLine="478"/>
              <w:rPr>
                <w:rFonts w:ascii="宋体" w:hAnsi="宋体" w:eastAsia="宋体" w:cs="宋体"/>
                <w:sz w:val="24"/>
                <w:szCs w:val="24"/>
              </w:rPr>
            </w:pPr>
            <w:r>
              <w:rPr>
                <w:rFonts w:ascii="宋体" w:hAnsi="宋体" w:eastAsia="宋体" w:cs="宋体"/>
                <w:spacing w:val="-3"/>
                <w:sz w:val="24"/>
                <w:szCs w:val="24"/>
              </w:rPr>
              <w:t>本公司董事会及全体董事保证本公告内容不存在任何虚假记载</w:t>
            </w:r>
            <w:r>
              <w:rPr>
                <w:rFonts w:ascii="宋体" w:hAnsi="宋体" w:eastAsia="宋体" w:cs="宋体"/>
                <w:spacing w:val="-4"/>
                <w:sz w:val="24"/>
                <w:szCs w:val="24"/>
              </w:rPr>
              <w:t>、误导性陈述</w:t>
            </w:r>
            <w:r>
              <w:rPr>
                <w:rFonts w:ascii="宋体" w:hAnsi="宋体" w:eastAsia="宋体" w:cs="宋体"/>
                <w:spacing w:val="-1"/>
                <w:sz w:val="24"/>
                <w:szCs w:val="24"/>
              </w:rPr>
              <w:t>或者重大遗漏，并对其内容的真实性、准确性和完整性承担法律责任。</w:t>
            </w:r>
          </w:p>
        </w:tc>
      </w:tr>
    </w:tbl>
    <w:p w14:paraId="57AB5F4E">
      <w:pPr>
        <w:spacing w:line="347" w:lineRule="auto"/>
        <w:rPr>
          <w:rFonts w:ascii="Arial"/>
          <w:sz w:val="21"/>
        </w:rPr>
      </w:pPr>
    </w:p>
    <w:p w14:paraId="5A1F7B2B">
      <w:pPr>
        <w:widowControl w:val="0"/>
        <w:numPr>
          <w:ilvl w:val="0"/>
          <w:numId w:val="1"/>
        </w:numPr>
        <w:kinsoku/>
        <w:autoSpaceDE/>
        <w:autoSpaceDN/>
        <w:adjustRightInd/>
        <w:snapToGrid/>
        <w:spacing w:line="560" w:lineRule="exact"/>
        <w:ind w:left="420" w:leftChars="0" w:hanging="420" w:firstLineChars="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重要内容提示：</w:t>
      </w:r>
    </w:p>
    <w:p w14:paraId="06B4CAF8">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本次授信金额：预计2026年需向银行等金融机构申请总额不超过80亿元的综合授信额度。</w:t>
      </w:r>
    </w:p>
    <w:p w14:paraId="23EE571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p>
    <w:p w14:paraId="6B829F3A">
      <w:pPr>
        <w:widowControl w:val="0"/>
        <w:kinsoku/>
        <w:autoSpaceDE/>
        <w:autoSpaceDN/>
        <w:adjustRightInd/>
        <w:snapToGrid/>
        <w:spacing w:line="560" w:lineRule="exact"/>
        <w:ind w:firstLine="480" w:firstLineChars="200"/>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重庆望变电气（集团）</w:t>
      </w:r>
      <w:r>
        <w:rPr>
          <w:rFonts w:hint="eastAsia" w:ascii="宋体" w:hAnsi="宋体" w:eastAsia="宋体" w:cs="宋体"/>
          <w:snapToGrid/>
          <w:kern w:val="2"/>
          <w:sz w:val="24"/>
          <w:szCs w:val="24"/>
          <w:lang w:eastAsia="zh-CN"/>
        </w:rPr>
        <w:t>股份有限公司（以下简称“公司”）于 2025</w:t>
      </w:r>
      <w:r>
        <w:rPr>
          <w:rFonts w:hint="eastAsia" w:ascii="宋体" w:hAnsi="宋体" w:eastAsia="宋体" w:cs="宋体"/>
          <w:snapToGrid/>
          <w:kern w:val="2"/>
          <w:sz w:val="24"/>
          <w:szCs w:val="24"/>
          <w:lang w:val="en-US" w:eastAsia="zh-CN"/>
        </w:rPr>
        <w:t>年</w:t>
      </w:r>
      <w:r>
        <w:rPr>
          <w:rFonts w:hint="eastAsia" w:ascii="宋体" w:hAnsi="宋体" w:eastAsia="宋体" w:cs="宋体"/>
          <w:snapToGrid/>
          <w:kern w:val="2"/>
          <w:sz w:val="24"/>
          <w:szCs w:val="24"/>
          <w:lang w:eastAsia="zh-CN"/>
        </w:rPr>
        <w:t xml:space="preserve"> </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lang w:eastAsia="zh-CN"/>
        </w:rPr>
        <w:t xml:space="preserve"> 月 </w:t>
      </w:r>
      <w:r>
        <w:rPr>
          <w:rFonts w:hint="eastAsia" w:ascii="宋体" w:hAnsi="宋体" w:eastAsia="宋体" w:cs="宋体"/>
          <w:snapToGrid/>
          <w:kern w:val="2"/>
          <w:sz w:val="24"/>
          <w:szCs w:val="24"/>
          <w:lang w:val="en-US" w:eastAsia="zh-CN"/>
        </w:rPr>
        <w:t>09</w:t>
      </w:r>
      <w:r>
        <w:rPr>
          <w:rFonts w:hint="eastAsia" w:ascii="宋体" w:hAnsi="宋体" w:eastAsia="宋体" w:cs="宋体"/>
          <w:snapToGrid/>
          <w:kern w:val="2"/>
          <w:sz w:val="24"/>
          <w:szCs w:val="24"/>
          <w:lang w:eastAsia="zh-CN"/>
        </w:rPr>
        <w:t>日召开第</w:t>
      </w:r>
      <w:r>
        <w:rPr>
          <w:rFonts w:hint="eastAsia" w:ascii="宋体" w:hAnsi="宋体" w:eastAsia="宋体" w:cs="宋体"/>
          <w:snapToGrid/>
          <w:kern w:val="2"/>
          <w:sz w:val="24"/>
          <w:szCs w:val="24"/>
          <w:lang w:val="en-US" w:eastAsia="zh-CN"/>
        </w:rPr>
        <w:t>四</w:t>
      </w:r>
      <w:r>
        <w:rPr>
          <w:rFonts w:hint="eastAsia" w:ascii="宋体" w:hAnsi="宋体" w:eastAsia="宋体" w:cs="宋体"/>
          <w:snapToGrid/>
          <w:kern w:val="2"/>
          <w:sz w:val="24"/>
          <w:szCs w:val="24"/>
          <w:lang w:eastAsia="zh-CN"/>
        </w:rPr>
        <w:t>届董事会第十</w:t>
      </w:r>
      <w:r>
        <w:rPr>
          <w:rFonts w:hint="eastAsia" w:ascii="宋体" w:hAnsi="宋体" w:eastAsia="宋体" w:cs="宋体"/>
          <w:snapToGrid/>
          <w:kern w:val="2"/>
          <w:sz w:val="24"/>
          <w:szCs w:val="24"/>
          <w:lang w:val="en-US" w:eastAsia="zh-CN"/>
        </w:rPr>
        <w:t>五</w:t>
      </w:r>
      <w:r>
        <w:rPr>
          <w:rFonts w:hint="eastAsia" w:ascii="宋体" w:hAnsi="宋体" w:eastAsia="宋体" w:cs="宋体"/>
          <w:snapToGrid/>
          <w:kern w:val="2"/>
          <w:sz w:val="24"/>
          <w:szCs w:val="24"/>
          <w:lang w:eastAsia="zh-CN"/>
        </w:rPr>
        <w:t>次会议，审议通过了《关于预计2026年度向银行等金融机构申请综合授信额度及为子公司提供融资担保额度的议案》，该议案需提请公司股东会审议。</w:t>
      </w:r>
      <w:r>
        <w:rPr>
          <w:rFonts w:hint="eastAsia" w:ascii="宋体" w:hAnsi="宋体" w:eastAsia="宋体" w:cs="宋体"/>
          <w:snapToGrid/>
          <w:kern w:val="2"/>
          <w:sz w:val="24"/>
          <w:szCs w:val="24"/>
          <w:lang w:val="en-US" w:eastAsia="zh-CN"/>
        </w:rPr>
        <w:t>现将具体情况公告如下：</w:t>
      </w:r>
    </w:p>
    <w:p w14:paraId="63C2DE1D">
      <w:pPr>
        <w:widowControl w:val="0"/>
        <w:kinsoku/>
        <w:autoSpaceDE/>
        <w:autoSpaceDN/>
        <w:adjustRightInd/>
        <w:snapToGrid/>
        <w:spacing w:line="560" w:lineRule="exact"/>
        <w:ind w:firstLine="482"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eastAsia="zh-CN"/>
        </w:rPr>
        <w:t>一、向银行等金融机构申请综合授信</w:t>
      </w:r>
      <w:r>
        <w:rPr>
          <w:rFonts w:hint="eastAsia" w:ascii="宋体" w:hAnsi="宋体" w:eastAsia="宋体" w:cs="宋体"/>
          <w:b/>
          <w:bCs/>
          <w:snapToGrid/>
          <w:kern w:val="2"/>
          <w:sz w:val="24"/>
          <w:szCs w:val="24"/>
          <w:lang w:val="en-US" w:eastAsia="zh-CN"/>
        </w:rPr>
        <w:t>基本情况</w:t>
      </w:r>
    </w:p>
    <w:p w14:paraId="06286692">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为保证公司日常经营所需资金以及业务发展需要，拓宽资金渠道、优化财务结构、补充流动资金和降低财务费用。公司及子公司</w:t>
      </w:r>
      <w:r>
        <w:rPr>
          <w:rFonts w:hint="eastAsia" w:ascii="宋体" w:hAnsi="宋体" w:eastAsia="宋体" w:cs="宋体"/>
          <w:snapToGrid/>
          <w:kern w:val="2"/>
          <w:sz w:val="24"/>
          <w:szCs w:val="24"/>
          <w:lang w:val="en-US" w:eastAsia="zh-CN"/>
        </w:rPr>
        <w:t>2026年度</w:t>
      </w:r>
      <w:r>
        <w:rPr>
          <w:rFonts w:hint="eastAsia" w:ascii="宋体" w:hAnsi="宋体" w:eastAsia="宋体" w:cs="宋体"/>
          <w:snapToGrid/>
          <w:kern w:val="2"/>
          <w:sz w:val="24"/>
          <w:szCs w:val="24"/>
          <w:lang w:eastAsia="zh-CN"/>
        </w:rPr>
        <w:t>向金融机构或类金融企业(包含但不限于银行及融资租赁公司等)申请总额不超过80亿元人民币（或等值外币）的综合授信额度，公司及子公司</w:t>
      </w:r>
      <w:r>
        <w:rPr>
          <w:rFonts w:hint="eastAsia" w:ascii="宋体" w:hAnsi="宋体" w:eastAsia="宋体" w:cs="宋体"/>
          <w:snapToGrid/>
          <w:kern w:val="2"/>
          <w:sz w:val="24"/>
          <w:szCs w:val="24"/>
          <w:lang w:val="en-US" w:eastAsia="zh-CN"/>
        </w:rPr>
        <w:t>可以</w:t>
      </w:r>
      <w:r>
        <w:rPr>
          <w:rFonts w:hint="eastAsia" w:ascii="宋体" w:hAnsi="宋体" w:eastAsia="宋体" w:cs="宋体"/>
          <w:snapToGrid/>
          <w:kern w:val="2"/>
          <w:sz w:val="24"/>
          <w:szCs w:val="24"/>
          <w:lang w:eastAsia="zh-CN"/>
        </w:rPr>
        <w:t>用自有资产（包括但不限于土地、厂房等）对上述综合授信进行抵押或担保，额度可以循环使用，有效期自2026年1月1日起至2026年12月31日止。上述授信额度为公司有效期内的银行授信额度总额；同时，上述综合授信额度不等于公司的实际融资金额，公司实际融资金额将根据自身运营的实际需求,以与金融机构或类金融企业签订的借款合同/协议为准。</w:t>
      </w:r>
    </w:p>
    <w:p w14:paraId="732DB2E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上述综合授信品种，主要包括银行贷款、银行承兑汇票、信用证、保函、融资租赁、设备贷、并购贷款、押汇、远期结售汇、票据质押、项目贷、供应链融资、跨境融资等信贷业务（具体业务品种以相关金融机构审批为准）。授信机构包括但不限于国家银行、政策性银行、国有商业银行、股份制商业银行、城市商业银行、农村商业银行、村镇银行、融资租赁机构等。</w:t>
      </w:r>
    </w:p>
    <w:p w14:paraId="3425D226">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公司</w:t>
      </w:r>
      <w:r>
        <w:rPr>
          <w:rFonts w:hint="eastAsia" w:ascii="宋体" w:hAnsi="宋体" w:eastAsia="宋体" w:cs="宋体"/>
          <w:snapToGrid/>
          <w:kern w:val="2"/>
          <w:sz w:val="24"/>
          <w:szCs w:val="24"/>
          <w:lang w:eastAsia="zh-CN"/>
        </w:rPr>
        <w:t>授权管理层在上述额度、有效期范围内及公司资产负债率70%以内，实施与申请综合授信额度事项有关的一切事宜，包括但不限于办理并签署有关质押合同、抵押合同、借款合同、提款申请等其他协议文件。</w:t>
      </w:r>
    </w:p>
    <w:p w14:paraId="0DDA3FA3">
      <w:pPr>
        <w:widowControl w:val="0"/>
        <w:kinsoku/>
        <w:autoSpaceDE/>
        <w:autoSpaceDN/>
        <w:adjustRightInd/>
        <w:snapToGrid/>
        <w:spacing w:line="560" w:lineRule="exact"/>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二、对公司的影响</w:t>
      </w:r>
    </w:p>
    <w:p w14:paraId="707F5F7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公司本次向金融机构申请授信额度是为促进公司日常经营业务的稳健发展，有利于公司持续经营，不会损害公司及公司股东的利益，同时也不会对公司的经营业绩产生不利影响。</w:t>
      </w:r>
    </w:p>
    <w:p w14:paraId="10384BD9">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本事项尚</w:t>
      </w:r>
      <w:bookmarkStart w:id="0" w:name="_GoBack"/>
      <w:bookmarkEnd w:id="0"/>
      <w:r>
        <w:rPr>
          <w:rFonts w:hint="eastAsia" w:ascii="宋体" w:hAnsi="宋体" w:eastAsia="宋体" w:cs="宋体"/>
          <w:snapToGrid/>
          <w:kern w:val="2"/>
          <w:sz w:val="24"/>
          <w:szCs w:val="24"/>
          <w:lang w:eastAsia="zh-CN"/>
        </w:rPr>
        <w:t>需提交公司股东会审议批准。</w:t>
      </w:r>
    </w:p>
    <w:p w14:paraId="6BD7C35A">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p>
    <w:p w14:paraId="54A16113">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p>
    <w:p w14:paraId="1835981C">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特此公告。</w:t>
      </w:r>
    </w:p>
    <w:p w14:paraId="3C9B0715">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p>
    <w:p w14:paraId="23DAD7A4">
      <w:pPr>
        <w:widowControl w:val="0"/>
        <w:kinsoku/>
        <w:autoSpaceDE/>
        <w:autoSpaceDN/>
        <w:adjustRightInd/>
        <w:snapToGrid/>
        <w:spacing w:line="560" w:lineRule="exact"/>
        <w:ind w:firstLine="480" w:firstLineChars="200"/>
        <w:jc w:val="both"/>
        <w:textAlignment w:val="auto"/>
        <w:rPr>
          <w:rFonts w:hint="eastAsia" w:ascii="宋体" w:hAnsi="宋体" w:eastAsia="宋体" w:cs="宋体"/>
          <w:snapToGrid/>
          <w:kern w:val="2"/>
          <w:sz w:val="24"/>
          <w:szCs w:val="24"/>
          <w:lang w:eastAsia="zh-CN"/>
        </w:rPr>
      </w:pPr>
    </w:p>
    <w:p w14:paraId="007F8036">
      <w:pPr>
        <w:keepNext w:val="0"/>
        <w:keepLines w:val="0"/>
        <w:pageBreakBefore w:val="0"/>
        <w:widowControl/>
        <w:kinsoku w:val="0"/>
        <w:wordWrap/>
        <w:overflowPunct/>
        <w:topLinePunct w:val="0"/>
        <w:autoSpaceDE w:val="0"/>
        <w:autoSpaceDN w:val="0"/>
        <w:bidi w:val="0"/>
        <w:adjustRightInd w:val="0"/>
        <w:snapToGrid w:val="0"/>
        <w:spacing w:line="263" w:lineRule="auto"/>
        <w:jc w:val="both"/>
        <w:textAlignment w:val="baseline"/>
        <w:rPr>
          <w:rFonts w:ascii="Arial"/>
          <w:sz w:val="21"/>
        </w:rPr>
      </w:pPr>
    </w:p>
    <w:p w14:paraId="231F742B">
      <w:pPr>
        <w:keepNext w:val="0"/>
        <w:keepLines w:val="0"/>
        <w:pageBreakBefore w:val="0"/>
        <w:widowControl/>
        <w:kinsoku w:val="0"/>
        <w:wordWrap/>
        <w:overflowPunct/>
        <w:topLinePunct w:val="0"/>
        <w:autoSpaceDE w:val="0"/>
        <w:autoSpaceDN w:val="0"/>
        <w:bidi w:val="0"/>
        <w:adjustRightInd w:val="0"/>
        <w:snapToGrid w:val="0"/>
        <w:spacing w:line="263" w:lineRule="auto"/>
        <w:jc w:val="both"/>
        <w:textAlignment w:val="baseline"/>
        <w:rPr>
          <w:rFonts w:ascii="Arial"/>
          <w:sz w:val="21"/>
        </w:rPr>
      </w:pPr>
    </w:p>
    <w:p w14:paraId="034D5F80">
      <w:pPr>
        <w:keepNext w:val="0"/>
        <w:keepLines w:val="0"/>
        <w:pageBreakBefore w:val="0"/>
        <w:widowControl/>
        <w:kinsoku w:val="0"/>
        <w:wordWrap/>
        <w:overflowPunct/>
        <w:topLinePunct w:val="0"/>
        <w:autoSpaceDE w:val="0"/>
        <w:autoSpaceDN w:val="0"/>
        <w:bidi w:val="0"/>
        <w:adjustRightInd w:val="0"/>
        <w:snapToGrid w:val="0"/>
        <w:spacing w:line="263" w:lineRule="auto"/>
        <w:jc w:val="both"/>
        <w:textAlignment w:val="baseline"/>
        <w:rPr>
          <w:rFonts w:ascii="Arial"/>
          <w:sz w:val="21"/>
        </w:rPr>
      </w:pPr>
    </w:p>
    <w:p w14:paraId="1059FF79">
      <w:pPr>
        <w:spacing w:line="264" w:lineRule="auto"/>
        <w:rPr>
          <w:rFonts w:ascii="Arial"/>
          <w:sz w:val="21"/>
        </w:rPr>
      </w:pPr>
    </w:p>
    <w:p w14:paraId="33496FE6">
      <w:pPr>
        <w:spacing w:line="264" w:lineRule="auto"/>
        <w:rPr>
          <w:rFonts w:ascii="Arial"/>
          <w:sz w:val="21"/>
        </w:rPr>
      </w:pPr>
    </w:p>
    <w:p w14:paraId="78EBDE2F">
      <w:pPr>
        <w:spacing w:line="264" w:lineRule="auto"/>
        <w:rPr>
          <w:rFonts w:ascii="Arial"/>
          <w:sz w:val="21"/>
        </w:rPr>
      </w:pPr>
    </w:p>
    <w:p w14:paraId="544E30AB">
      <w:pPr>
        <w:pStyle w:val="2"/>
        <w:spacing w:before="79" w:line="218" w:lineRule="auto"/>
        <w:ind w:right="37"/>
        <w:jc w:val="right"/>
      </w:pPr>
      <w:r>
        <w:rPr>
          <w:rFonts w:hint="eastAsia"/>
          <w:spacing w:val="-1"/>
          <w:lang w:val="en-US" w:eastAsia="zh-CN"/>
        </w:rPr>
        <w:t>重庆望变电气（集团）</w:t>
      </w:r>
      <w:r>
        <w:rPr>
          <w:spacing w:val="-1"/>
        </w:rPr>
        <w:t>股份有限公司董事会</w:t>
      </w:r>
    </w:p>
    <w:p w14:paraId="6DDC9552">
      <w:pPr>
        <w:pStyle w:val="2"/>
        <w:spacing w:before="79" w:line="218" w:lineRule="auto"/>
        <w:ind w:right="37"/>
        <w:jc w:val="right"/>
        <w:rPr>
          <w:rFonts w:hint="eastAsia"/>
          <w:spacing w:val="-1"/>
          <w:lang w:val="en-US" w:eastAsia="zh-CN"/>
        </w:rPr>
      </w:pPr>
      <w:r>
        <w:rPr>
          <w:rFonts w:hint="eastAsia"/>
          <w:spacing w:val="-1"/>
          <w:lang w:val="en-US" w:eastAsia="zh-CN"/>
        </w:rPr>
        <w:t>2025年12月11日</w:t>
      </w:r>
    </w:p>
    <w:sectPr>
      <w:pgSz w:w="11906" w:h="16839"/>
      <w:pgMar w:top="1431" w:right="1762"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7DA85"/>
    <w:multiLevelType w:val="singleLevel"/>
    <w:tmpl w:val="0197DA8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E64269"/>
    <w:rsid w:val="171C5DA7"/>
    <w:rsid w:val="28B047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976</Words>
  <Characters>1025</Characters>
  <TotalTime>0</TotalTime>
  <ScaleCrop>false</ScaleCrop>
  <LinksUpToDate>false</LinksUpToDate>
  <CharactersWithSpaces>1056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2025-04-29T16:33:00Z</dcterms:created>
  <dc:creator>pc</dc:creator>
  <cp:lastModifiedBy>雯亦</cp:lastModifiedBy>
  <dcterms:modified xsi:type="dcterms:W3CDTF">2025-12-09T07:30:01Z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2025-12-08T20:33:59Z</vt:filetime>
  </property>
  <property fmtid="{D5CDD505-2E9C-101B-9397-08002B2CF9AE}" pid="4" name="KSOTemplateDocerSaveRecord">
    <vt:lpwstr>eyJoZGlkIjoiZTQzZmRmZDMxMjkwMDE2NTk0ZWQ1ZWYwMzRmYjVhNmUiLCJ1c2VySWQiOiI2NDQwNzQxNTQifQ==</vt:lpwstr>
  </property>
  <property fmtid="{D5CDD505-2E9C-101B-9397-08002B2CF9AE}" pid="5" name="KSOProductBuildVer">
    <vt:lpwstr>2052-12.1.0.23542</vt:lpwstr>
  </property>
  <property fmtid="{D5CDD505-2E9C-101B-9397-08002B2CF9AE}" pid="6" name="ICV">
    <vt:lpwstr>C34FEDAFED094D6EA5ABB4DF49F74FF0_13</vt:lpwstr>
  </property>
</Properties>
</file>