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01231">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5-064</w:t>
      </w:r>
    </w:p>
    <w:p w14:paraId="327CE1EF">
      <w:pPr>
        <w:adjustRightInd w:val="0"/>
        <w:snapToGrid w:val="0"/>
        <w:spacing w:line="560" w:lineRule="exact"/>
        <w:jc w:val="left"/>
        <w:rPr>
          <w:rFonts w:ascii="仿宋" w:hAnsi="仿宋" w:eastAsia="仿宋_GB2312"/>
          <w:sz w:val="30"/>
          <w:szCs w:val="30"/>
        </w:rPr>
      </w:pPr>
    </w:p>
    <w:p w14:paraId="03212325">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577391B1">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w:t>
      </w:r>
      <w:r>
        <w:rPr>
          <w:rFonts w:hint="eastAsia" w:ascii="宋体" w:hAnsi="宋体" w:eastAsia="宋体" w:cs="仿宋_GB2312"/>
          <w:b/>
          <w:bCs/>
          <w:color w:val="FF0000"/>
          <w:sz w:val="36"/>
          <w:szCs w:val="36"/>
          <w:lang w:val="en-US" w:eastAsia="zh-CN"/>
        </w:rPr>
        <w:t>预计2026年度</w:t>
      </w:r>
      <w:r>
        <w:rPr>
          <w:rFonts w:hint="eastAsia" w:ascii="宋体" w:hAnsi="宋体" w:eastAsia="宋体" w:cs="仿宋_GB2312"/>
          <w:b/>
          <w:bCs/>
          <w:color w:val="FF0000"/>
          <w:sz w:val="36"/>
          <w:szCs w:val="36"/>
        </w:rPr>
        <w:t>使用闲置自有资金进行现金管理的公告</w:t>
      </w:r>
    </w:p>
    <w:p w14:paraId="70D87641">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7CC96D45">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71F4E492">
      <w:pPr>
        <w:autoSpaceDE w:val="0"/>
        <w:autoSpaceDN w:val="0"/>
        <w:adjustRightInd w:val="0"/>
        <w:snapToGrid w:val="0"/>
        <w:spacing w:line="560" w:lineRule="exact"/>
        <w:rPr>
          <w:rFonts w:ascii="宋体" w:hAnsi="宋体" w:eastAsia="宋体"/>
          <w:color w:val="000000"/>
          <w:sz w:val="24"/>
          <w:szCs w:val="24"/>
        </w:rPr>
      </w:pPr>
    </w:p>
    <w:p w14:paraId="11EDB261">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重庆望变电气（集团）股份有限公司（以下简称“公司”）于202</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12</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09</w:t>
      </w:r>
      <w:r>
        <w:rPr>
          <w:rFonts w:hint="eastAsia" w:ascii="宋体" w:hAnsi="宋体" w:eastAsia="宋体"/>
          <w:color w:val="000000"/>
          <w:sz w:val="24"/>
          <w:szCs w:val="24"/>
        </w:rPr>
        <w:t>日召开了第四届董事会第</w:t>
      </w:r>
      <w:r>
        <w:rPr>
          <w:rFonts w:hint="eastAsia" w:ascii="宋体" w:hAnsi="宋体" w:eastAsia="宋体"/>
          <w:color w:val="000000"/>
          <w:sz w:val="24"/>
          <w:szCs w:val="24"/>
          <w:lang w:val="en-US" w:eastAsia="zh-CN"/>
        </w:rPr>
        <w:t>十五</w:t>
      </w:r>
      <w:r>
        <w:rPr>
          <w:rFonts w:hint="eastAsia" w:ascii="宋体" w:hAnsi="宋体" w:eastAsia="宋体"/>
          <w:color w:val="000000"/>
          <w:sz w:val="24"/>
          <w:szCs w:val="24"/>
        </w:rPr>
        <w:t>次会议和第四届董事会审计委员会第十次会议，审议通过了《关于预计2026年度使用闲置自有资金进行现金管理的议案》，同意公司任一时点使用闲置自有资金进行现金管理总额不超过1</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亿元（含本数），该额度的有效期自</w:t>
      </w:r>
      <w:r>
        <w:rPr>
          <w:rFonts w:hint="eastAsia" w:ascii="宋体" w:hAnsi="宋体" w:eastAsia="宋体"/>
          <w:color w:val="000000"/>
          <w:sz w:val="24"/>
          <w:szCs w:val="24"/>
          <w:lang w:val="en-US" w:eastAsia="zh-CN"/>
        </w:rPr>
        <w:t>2026年1月1日至2026年12月31日止，</w:t>
      </w:r>
      <w:r>
        <w:rPr>
          <w:rFonts w:hint="eastAsia" w:ascii="宋体" w:hAnsi="宋体" w:eastAsia="宋体"/>
          <w:color w:val="000000"/>
          <w:sz w:val="24"/>
          <w:szCs w:val="24"/>
        </w:rPr>
        <w:t>在上述额度及有效期限内，公司可循环滚动使用</w:t>
      </w:r>
      <w:r>
        <w:rPr>
          <w:rFonts w:hint="eastAsia" w:ascii="宋体" w:hAnsi="宋体" w:eastAsia="宋体"/>
          <w:color w:val="000000"/>
          <w:sz w:val="24"/>
          <w:szCs w:val="24"/>
          <w:lang w:eastAsia="zh-CN"/>
        </w:rPr>
        <w:t>。</w:t>
      </w:r>
      <w:r>
        <w:rPr>
          <w:rFonts w:hint="eastAsia" w:ascii="宋体" w:hAnsi="宋体" w:eastAsia="宋体"/>
          <w:color w:val="000000"/>
          <w:sz w:val="24"/>
          <w:szCs w:val="24"/>
        </w:rPr>
        <w:t>公司董事会授权总经理或其授权人士行使该项投资决策权并签署相关合同或协议等文件资料，并由公司财务部组织实施相关事宜。具体情况如下：</w:t>
      </w:r>
    </w:p>
    <w:p w14:paraId="77D425BA">
      <w:pPr>
        <w:adjustRightInd w:val="0"/>
        <w:snapToGrid w:val="0"/>
        <w:spacing w:line="560" w:lineRule="exact"/>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一、本次使用部分闲置自有资金进行现金管理的基本情况</w:t>
      </w:r>
    </w:p>
    <w:p w14:paraId="1FED2470">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（一）现金管理目的</w:t>
      </w:r>
    </w:p>
    <w:p w14:paraId="266BE24B">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在确保日常经营资金需求和资金安全的前提下，对部分闲置自有资金进行现金管理，提高资金使用效率，增加公司收益。</w:t>
      </w:r>
    </w:p>
    <w:p w14:paraId="4A6026B5">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（二）现金管理额度</w:t>
      </w:r>
    </w:p>
    <w:p w14:paraId="41E455CD">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公司及子公司任一时点使用闲置自有资金进行现金管理总额不超过12亿元（含本数），在上述资金额度内可以滚动使用。</w:t>
      </w:r>
    </w:p>
    <w:p w14:paraId="7023338A">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（三）决策有效期</w:t>
      </w:r>
    </w:p>
    <w:p w14:paraId="3906C94C">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2026年1月1日至2026年12月31日止。</w:t>
      </w:r>
    </w:p>
    <w:p w14:paraId="56C09049">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（四）现金管理的品种</w:t>
      </w:r>
    </w:p>
    <w:p w14:paraId="359773CC">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低风险、流动性好的短期（不超过1年）理财产品或结构性存款。</w:t>
      </w:r>
    </w:p>
    <w:p w14:paraId="7652B6CF">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（五）实施方式</w:t>
      </w:r>
    </w:p>
    <w:p w14:paraId="0E96F6F2">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在上述额度范围内，董事会授权总经理或其授权人士行使该项投资决策权并签署相关合同或协议等文件资料，并由公司财务部门组织实施相关事宜。</w:t>
      </w:r>
    </w:p>
    <w:p w14:paraId="60FAF7A3">
      <w:pPr>
        <w:adjustRightInd w:val="0"/>
        <w:snapToGrid w:val="0"/>
        <w:spacing w:line="560" w:lineRule="exact"/>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二、风险控制措施</w:t>
      </w:r>
    </w:p>
    <w:p w14:paraId="21E4738D">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（一）严格筛选投资产品</w:t>
      </w:r>
    </w:p>
    <w:p w14:paraId="27E1EECE">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公司现金管理仅限于购买低风险、流动性好的短期（不超过1年）理财产品或结构性存款。</w:t>
      </w:r>
    </w:p>
    <w:p w14:paraId="6EE95F38">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（二）实时跟踪、分析</w:t>
      </w:r>
    </w:p>
    <w:p w14:paraId="0BD87ECD">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公司财务部门相关人员将及时分析和跟踪产品投向、净值变动等情况，如评估发现存在可能影响公司资金安全的风险因素，将及时采取相应措施，控制投资风险。</w:t>
      </w:r>
    </w:p>
    <w:p w14:paraId="4DFA11E6">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（三）建立台账、会计账目</w:t>
      </w:r>
    </w:p>
    <w:p w14:paraId="00211A5B">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公司财务部门须建立台账对使用暂时闲置自有资金购买的投资产品进行管理，做好资金使用的账务核算工作。</w:t>
      </w:r>
    </w:p>
    <w:p w14:paraId="07F3C690">
      <w:pPr>
        <w:adjustRightInd w:val="0"/>
        <w:snapToGrid w:val="0"/>
        <w:spacing w:line="560" w:lineRule="exact"/>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（四）检查与监督</w:t>
      </w:r>
    </w:p>
    <w:p w14:paraId="2023C246">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公司独立董事及审计委员会有权对公司以闲置自有资金进行现金管理的事项进行监督与检查，必要时可以聘请专业机构进行审计。</w:t>
      </w:r>
    </w:p>
    <w:p w14:paraId="37776499">
      <w:pPr>
        <w:adjustRightInd w:val="0"/>
        <w:snapToGrid w:val="0"/>
        <w:spacing w:line="560" w:lineRule="exact"/>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三、对公司的影响</w:t>
      </w:r>
    </w:p>
    <w:p w14:paraId="7548567F">
      <w:pPr>
        <w:adjustRightInd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确保日常经营资金需求和资金安全的前提下，公司使用闲置自有资金进行现金管理，不会影响公司主营业务的正常开展；公司合理利用部分闲置自有资金进行现金管理，有利于提高公司资金使用效率，增加资金收益，符合公司及全体股东的利益。</w:t>
      </w:r>
    </w:p>
    <w:p w14:paraId="00FA6011">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四、决策程序的履行</w:t>
      </w:r>
      <w:bookmarkStart w:id="0" w:name="_GoBack"/>
      <w:bookmarkEnd w:id="0"/>
    </w:p>
    <w:p w14:paraId="220E6833">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1、决策程序的履行</w:t>
      </w:r>
    </w:p>
    <w:p w14:paraId="0486843C">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lang w:val="en-US" w:eastAsia="zh-CN"/>
        </w:rPr>
        <w:t>公司</w:t>
      </w:r>
      <w:r>
        <w:rPr>
          <w:rFonts w:hint="eastAsia" w:ascii="宋体" w:hAnsi="宋体" w:eastAsia="宋体"/>
          <w:color w:val="000000"/>
          <w:sz w:val="24"/>
          <w:szCs w:val="24"/>
        </w:rPr>
        <w:t>202</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12</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09</w:t>
      </w:r>
      <w:r>
        <w:rPr>
          <w:rFonts w:hint="eastAsia" w:ascii="宋体" w:hAnsi="宋体" w:eastAsia="宋体"/>
          <w:color w:val="000000"/>
          <w:sz w:val="24"/>
          <w:szCs w:val="24"/>
        </w:rPr>
        <w:t>日召开了第四届董事会第</w:t>
      </w:r>
      <w:r>
        <w:rPr>
          <w:rFonts w:hint="eastAsia" w:ascii="宋体" w:hAnsi="宋体" w:eastAsia="宋体"/>
          <w:color w:val="000000"/>
          <w:sz w:val="24"/>
          <w:szCs w:val="24"/>
          <w:lang w:val="en-US" w:eastAsia="zh-CN"/>
        </w:rPr>
        <w:t>十五</w:t>
      </w:r>
      <w:r>
        <w:rPr>
          <w:rFonts w:hint="eastAsia" w:ascii="宋体" w:hAnsi="宋体" w:eastAsia="宋体"/>
          <w:color w:val="000000"/>
          <w:sz w:val="24"/>
          <w:szCs w:val="24"/>
        </w:rPr>
        <w:t>次会议和第四届董事会审计委员会第十次会议，审议通过了《关于预计2026年度使用闲置自有资金进行现金管理的议案》，同意公司任一时点使用闲置自有资金进行现金管理总额不超过1</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亿元（含本数），该额度的有效期自</w:t>
      </w:r>
      <w:r>
        <w:rPr>
          <w:rFonts w:hint="eastAsia" w:ascii="宋体" w:hAnsi="宋体" w:eastAsia="宋体"/>
          <w:color w:val="000000"/>
          <w:sz w:val="24"/>
          <w:szCs w:val="24"/>
          <w:lang w:val="en-US" w:eastAsia="zh-CN"/>
        </w:rPr>
        <w:t>2026年1月1日至2026年12月31日止，</w:t>
      </w:r>
      <w:r>
        <w:rPr>
          <w:rFonts w:hint="eastAsia" w:ascii="宋体" w:hAnsi="宋体" w:eastAsia="宋体"/>
          <w:color w:val="000000"/>
          <w:sz w:val="24"/>
          <w:szCs w:val="24"/>
        </w:rPr>
        <w:t>在上述额度及有效期限内，公司可循环滚动使用</w:t>
      </w:r>
      <w:r>
        <w:rPr>
          <w:rFonts w:hint="eastAsia" w:ascii="宋体" w:hAnsi="宋体" w:eastAsia="宋体"/>
          <w:color w:val="000000"/>
          <w:sz w:val="24"/>
          <w:szCs w:val="24"/>
          <w:lang w:eastAsia="zh-CN"/>
        </w:rPr>
        <w:t>。</w:t>
      </w:r>
      <w:r>
        <w:rPr>
          <w:rFonts w:hint="eastAsia" w:ascii="宋体" w:hAnsi="宋体" w:eastAsia="宋体"/>
          <w:color w:val="000000"/>
          <w:sz w:val="24"/>
          <w:szCs w:val="24"/>
        </w:rPr>
        <w:t>公司董事会授权总经理或其授权人士行使该项投资决策权并签署相关合同或协议等文件资料，并由公司财务部组织实施相关事宜。</w:t>
      </w:r>
    </w:p>
    <w:p w14:paraId="4FC2665D">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5029EA88">
      <w:pPr>
        <w:adjustRightInd w:val="0"/>
        <w:snapToGrid w:val="0"/>
        <w:spacing w:line="560" w:lineRule="exact"/>
        <w:ind w:firstLine="480" w:firstLineChars="200"/>
        <w:rPr>
          <w:rFonts w:ascii="宋体" w:hAnsi="宋体" w:eastAsia="宋体"/>
          <w:color w:val="000000"/>
          <w:sz w:val="24"/>
          <w:szCs w:val="24"/>
        </w:rPr>
      </w:pPr>
    </w:p>
    <w:p w14:paraId="460CC312">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53565FE4">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12</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日</w:t>
      </w:r>
    </w:p>
    <w:p w14:paraId="084360A9">
      <w:pPr>
        <w:adjustRightInd w:val="0"/>
        <w:snapToGrid w:val="0"/>
        <w:spacing w:line="560" w:lineRule="exact"/>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38F9C3B6">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8555B"/>
    <w:rsid w:val="000857C7"/>
    <w:rsid w:val="000915DE"/>
    <w:rsid w:val="000B1A1F"/>
    <w:rsid w:val="000B726B"/>
    <w:rsid w:val="000E46E0"/>
    <w:rsid w:val="00123266"/>
    <w:rsid w:val="00127276"/>
    <w:rsid w:val="00140439"/>
    <w:rsid w:val="0014777F"/>
    <w:rsid w:val="001723E5"/>
    <w:rsid w:val="001748F5"/>
    <w:rsid w:val="00192BD0"/>
    <w:rsid w:val="001A727A"/>
    <w:rsid w:val="001A7942"/>
    <w:rsid w:val="001C1AC8"/>
    <w:rsid w:val="001D06CF"/>
    <w:rsid w:val="001D18AD"/>
    <w:rsid w:val="00207B64"/>
    <w:rsid w:val="00225FE6"/>
    <w:rsid w:val="00240088"/>
    <w:rsid w:val="002462D5"/>
    <w:rsid w:val="00252550"/>
    <w:rsid w:val="002B306B"/>
    <w:rsid w:val="002D6C0D"/>
    <w:rsid w:val="0032463B"/>
    <w:rsid w:val="00347CA1"/>
    <w:rsid w:val="003571E3"/>
    <w:rsid w:val="00391A1B"/>
    <w:rsid w:val="003D1F6B"/>
    <w:rsid w:val="003E38F1"/>
    <w:rsid w:val="003F1451"/>
    <w:rsid w:val="00401FE9"/>
    <w:rsid w:val="00425BF0"/>
    <w:rsid w:val="00433901"/>
    <w:rsid w:val="004569BD"/>
    <w:rsid w:val="00464AFC"/>
    <w:rsid w:val="00491096"/>
    <w:rsid w:val="004A204F"/>
    <w:rsid w:val="004A790E"/>
    <w:rsid w:val="004B5841"/>
    <w:rsid w:val="004D041E"/>
    <w:rsid w:val="004D0E8E"/>
    <w:rsid w:val="004D4AAB"/>
    <w:rsid w:val="00522BE2"/>
    <w:rsid w:val="005429C2"/>
    <w:rsid w:val="0055216A"/>
    <w:rsid w:val="005704F4"/>
    <w:rsid w:val="005A2954"/>
    <w:rsid w:val="005B7B64"/>
    <w:rsid w:val="005E3B6A"/>
    <w:rsid w:val="005F61E9"/>
    <w:rsid w:val="006150E2"/>
    <w:rsid w:val="00637BC1"/>
    <w:rsid w:val="00646D1E"/>
    <w:rsid w:val="006704CD"/>
    <w:rsid w:val="006E4DD1"/>
    <w:rsid w:val="006F53AF"/>
    <w:rsid w:val="006F5503"/>
    <w:rsid w:val="00701AEA"/>
    <w:rsid w:val="00726F44"/>
    <w:rsid w:val="0077799F"/>
    <w:rsid w:val="00795CF5"/>
    <w:rsid w:val="007A61FA"/>
    <w:rsid w:val="007B073D"/>
    <w:rsid w:val="007B1916"/>
    <w:rsid w:val="007C3FFA"/>
    <w:rsid w:val="00807588"/>
    <w:rsid w:val="00811F4F"/>
    <w:rsid w:val="008121A2"/>
    <w:rsid w:val="008133DA"/>
    <w:rsid w:val="00827495"/>
    <w:rsid w:val="008320FC"/>
    <w:rsid w:val="00832A0F"/>
    <w:rsid w:val="0084121D"/>
    <w:rsid w:val="008E2655"/>
    <w:rsid w:val="008F3AB1"/>
    <w:rsid w:val="0090186C"/>
    <w:rsid w:val="00906FA1"/>
    <w:rsid w:val="00915D39"/>
    <w:rsid w:val="00923C08"/>
    <w:rsid w:val="00947C32"/>
    <w:rsid w:val="009B47DE"/>
    <w:rsid w:val="009D1A30"/>
    <w:rsid w:val="009E3152"/>
    <w:rsid w:val="009E3407"/>
    <w:rsid w:val="00A059A1"/>
    <w:rsid w:val="00A11663"/>
    <w:rsid w:val="00A11AA1"/>
    <w:rsid w:val="00A15569"/>
    <w:rsid w:val="00A3299E"/>
    <w:rsid w:val="00A41121"/>
    <w:rsid w:val="00A51C23"/>
    <w:rsid w:val="00A823F8"/>
    <w:rsid w:val="00AC22AE"/>
    <w:rsid w:val="00AC3419"/>
    <w:rsid w:val="00AE6C4E"/>
    <w:rsid w:val="00AF36B4"/>
    <w:rsid w:val="00AF6E63"/>
    <w:rsid w:val="00B6730B"/>
    <w:rsid w:val="00B90D11"/>
    <w:rsid w:val="00B9137C"/>
    <w:rsid w:val="00B950AB"/>
    <w:rsid w:val="00BB61B6"/>
    <w:rsid w:val="00BC233A"/>
    <w:rsid w:val="00BD4D0F"/>
    <w:rsid w:val="00BF7BDB"/>
    <w:rsid w:val="00C13691"/>
    <w:rsid w:val="00C14637"/>
    <w:rsid w:val="00C47186"/>
    <w:rsid w:val="00C76A66"/>
    <w:rsid w:val="00C80E82"/>
    <w:rsid w:val="00CB781A"/>
    <w:rsid w:val="00CD5091"/>
    <w:rsid w:val="00CE1271"/>
    <w:rsid w:val="00D01967"/>
    <w:rsid w:val="00D4059C"/>
    <w:rsid w:val="00D42972"/>
    <w:rsid w:val="00D45861"/>
    <w:rsid w:val="00D46F41"/>
    <w:rsid w:val="00D613FF"/>
    <w:rsid w:val="00D65BA4"/>
    <w:rsid w:val="00D8189C"/>
    <w:rsid w:val="00D96175"/>
    <w:rsid w:val="00DB744D"/>
    <w:rsid w:val="00DD62E6"/>
    <w:rsid w:val="00DF73E8"/>
    <w:rsid w:val="00E301F1"/>
    <w:rsid w:val="00E36609"/>
    <w:rsid w:val="00E558AE"/>
    <w:rsid w:val="00E71A70"/>
    <w:rsid w:val="00E95F43"/>
    <w:rsid w:val="00E976BD"/>
    <w:rsid w:val="00EC496E"/>
    <w:rsid w:val="00EE084C"/>
    <w:rsid w:val="00EE31CA"/>
    <w:rsid w:val="00F0268C"/>
    <w:rsid w:val="00F0742F"/>
    <w:rsid w:val="00F21733"/>
    <w:rsid w:val="00F229F1"/>
    <w:rsid w:val="00F450F3"/>
    <w:rsid w:val="00F670DD"/>
    <w:rsid w:val="00FA5504"/>
    <w:rsid w:val="00FB78EE"/>
    <w:rsid w:val="00FE6306"/>
    <w:rsid w:val="00FF3486"/>
    <w:rsid w:val="00FF7741"/>
    <w:rsid w:val="11405265"/>
    <w:rsid w:val="11B6439C"/>
    <w:rsid w:val="12F56C57"/>
    <w:rsid w:val="15B50403"/>
    <w:rsid w:val="19A44770"/>
    <w:rsid w:val="1E581FEF"/>
    <w:rsid w:val="1FE74C8E"/>
    <w:rsid w:val="21B374E9"/>
    <w:rsid w:val="22091C70"/>
    <w:rsid w:val="22BD192C"/>
    <w:rsid w:val="22F05680"/>
    <w:rsid w:val="23165EFA"/>
    <w:rsid w:val="23CC107D"/>
    <w:rsid w:val="258465FA"/>
    <w:rsid w:val="2916738A"/>
    <w:rsid w:val="2DB497F8"/>
    <w:rsid w:val="3085722D"/>
    <w:rsid w:val="31CD42F6"/>
    <w:rsid w:val="342F295E"/>
    <w:rsid w:val="3E6B6375"/>
    <w:rsid w:val="3EE95ACB"/>
    <w:rsid w:val="3EF00E78"/>
    <w:rsid w:val="3F7F54F7"/>
    <w:rsid w:val="40401FE3"/>
    <w:rsid w:val="417A619E"/>
    <w:rsid w:val="49307E26"/>
    <w:rsid w:val="5150387B"/>
    <w:rsid w:val="521827E2"/>
    <w:rsid w:val="52932FE4"/>
    <w:rsid w:val="54CA7B2B"/>
    <w:rsid w:val="63D972B3"/>
    <w:rsid w:val="65647A2C"/>
    <w:rsid w:val="65C11563"/>
    <w:rsid w:val="65DE0270"/>
    <w:rsid w:val="66E74518"/>
    <w:rsid w:val="6E7307EE"/>
    <w:rsid w:val="6FFF471A"/>
    <w:rsid w:val="7008684D"/>
    <w:rsid w:val="738726DB"/>
    <w:rsid w:val="74E044A9"/>
    <w:rsid w:val="75EC2506"/>
    <w:rsid w:val="76830898"/>
    <w:rsid w:val="77D11EA6"/>
    <w:rsid w:val="7A4E592F"/>
    <w:rsid w:val="7CA750A8"/>
    <w:rsid w:val="7D6D9934"/>
    <w:rsid w:val="7E78641A"/>
    <w:rsid w:val="B7FF91EE"/>
    <w:rsid w:val="BAF79ADF"/>
    <w:rsid w:val="F7BE7F37"/>
    <w:rsid w:val="FC57C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autoRedefine/>
    <w:qFormat/>
    <w:uiPriority w:val="0"/>
    <w:rPr>
      <w:b/>
      <w:bCs/>
    </w:rPr>
  </w:style>
  <w:style w:type="character" w:styleId="10">
    <w:name w:val="Hyperlink"/>
    <w:basedOn w:val="9"/>
    <w:autoRedefine/>
    <w:unhideWhenUsed/>
    <w:qFormat/>
    <w:uiPriority w:val="0"/>
    <w:rPr>
      <w:color w:val="0563C1" w:themeColor="hyperlink"/>
      <w:u w:val="single"/>
      <w14:textFill>
        <w14:solidFill>
          <w14:schemeClr w14:val="hlink"/>
        </w14:solidFill>
      </w14:textFill>
    </w:rPr>
  </w:style>
  <w:style w:type="character" w:styleId="11">
    <w:name w:val="annotation reference"/>
    <w:basedOn w:val="9"/>
    <w:autoRedefine/>
    <w:qFormat/>
    <w:uiPriority w:val="0"/>
    <w:rPr>
      <w:sz w:val="21"/>
      <w:szCs w:val="21"/>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9"/>
    <w:link w:val="5"/>
    <w:autoRedefine/>
    <w:qFormat/>
    <w:uiPriority w:val="0"/>
    <w:rPr>
      <w:kern w:val="2"/>
      <w:sz w:val="18"/>
      <w:szCs w:val="18"/>
    </w:rPr>
  </w:style>
  <w:style w:type="character" w:customStyle="1" w:styleId="14">
    <w:name w:val="页脚 字符"/>
    <w:basedOn w:val="9"/>
    <w:link w:val="4"/>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9"/>
    <w:link w:val="3"/>
    <w:autoRedefine/>
    <w:qFormat/>
    <w:uiPriority w:val="0"/>
    <w:rPr>
      <w:kern w:val="2"/>
      <w:sz w:val="18"/>
      <w:szCs w:val="18"/>
    </w:rPr>
  </w:style>
  <w:style w:type="character" w:customStyle="1" w:styleId="17">
    <w:name w:val="批注文字 字符"/>
    <w:basedOn w:val="9"/>
    <w:link w:val="2"/>
    <w:autoRedefine/>
    <w:qFormat/>
    <w:uiPriority w:val="0"/>
    <w:rPr>
      <w:kern w:val="2"/>
      <w:sz w:val="21"/>
      <w:szCs w:val="22"/>
    </w:rPr>
  </w:style>
  <w:style w:type="character" w:customStyle="1" w:styleId="18">
    <w:name w:val="批注主题 字符"/>
    <w:basedOn w:val="17"/>
    <w:link w:val="7"/>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1484</Characters>
  <Lines>11</Lines>
  <Paragraphs>3</Paragraphs>
  <TotalTime>1</TotalTime>
  <ScaleCrop>false</ScaleCrop>
  <LinksUpToDate>false</LinksUpToDate>
  <CharactersWithSpaces>1503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2024-05-23T08:14:00Z</dcterms:created>
  <dc:creator>BJB-ZB-03</dc:creator>
  <cp:lastModifiedBy>雯亦</cp:lastModifiedBy>
  <dcterms:modified xsi:type="dcterms:W3CDTF">2025-12-08T13:47:21Z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2F57E0038A2743C19FCA376576E38244_13</vt:lpwstr>
  </property>
  <property fmtid="{D5CDD505-2E9C-101B-9397-08002B2CF9AE}" pid="4" name="KSOTemplateDocerSaveRecord">
    <vt:lpwstr>eyJoZGlkIjoiZTQzZmRmZDMxMjkwMDE2NTk0ZWQ1ZWYwMzRmYjVhNmUiLCJ1c2VySWQiOiI2NDQwNzQxNTQifQ==</vt:lpwstr>
  </property>
</Properties>
</file>