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35F8" w14:textId="33BF0415" w:rsidR="00097EF7" w:rsidRDefault="003D2966">
      <w:pPr>
        <w:rPr>
          <w:rFonts w:asciiTheme="minorEastAsia" w:hAnsiTheme="minorEastAsia"/>
          <w:bCs/>
          <w:sz w:val="24"/>
          <w:szCs w:val="24"/>
        </w:rPr>
      </w:pPr>
      <w:r>
        <w:rPr>
          <w:rFonts w:asciiTheme="minorEastAsia" w:hAnsiTheme="minorEastAsia" w:hint="eastAsia"/>
          <w:bCs/>
          <w:sz w:val="24"/>
          <w:szCs w:val="24"/>
        </w:rPr>
        <w:t>证券代码：</w:t>
      </w:r>
      <w:sdt>
        <w:sdtPr>
          <w:rPr>
            <w:rFonts w:asciiTheme="minorEastAsia" w:hAnsiTheme="minorEastAsia" w:hint="eastAsia"/>
            <w:bCs/>
            <w:sz w:val="24"/>
            <w:szCs w:val="24"/>
          </w:rPr>
          <w:alias w:val="公司代码"/>
          <w:tag w:val="_GBC_62ef04c8e14e4c76b304f7775b7d8722"/>
          <w:id w:val="-1"/>
          <w:lock w:val="sdtLocked"/>
          <w:placeholder>
            <w:docPart w:val="GBC22222222222222222222222222222"/>
          </w:placeholder>
        </w:sdtPr>
        <w:sdtEndPr/>
        <w:sdtContent>
          <w:r>
            <w:rPr>
              <w:rFonts w:asciiTheme="minorEastAsia" w:hAnsiTheme="minorEastAsia"/>
              <w:bCs/>
              <w:sz w:val="24"/>
              <w:szCs w:val="24"/>
            </w:rPr>
            <w:t>603191</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证券简称：</w:t>
      </w:r>
      <w:sdt>
        <w:sdtPr>
          <w:rPr>
            <w:rFonts w:asciiTheme="minorEastAsia" w:hAnsiTheme="minorEastAsia" w:hint="eastAsia"/>
            <w:bCs/>
            <w:sz w:val="24"/>
            <w:szCs w:val="24"/>
          </w:rPr>
          <w:alias w:val="公司简称"/>
          <w:tag w:val="_GBC_81c31f6c68a741c1acb30ff1595bc381"/>
          <w:id w:val="273114740"/>
          <w:lock w:val="sdtLocked"/>
          <w:placeholder>
            <w:docPart w:val="GBC22222222222222222222222222222"/>
          </w:placeholder>
        </w:sdtPr>
        <w:sdtEndPr/>
        <w:sdtContent>
          <w:r>
            <w:rPr>
              <w:rFonts w:asciiTheme="minorEastAsia" w:hAnsiTheme="minorEastAsia" w:hint="eastAsia"/>
              <w:bCs/>
              <w:sz w:val="24"/>
              <w:szCs w:val="24"/>
            </w:rPr>
            <w:t>望变电气</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公告编号：</w:t>
      </w:r>
      <w:sdt>
        <w:sdtPr>
          <w:rPr>
            <w:rFonts w:asciiTheme="minorEastAsia" w:hAnsiTheme="minorEastAsia" w:hint="eastAsia"/>
            <w:bCs/>
            <w:sz w:val="24"/>
            <w:szCs w:val="24"/>
          </w:rPr>
          <w:alias w:val="临时公告编号"/>
          <w:tag w:val="_GBC_51438e46cb944a2bb6b9cb5e9d53d512"/>
          <w:id w:val="1376890213"/>
          <w:lock w:val="sdtLocked"/>
          <w:placeholder>
            <w:docPart w:val="GBC22222222222222222222222222222"/>
          </w:placeholder>
        </w:sdtPr>
        <w:sdtEndPr>
          <w:rPr>
            <w:rFonts w:hint="default"/>
          </w:rPr>
        </w:sdtEndPr>
        <w:sdtContent>
          <w:r w:rsidRPr="00180494">
            <w:rPr>
              <w:rFonts w:asciiTheme="minorEastAsia" w:hAnsiTheme="minorEastAsia" w:hint="eastAsia"/>
              <w:bCs/>
              <w:sz w:val="24"/>
              <w:szCs w:val="24"/>
            </w:rPr>
            <w:t>2025-</w:t>
          </w:r>
          <w:r w:rsidRPr="00180494">
            <w:rPr>
              <w:rFonts w:asciiTheme="minorEastAsia" w:hAnsiTheme="minorEastAsia"/>
              <w:bCs/>
              <w:sz w:val="24"/>
              <w:szCs w:val="24"/>
            </w:rPr>
            <w:t>0</w:t>
          </w:r>
          <w:r w:rsidRPr="00180494">
            <w:rPr>
              <w:rFonts w:asciiTheme="minorEastAsia" w:hAnsiTheme="minorEastAsia" w:hint="eastAsia"/>
              <w:bCs/>
              <w:sz w:val="24"/>
              <w:szCs w:val="24"/>
            </w:rPr>
            <w:t>5</w:t>
          </w:r>
          <w:r w:rsidRPr="00180494">
            <w:rPr>
              <w:rFonts w:asciiTheme="minorEastAsia" w:hAnsiTheme="minorEastAsia"/>
              <w:bCs/>
              <w:sz w:val="24"/>
              <w:szCs w:val="24"/>
            </w:rPr>
            <w:t>4</w:t>
          </w:r>
        </w:sdtContent>
      </w:sdt>
    </w:p>
    <w:p w14:paraId="587F7689" w14:textId="77777777" w:rsidR="00097EF7" w:rsidRDefault="00097EF7">
      <w:pPr>
        <w:jc w:val="right"/>
        <w:rPr>
          <w:rFonts w:asciiTheme="minorEastAsia" w:hAnsiTheme="minorEastAsia"/>
          <w:b/>
          <w:sz w:val="24"/>
          <w:szCs w:val="24"/>
        </w:rPr>
      </w:pPr>
    </w:p>
    <w:p w14:paraId="5680CDEA" w14:textId="77777777" w:rsidR="00097EF7" w:rsidRDefault="00097EF7">
      <w:pPr>
        <w:jc w:val="right"/>
        <w:rPr>
          <w:rFonts w:asciiTheme="minorEastAsia" w:hAnsiTheme="minorEastAsia"/>
          <w:b/>
          <w:sz w:val="24"/>
          <w:szCs w:val="24"/>
        </w:rPr>
      </w:pPr>
    </w:p>
    <w:p w14:paraId="16CA3FB6" w14:textId="77777777" w:rsidR="00097EF7" w:rsidRDefault="003D2966">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重庆望变电气（集团）股份有限公司</w:t>
      </w:r>
    </w:p>
    <w:p w14:paraId="490E0E67" w14:textId="77777777" w:rsidR="00097EF7" w:rsidRDefault="003D2966">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2025</w:t>
      </w:r>
      <w:r>
        <w:rPr>
          <w:rFonts w:ascii="黑体" w:eastAsia="黑体" w:hAnsi="黑体" w:hint="eastAsia"/>
          <w:b/>
          <w:color w:val="FF0000"/>
          <w:sz w:val="36"/>
          <w:szCs w:val="24"/>
        </w:rPr>
        <w:t>年</w:t>
      </w:r>
      <w:r>
        <w:rPr>
          <w:rFonts w:ascii="黑体" w:eastAsia="黑体" w:hAnsi="黑体"/>
          <w:b/>
          <w:color w:val="FF0000"/>
          <w:sz w:val="36"/>
          <w:szCs w:val="24"/>
        </w:rPr>
        <w:t>11</w:t>
      </w:r>
      <w:r>
        <w:rPr>
          <w:rFonts w:ascii="黑体" w:eastAsia="黑体" w:hAnsi="黑体" w:hint="eastAsia"/>
          <w:b/>
          <w:color w:val="FF0000"/>
          <w:sz w:val="36"/>
          <w:szCs w:val="24"/>
        </w:rPr>
        <w:t>月对子公司提供担保的进展公告</w:t>
      </w:r>
    </w:p>
    <w:p w14:paraId="1FE22859" w14:textId="77777777" w:rsidR="00097EF7" w:rsidRDefault="003D2966">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hint="eastAsia"/>
          <w:color w:val="000000"/>
          <w:sz w:val="24"/>
          <w:szCs w:val="24"/>
        </w:rPr>
        <w:t>本公司董事会及全体董事保证本公告内容不存在任何虚假记载、误导性陈述或者重大遗漏，并对其内容的真实性、准确性和完整性承担法律责任。</w:t>
      </w:r>
    </w:p>
    <w:p w14:paraId="4232B147" w14:textId="77777777" w:rsidR="00097EF7" w:rsidRDefault="00097EF7">
      <w:pPr>
        <w:widowControl/>
        <w:adjustRightInd w:val="0"/>
        <w:snapToGrid w:val="0"/>
        <w:spacing w:line="560" w:lineRule="exact"/>
        <w:ind w:firstLine="600"/>
        <w:jc w:val="right"/>
        <w:rPr>
          <w:rFonts w:asciiTheme="minorEastAsia" w:hAnsiTheme="minorEastAsia" w:cs="仿宋_GB2312"/>
          <w:sz w:val="24"/>
          <w:szCs w:val="24"/>
        </w:rPr>
      </w:pPr>
    </w:p>
    <w:p w14:paraId="2DC7CD8E" w14:textId="77777777" w:rsidR="00097EF7" w:rsidRDefault="003D2966">
      <w:pPr>
        <w:widowControl/>
        <w:adjustRightInd w:val="0"/>
        <w:snapToGrid w:val="0"/>
        <w:spacing w:line="560" w:lineRule="exact"/>
        <w:jc w:val="left"/>
        <w:rPr>
          <w:rFonts w:asciiTheme="minorEastAsia" w:hAnsiTheme="minorEastAsia" w:cstheme="minorEastAsia"/>
          <w:b/>
          <w:bCs/>
          <w:sz w:val="28"/>
          <w:szCs w:val="28"/>
        </w:rPr>
      </w:pPr>
      <w:r>
        <w:rPr>
          <w:rFonts w:asciiTheme="minorEastAsia" w:hAnsiTheme="minorEastAsia" w:cstheme="minorEastAsia" w:hint="eastAsia"/>
          <w:b/>
          <w:bCs/>
          <w:sz w:val="28"/>
          <w:szCs w:val="28"/>
        </w:rPr>
        <w:t>重要内容提示：</w:t>
      </w:r>
    </w:p>
    <w:p w14:paraId="6525957A" w14:textId="77777777" w:rsidR="00097EF7" w:rsidRDefault="003D2966">
      <w:pPr>
        <w:widowControl/>
        <w:numPr>
          <w:ilvl w:val="0"/>
          <w:numId w:val="1"/>
        </w:numPr>
        <w:adjustRightInd w:val="0"/>
        <w:snapToGrid w:val="0"/>
        <w:spacing w:line="560" w:lineRule="exact"/>
        <w:ind w:left="0" w:firstLineChars="200" w:firstLine="482"/>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担保对象及基本情况</w:t>
      </w:r>
    </w:p>
    <w:tbl>
      <w:tblPr>
        <w:tblStyle w:val="af0"/>
        <w:tblW w:w="4991" w:type="pct"/>
        <w:tblInd w:w="10" w:type="dxa"/>
        <w:tblLook w:val="04A0" w:firstRow="1" w:lastRow="0" w:firstColumn="1" w:lastColumn="0" w:noHBand="0" w:noVBand="1"/>
      </w:tblPr>
      <w:tblGrid>
        <w:gridCol w:w="1075"/>
        <w:gridCol w:w="3397"/>
        <w:gridCol w:w="3809"/>
      </w:tblGrid>
      <w:tr w:rsidR="00097EF7" w14:paraId="5BD49647" w14:textId="77777777">
        <w:trPr>
          <w:trHeight w:val="828"/>
        </w:trPr>
        <w:tc>
          <w:tcPr>
            <w:tcW w:w="1075" w:type="dxa"/>
            <w:vMerge w:val="restart"/>
            <w:vAlign w:val="center"/>
          </w:tcPr>
          <w:p w14:paraId="6FDC8488" w14:textId="77777777" w:rsidR="00097EF7" w:rsidRDefault="003D2966">
            <w:pPr>
              <w:widowControl/>
              <w:adjustRightInd w:val="0"/>
              <w:snapToGrid w:val="0"/>
              <w:rPr>
                <w:rFonts w:asciiTheme="minorEastAsia" w:hAnsiTheme="minorEastAsia" w:cstheme="minorEastAsia"/>
                <w:b/>
                <w:bCs/>
                <w:color w:val="000000"/>
                <w:kern w:val="0"/>
                <w:sz w:val="24"/>
                <w:szCs w:val="24"/>
              </w:rPr>
            </w:pPr>
            <w:bookmarkStart w:id="0" w:name="OLE_LINK11"/>
            <w:bookmarkStart w:id="1" w:name="OLE_LINK10"/>
            <w:r>
              <w:rPr>
                <w:rFonts w:asciiTheme="minorEastAsia" w:hAnsiTheme="minorEastAsia" w:cstheme="minorEastAsia" w:hint="eastAsia"/>
                <w:b/>
                <w:bCs/>
                <w:color w:val="000000"/>
                <w:kern w:val="0"/>
                <w:sz w:val="24"/>
                <w:szCs w:val="24"/>
              </w:rPr>
              <w:t>担</w:t>
            </w:r>
            <w:r>
              <w:rPr>
                <w:rFonts w:asciiTheme="minorEastAsia" w:hAnsiTheme="minorEastAsia" w:cstheme="minorEastAsia" w:hint="eastAsia"/>
                <w:b/>
                <w:bCs/>
                <w:color w:val="000000"/>
                <w:kern w:val="0"/>
                <w:sz w:val="24"/>
                <w:szCs w:val="24"/>
              </w:rPr>
              <w:t xml:space="preserve"> </w:t>
            </w:r>
            <w:r>
              <w:rPr>
                <w:rFonts w:asciiTheme="minorEastAsia" w:hAnsiTheme="minorEastAsia" w:cstheme="minorEastAsia"/>
                <w:b/>
                <w:bCs/>
                <w:color w:val="000000"/>
                <w:kern w:val="0"/>
                <w:sz w:val="24"/>
                <w:szCs w:val="24"/>
              </w:rPr>
              <w:t xml:space="preserve"> </w:t>
            </w:r>
            <w:r>
              <w:rPr>
                <w:rFonts w:asciiTheme="minorEastAsia" w:hAnsiTheme="minorEastAsia" w:cstheme="minorEastAsia" w:hint="eastAsia"/>
                <w:b/>
                <w:bCs/>
                <w:color w:val="000000"/>
                <w:kern w:val="0"/>
                <w:sz w:val="24"/>
                <w:szCs w:val="24"/>
              </w:rPr>
              <w:t>保</w:t>
            </w:r>
          </w:p>
          <w:p w14:paraId="6DE461CD" w14:textId="77777777" w:rsidR="00097EF7" w:rsidRDefault="003D2966">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对</w:t>
            </w:r>
            <w:r>
              <w:rPr>
                <w:rFonts w:asciiTheme="minorEastAsia" w:hAnsiTheme="minorEastAsia" w:cstheme="minorEastAsia" w:hint="eastAsia"/>
                <w:b/>
                <w:bCs/>
                <w:color w:val="000000"/>
                <w:kern w:val="0"/>
                <w:sz w:val="24"/>
                <w:szCs w:val="24"/>
              </w:rPr>
              <w:t xml:space="preserve"> </w:t>
            </w:r>
            <w:r>
              <w:rPr>
                <w:rFonts w:asciiTheme="minorEastAsia" w:hAnsiTheme="minorEastAsia" w:cstheme="minorEastAsia"/>
                <w:b/>
                <w:bCs/>
                <w:color w:val="000000"/>
                <w:kern w:val="0"/>
                <w:sz w:val="24"/>
                <w:szCs w:val="24"/>
              </w:rPr>
              <w:t xml:space="preserve"> </w:t>
            </w:r>
            <w:r>
              <w:rPr>
                <w:rFonts w:asciiTheme="minorEastAsia" w:hAnsiTheme="minorEastAsia" w:cstheme="minorEastAsia" w:hint="eastAsia"/>
                <w:b/>
                <w:bCs/>
                <w:color w:val="000000"/>
                <w:kern w:val="0"/>
                <w:sz w:val="24"/>
                <w:szCs w:val="24"/>
              </w:rPr>
              <w:t>象</w:t>
            </w:r>
            <w:r>
              <w:rPr>
                <w:rFonts w:asciiTheme="minorEastAsia" w:hAnsiTheme="minorEastAsia" w:cstheme="minorEastAsia" w:hint="eastAsia"/>
                <w:b/>
                <w:bCs/>
                <w:color w:val="000000"/>
                <w:kern w:val="0"/>
                <w:sz w:val="24"/>
                <w:szCs w:val="24"/>
              </w:rPr>
              <w:t xml:space="preserve"> </w:t>
            </w:r>
            <w:bookmarkEnd w:id="0"/>
            <w:bookmarkEnd w:id="1"/>
          </w:p>
        </w:tc>
        <w:tc>
          <w:tcPr>
            <w:tcW w:w="3397" w:type="dxa"/>
            <w:vAlign w:val="center"/>
          </w:tcPr>
          <w:p w14:paraId="6D88F8AB" w14:textId="77777777" w:rsidR="00097EF7" w:rsidRDefault="003D2966">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被担保人名称</w:t>
            </w:r>
          </w:p>
        </w:tc>
        <w:tc>
          <w:tcPr>
            <w:tcW w:w="3809" w:type="dxa"/>
            <w:vAlign w:val="center"/>
          </w:tcPr>
          <w:p w14:paraId="3AB8BA6C" w14:textId="77777777" w:rsidR="00097EF7" w:rsidRDefault="003D2966">
            <w:pPr>
              <w:widowControl/>
              <w:adjustRightInd w:val="0"/>
              <w:snapToGrid w:val="0"/>
              <w:rPr>
                <w:rFonts w:asciiTheme="minorEastAsia" w:hAnsiTheme="minorEastAsia" w:cstheme="minorEastAsia"/>
                <w:color w:val="000000"/>
                <w:sz w:val="24"/>
                <w:szCs w:val="24"/>
              </w:rPr>
            </w:pPr>
            <w:r>
              <w:rPr>
                <w:rFonts w:ascii="宋体" w:hAnsi="宋体" w:cs="宋体" w:hint="eastAsia"/>
                <w:sz w:val="24"/>
                <w:szCs w:val="24"/>
              </w:rPr>
              <w:t>云南变压器电气股份有限公司（以下简称“云变电气”）</w:t>
            </w:r>
          </w:p>
        </w:tc>
      </w:tr>
      <w:tr w:rsidR="00097EF7" w14:paraId="2EF5B698" w14:textId="77777777">
        <w:trPr>
          <w:trHeight w:val="591"/>
        </w:trPr>
        <w:tc>
          <w:tcPr>
            <w:tcW w:w="1075" w:type="dxa"/>
            <w:vMerge/>
            <w:vAlign w:val="center"/>
          </w:tcPr>
          <w:p w14:paraId="059601DB" w14:textId="77777777" w:rsidR="00097EF7" w:rsidRDefault="00097EF7">
            <w:pPr>
              <w:widowControl/>
              <w:adjustRightInd w:val="0"/>
              <w:snapToGrid w:val="0"/>
              <w:rPr>
                <w:rFonts w:asciiTheme="minorEastAsia" w:hAnsiTheme="minorEastAsia" w:cstheme="minorEastAsia"/>
                <w:color w:val="000000"/>
                <w:sz w:val="24"/>
                <w:szCs w:val="24"/>
              </w:rPr>
            </w:pPr>
            <w:bookmarkStart w:id="2" w:name="_Hlk210917321"/>
          </w:p>
        </w:tc>
        <w:tc>
          <w:tcPr>
            <w:tcW w:w="3397" w:type="dxa"/>
            <w:vAlign w:val="center"/>
          </w:tcPr>
          <w:p w14:paraId="66D1DCCA" w14:textId="77777777" w:rsidR="00097EF7" w:rsidRDefault="003D2966">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本次担保金额</w:t>
            </w:r>
          </w:p>
        </w:tc>
        <w:tc>
          <w:tcPr>
            <w:tcW w:w="3809" w:type="dxa"/>
            <w:vAlign w:val="center"/>
          </w:tcPr>
          <w:p w14:paraId="1C100DFF" w14:textId="77777777" w:rsidR="00097EF7" w:rsidRDefault="003D2966">
            <w:pPr>
              <w:widowControl/>
              <w:adjustRightInd w:val="0"/>
              <w:snapToGrid w:val="0"/>
              <w:rPr>
                <w:rFonts w:asciiTheme="minorEastAsia" w:hAnsiTheme="minorEastAsia" w:cstheme="minorEastAsia"/>
                <w:sz w:val="24"/>
                <w:szCs w:val="24"/>
              </w:rPr>
            </w:pPr>
            <w:r>
              <w:rPr>
                <w:rFonts w:asciiTheme="minorEastAsia" w:hAnsiTheme="minorEastAsia"/>
                <w:bCs/>
                <w:sz w:val="24"/>
                <w:szCs w:val="24"/>
              </w:rPr>
              <w:t>10,000.00</w:t>
            </w:r>
            <w:r>
              <w:rPr>
                <w:rFonts w:asciiTheme="minorEastAsia" w:hAnsiTheme="minorEastAsia" w:hint="eastAsia"/>
                <w:bCs/>
                <w:sz w:val="24"/>
                <w:szCs w:val="24"/>
              </w:rPr>
              <w:t>万元</w:t>
            </w:r>
          </w:p>
        </w:tc>
      </w:tr>
      <w:tr w:rsidR="00097EF7" w14:paraId="30F9E050" w14:textId="77777777">
        <w:trPr>
          <w:trHeight w:val="618"/>
        </w:trPr>
        <w:tc>
          <w:tcPr>
            <w:tcW w:w="1075" w:type="dxa"/>
            <w:vMerge/>
            <w:vAlign w:val="center"/>
          </w:tcPr>
          <w:p w14:paraId="236ABF96" w14:textId="77777777" w:rsidR="00097EF7" w:rsidRDefault="00097EF7">
            <w:pPr>
              <w:widowControl/>
              <w:adjustRightInd w:val="0"/>
              <w:snapToGrid w:val="0"/>
              <w:rPr>
                <w:rFonts w:asciiTheme="minorEastAsia" w:hAnsiTheme="minorEastAsia" w:cstheme="minorEastAsia"/>
                <w:color w:val="000000"/>
                <w:sz w:val="24"/>
                <w:szCs w:val="24"/>
              </w:rPr>
            </w:pPr>
          </w:p>
        </w:tc>
        <w:tc>
          <w:tcPr>
            <w:tcW w:w="3397" w:type="dxa"/>
            <w:vAlign w:val="center"/>
          </w:tcPr>
          <w:p w14:paraId="51449337" w14:textId="77777777" w:rsidR="00097EF7" w:rsidRDefault="003D2966">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实际为其提供的担保余额</w:t>
            </w:r>
          </w:p>
        </w:tc>
        <w:tc>
          <w:tcPr>
            <w:tcW w:w="3809" w:type="dxa"/>
            <w:vAlign w:val="center"/>
          </w:tcPr>
          <w:p w14:paraId="4ED087E3" w14:textId="77777777" w:rsidR="00097EF7" w:rsidRDefault="003D2966">
            <w:pPr>
              <w:widowControl/>
              <w:adjustRightInd w:val="0"/>
              <w:snapToGrid w:val="0"/>
              <w:rPr>
                <w:rFonts w:asciiTheme="minorEastAsia" w:hAnsiTheme="minorEastAsia" w:cstheme="minorEastAsia"/>
                <w:sz w:val="24"/>
                <w:szCs w:val="24"/>
              </w:rPr>
            </w:pPr>
            <w:r>
              <w:rPr>
                <w:rFonts w:asciiTheme="minorEastAsia" w:hAnsiTheme="minorEastAsia"/>
                <w:bCs/>
                <w:sz w:val="24"/>
                <w:szCs w:val="24"/>
              </w:rPr>
              <w:t>59,078.21</w:t>
            </w:r>
            <w:r>
              <w:rPr>
                <w:rFonts w:asciiTheme="minorEastAsia" w:hAnsiTheme="minorEastAsia" w:hint="eastAsia"/>
                <w:bCs/>
                <w:sz w:val="24"/>
                <w:szCs w:val="24"/>
              </w:rPr>
              <w:t>万元</w:t>
            </w:r>
          </w:p>
        </w:tc>
      </w:tr>
      <w:tr w:rsidR="00097EF7" w14:paraId="2E9814F8" w14:textId="77777777">
        <w:trPr>
          <w:trHeight w:val="658"/>
        </w:trPr>
        <w:tc>
          <w:tcPr>
            <w:tcW w:w="1075" w:type="dxa"/>
            <w:vMerge/>
            <w:vAlign w:val="center"/>
          </w:tcPr>
          <w:p w14:paraId="7D1F3686" w14:textId="77777777" w:rsidR="00097EF7" w:rsidRDefault="00097EF7">
            <w:pPr>
              <w:widowControl/>
              <w:adjustRightInd w:val="0"/>
              <w:snapToGrid w:val="0"/>
              <w:rPr>
                <w:rFonts w:asciiTheme="minorEastAsia" w:hAnsiTheme="minorEastAsia" w:cstheme="minorEastAsia"/>
                <w:color w:val="000000"/>
                <w:sz w:val="24"/>
                <w:szCs w:val="24"/>
              </w:rPr>
            </w:pPr>
          </w:p>
        </w:tc>
        <w:tc>
          <w:tcPr>
            <w:tcW w:w="3397" w:type="dxa"/>
            <w:vAlign w:val="center"/>
          </w:tcPr>
          <w:p w14:paraId="317BAE3D" w14:textId="77777777" w:rsidR="00097EF7" w:rsidRDefault="003D2966">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kern w:val="0"/>
                <w:sz w:val="24"/>
                <w:szCs w:val="24"/>
              </w:rPr>
              <w:t>是否在前期预计额度内</w:t>
            </w:r>
          </w:p>
        </w:tc>
        <w:tc>
          <w:tcPr>
            <w:tcW w:w="3809" w:type="dxa"/>
            <w:vAlign w:val="center"/>
          </w:tcPr>
          <w:p w14:paraId="70D821DD" w14:textId="77777777" w:rsidR="00097EF7" w:rsidRDefault="003D2966">
            <w:pPr>
              <w:widowControl/>
              <w:adjustRightInd w:val="0"/>
              <w:snapToGrid w:val="0"/>
              <w:rPr>
                <w:rFonts w:asciiTheme="minorEastAsia" w:hAnsiTheme="minorEastAsia" w:cstheme="minorEastAsia"/>
                <w:sz w:val="24"/>
                <w:szCs w:val="24"/>
              </w:rPr>
            </w:pPr>
            <w:r>
              <w:rPr>
                <w:rFonts w:ascii="宋体" w:eastAsia="宋体" w:hAnsi="宋体" w:hint="eastAsia"/>
                <w:sz w:val="24"/>
                <w:szCs w:val="24"/>
              </w:rPr>
              <w:sym w:font="Wingdings 2" w:char="F052"/>
            </w:r>
            <w:r>
              <w:rPr>
                <w:rFonts w:asciiTheme="minorEastAsia" w:hAnsiTheme="minorEastAsia" w:cstheme="minorEastAsia" w:hint="eastAsia"/>
                <w:sz w:val="24"/>
                <w:szCs w:val="24"/>
              </w:rPr>
              <w:t>是</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□否</w:t>
            </w:r>
            <w:r>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□不适用：</w:t>
            </w:r>
            <w:r>
              <w:rPr>
                <w:rFonts w:ascii="宋体" w:eastAsia="宋体" w:hAnsi="宋体" w:hint="eastAsia"/>
                <w:sz w:val="24"/>
                <w:szCs w:val="24"/>
              </w:rPr>
              <w:t>_________</w:t>
            </w:r>
          </w:p>
        </w:tc>
      </w:tr>
      <w:tr w:rsidR="00097EF7" w14:paraId="0308D9A6" w14:textId="77777777">
        <w:trPr>
          <w:trHeight w:val="604"/>
        </w:trPr>
        <w:tc>
          <w:tcPr>
            <w:tcW w:w="1075" w:type="dxa"/>
            <w:vMerge/>
            <w:vAlign w:val="center"/>
          </w:tcPr>
          <w:p w14:paraId="1B694756" w14:textId="77777777" w:rsidR="00097EF7" w:rsidRDefault="00097EF7">
            <w:pPr>
              <w:widowControl/>
              <w:adjustRightInd w:val="0"/>
              <w:snapToGrid w:val="0"/>
              <w:rPr>
                <w:rFonts w:asciiTheme="minorEastAsia" w:hAnsiTheme="minorEastAsia" w:cstheme="minorEastAsia"/>
                <w:color w:val="000000"/>
                <w:sz w:val="24"/>
                <w:szCs w:val="24"/>
              </w:rPr>
            </w:pPr>
          </w:p>
        </w:tc>
        <w:tc>
          <w:tcPr>
            <w:tcW w:w="3397" w:type="dxa"/>
            <w:vAlign w:val="center"/>
          </w:tcPr>
          <w:p w14:paraId="30E26E88" w14:textId="77777777" w:rsidR="00097EF7" w:rsidRDefault="003D2966">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本次担保是否有反担保</w:t>
            </w:r>
          </w:p>
        </w:tc>
        <w:tc>
          <w:tcPr>
            <w:tcW w:w="3809" w:type="dxa"/>
            <w:vAlign w:val="center"/>
          </w:tcPr>
          <w:p w14:paraId="79B72B66" w14:textId="77777777" w:rsidR="00097EF7" w:rsidRDefault="003D2966">
            <w:pPr>
              <w:widowControl/>
              <w:adjustRightInd w:val="0"/>
              <w:snapToGrid w:val="0"/>
              <w:rPr>
                <w:rFonts w:asciiTheme="minorEastAsia" w:hAnsiTheme="minorEastAsia" w:cstheme="minorEastAsia"/>
                <w:sz w:val="24"/>
                <w:szCs w:val="24"/>
              </w:rPr>
            </w:pPr>
            <w:r>
              <w:rPr>
                <w:rFonts w:ascii="宋体" w:eastAsia="宋体" w:hAnsi="宋体" w:cstheme="minorEastAsia" w:hint="eastAsia"/>
                <w:sz w:val="24"/>
                <w:szCs w:val="24"/>
              </w:rPr>
              <w:sym w:font="Wingdings 2" w:char="00A3"/>
            </w:r>
            <w:r>
              <w:rPr>
                <w:rFonts w:asciiTheme="minorEastAsia" w:hAnsiTheme="minorEastAsia" w:cstheme="minorEastAsia" w:hint="eastAsia"/>
                <w:sz w:val="24"/>
                <w:szCs w:val="24"/>
              </w:rPr>
              <w:t>是</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sym w:font="Wingdings 2" w:char="0052"/>
            </w:r>
            <w:r>
              <w:rPr>
                <w:rFonts w:asciiTheme="minorEastAsia" w:hAnsiTheme="minorEastAsia" w:cstheme="minorEastAsia" w:hint="eastAsia"/>
                <w:sz w:val="24"/>
                <w:szCs w:val="24"/>
              </w:rPr>
              <w:t>否</w:t>
            </w:r>
            <w:r>
              <w:rPr>
                <w:rFonts w:asciiTheme="minorEastAsia" w:hAnsiTheme="minorEastAsia" w:cstheme="minorEastAsia" w:hint="eastAsia"/>
                <w:kern w:val="0"/>
                <w:sz w:val="24"/>
                <w:szCs w:val="24"/>
              </w:rPr>
              <w:t xml:space="preserve"> </w:t>
            </w:r>
            <w:r>
              <w:rPr>
                <w:rFonts w:asciiTheme="minorEastAsia" w:hAnsiTheme="minorEastAsia" w:cstheme="minorEastAsia" w:hint="eastAsia"/>
                <w:kern w:val="0"/>
                <w:sz w:val="24"/>
                <w:szCs w:val="24"/>
              </w:rPr>
              <w:t>□不适用：</w:t>
            </w:r>
            <w:r>
              <w:rPr>
                <w:rFonts w:ascii="宋体" w:eastAsia="宋体" w:hAnsi="宋体" w:hint="eastAsia"/>
                <w:sz w:val="24"/>
                <w:szCs w:val="24"/>
              </w:rPr>
              <w:t>_________</w:t>
            </w:r>
          </w:p>
        </w:tc>
      </w:tr>
      <w:bookmarkEnd w:id="2"/>
    </w:tbl>
    <w:p w14:paraId="208E4C03" w14:textId="77777777" w:rsidR="00097EF7" w:rsidRDefault="00097EF7"/>
    <w:p w14:paraId="00387C7D" w14:textId="77777777" w:rsidR="00097EF7" w:rsidRDefault="003D2966">
      <w:pPr>
        <w:widowControl/>
        <w:numPr>
          <w:ilvl w:val="0"/>
          <w:numId w:val="1"/>
        </w:numPr>
        <w:adjustRightInd w:val="0"/>
        <w:snapToGrid w:val="0"/>
        <w:spacing w:line="560" w:lineRule="exact"/>
        <w:ind w:left="0" w:firstLineChars="200" w:firstLine="482"/>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累计担保情况</w:t>
      </w:r>
    </w:p>
    <w:tbl>
      <w:tblPr>
        <w:tblStyle w:val="af0"/>
        <w:tblW w:w="4990" w:type="pct"/>
        <w:tblInd w:w="10" w:type="dxa"/>
        <w:tblLook w:val="04A0" w:firstRow="1" w:lastRow="0" w:firstColumn="1" w:lastColumn="0" w:noHBand="0" w:noVBand="1"/>
      </w:tblPr>
      <w:tblGrid>
        <w:gridCol w:w="3540"/>
        <w:gridCol w:w="4739"/>
      </w:tblGrid>
      <w:tr w:rsidR="00097EF7" w14:paraId="5E533EBA" w14:textId="77777777">
        <w:trPr>
          <w:trHeight w:val="343"/>
        </w:trPr>
        <w:tc>
          <w:tcPr>
            <w:tcW w:w="3642" w:type="dxa"/>
            <w:vAlign w:val="center"/>
          </w:tcPr>
          <w:p w14:paraId="120C85AE" w14:textId="77777777" w:rsidR="00097EF7" w:rsidRDefault="003D2966">
            <w:pPr>
              <w:widowControl/>
              <w:adjustRightInd w:val="0"/>
              <w:snapToGrid w:val="0"/>
              <w:rPr>
                <w:rFonts w:asciiTheme="minorEastAsia" w:hAnsiTheme="minorEastAsia" w:cstheme="minorEastAsia"/>
                <w:b/>
                <w:bCs/>
                <w:sz w:val="24"/>
                <w:szCs w:val="24"/>
              </w:rPr>
            </w:pPr>
            <w:r>
              <w:rPr>
                <w:rFonts w:asciiTheme="minorEastAsia" w:hAnsiTheme="minorEastAsia" w:cstheme="minorEastAsia" w:hint="eastAsia"/>
                <w:b/>
                <w:bCs/>
                <w:color w:val="000000"/>
                <w:kern w:val="0"/>
                <w:sz w:val="24"/>
                <w:szCs w:val="24"/>
              </w:rPr>
              <w:t>对外担保逾期的累计金额（万元）</w:t>
            </w:r>
          </w:p>
        </w:tc>
        <w:tc>
          <w:tcPr>
            <w:tcW w:w="4863" w:type="dxa"/>
            <w:vAlign w:val="center"/>
          </w:tcPr>
          <w:p w14:paraId="05711585" w14:textId="77777777" w:rsidR="00097EF7" w:rsidRDefault="003D2966">
            <w:pPr>
              <w:widowControl/>
              <w:adjustRightInd w:val="0"/>
              <w:snapToGrid w:val="0"/>
              <w:jc w:val="right"/>
              <w:rPr>
                <w:rFonts w:asciiTheme="minorEastAsia" w:hAnsiTheme="minorEastAsia" w:cstheme="minorEastAsia"/>
                <w:sz w:val="24"/>
                <w:szCs w:val="24"/>
              </w:rPr>
            </w:pPr>
            <w:r>
              <w:rPr>
                <w:rFonts w:asciiTheme="minorEastAsia" w:hAnsiTheme="minorEastAsia" w:cstheme="minorEastAsia" w:hint="eastAsia"/>
                <w:sz w:val="24"/>
                <w:szCs w:val="24"/>
              </w:rPr>
              <w:t>0.00</w:t>
            </w:r>
          </w:p>
        </w:tc>
      </w:tr>
      <w:tr w:rsidR="00097EF7" w14:paraId="7861DA88" w14:textId="77777777">
        <w:trPr>
          <w:trHeight w:val="702"/>
        </w:trPr>
        <w:tc>
          <w:tcPr>
            <w:tcW w:w="3642" w:type="dxa"/>
            <w:vAlign w:val="center"/>
          </w:tcPr>
          <w:p w14:paraId="3A9A466F" w14:textId="77777777" w:rsidR="00097EF7" w:rsidRDefault="003D2966">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截至</w:t>
            </w:r>
            <w:r>
              <w:rPr>
                <w:rFonts w:asciiTheme="minorEastAsia" w:hAnsiTheme="minorEastAsia" w:cstheme="minorEastAsia"/>
                <w:b/>
                <w:bCs/>
                <w:color w:val="000000"/>
                <w:kern w:val="0"/>
                <w:sz w:val="24"/>
                <w:szCs w:val="24"/>
              </w:rPr>
              <w:t>11</w:t>
            </w:r>
            <w:r>
              <w:rPr>
                <w:rFonts w:asciiTheme="minorEastAsia" w:hAnsiTheme="minorEastAsia" w:cstheme="minorEastAsia" w:hint="eastAsia"/>
                <w:b/>
                <w:bCs/>
                <w:color w:val="000000"/>
                <w:kern w:val="0"/>
                <w:sz w:val="24"/>
                <w:szCs w:val="24"/>
              </w:rPr>
              <w:t>月末上市公司及其控股子公司对外担保总额（万元）</w:t>
            </w:r>
          </w:p>
        </w:tc>
        <w:tc>
          <w:tcPr>
            <w:tcW w:w="4863" w:type="dxa"/>
            <w:vAlign w:val="center"/>
          </w:tcPr>
          <w:p w14:paraId="4B8CECB6" w14:textId="77777777" w:rsidR="00097EF7" w:rsidRDefault="003D2966">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129</w:t>
            </w:r>
            <w:r>
              <w:rPr>
                <w:rFonts w:asciiTheme="minorEastAsia" w:hAnsiTheme="minorEastAsia" w:cstheme="minorEastAsia"/>
                <w:color w:val="000000"/>
                <w:kern w:val="0"/>
                <w:sz w:val="24"/>
                <w:szCs w:val="24"/>
              </w:rPr>
              <w:t>,</w:t>
            </w:r>
            <w:r>
              <w:rPr>
                <w:rFonts w:asciiTheme="minorEastAsia" w:hAnsiTheme="minorEastAsia" w:cstheme="minorEastAsia"/>
                <w:color w:val="000000"/>
                <w:kern w:val="0"/>
                <w:sz w:val="24"/>
                <w:szCs w:val="24"/>
              </w:rPr>
              <w:t>474.10</w:t>
            </w:r>
            <w:r>
              <w:rPr>
                <w:rFonts w:asciiTheme="minorEastAsia" w:hAnsiTheme="minorEastAsia" w:cstheme="minorEastAsia" w:hint="eastAsia"/>
                <w:color w:val="000000"/>
                <w:kern w:val="0"/>
                <w:sz w:val="24"/>
                <w:szCs w:val="24"/>
              </w:rPr>
              <w:t xml:space="preserve">  </w:t>
            </w:r>
          </w:p>
        </w:tc>
      </w:tr>
      <w:tr w:rsidR="00097EF7" w14:paraId="2C35DB68" w14:textId="77777777">
        <w:trPr>
          <w:trHeight w:val="698"/>
        </w:trPr>
        <w:tc>
          <w:tcPr>
            <w:tcW w:w="3642" w:type="dxa"/>
            <w:vAlign w:val="center"/>
          </w:tcPr>
          <w:p w14:paraId="5D097A22" w14:textId="77777777" w:rsidR="00097EF7" w:rsidRDefault="003D2966">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对外担保总额占上市公司最近一期经审计净资产的比例（</w:t>
            </w:r>
            <w:r>
              <w:rPr>
                <w:rFonts w:asciiTheme="minorEastAsia" w:hAnsiTheme="minorEastAsia" w:cstheme="minorEastAsia" w:hint="eastAsia"/>
                <w:b/>
                <w:bCs/>
                <w:color w:val="000000"/>
                <w:kern w:val="0"/>
                <w:sz w:val="24"/>
                <w:szCs w:val="24"/>
              </w:rPr>
              <w:t>%</w:t>
            </w:r>
            <w:r>
              <w:rPr>
                <w:rFonts w:asciiTheme="minorEastAsia" w:hAnsiTheme="minorEastAsia" w:cstheme="minorEastAsia" w:hint="eastAsia"/>
                <w:b/>
                <w:bCs/>
                <w:color w:val="000000"/>
                <w:kern w:val="0"/>
                <w:sz w:val="24"/>
                <w:szCs w:val="24"/>
              </w:rPr>
              <w:t>）</w:t>
            </w:r>
          </w:p>
        </w:tc>
        <w:tc>
          <w:tcPr>
            <w:tcW w:w="4863" w:type="dxa"/>
            <w:vAlign w:val="center"/>
          </w:tcPr>
          <w:p w14:paraId="4F9F4564" w14:textId="77777777" w:rsidR="00097EF7" w:rsidRDefault="003D2966">
            <w:pPr>
              <w:widowControl/>
              <w:adjustRightInd w:val="0"/>
              <w:snapToGrid w:val="0"/>
              <w:jc w:val="right"/>
              <w:rPr>
                <w:rFonts w:asciiTheme="minorEastAsia" w:hAnsiTheme="minorEastAsia" w:cstheme="minorEastAsia"/>
                <w:color w:val="000000"/>
                <w:kern w:val="0"/>
                <w:sz w:val="24"/>
                <w:szCs w:val="24"/>
              </w:rPr>
            </w:pPr>
            <w:r>
              <w:rPr>
                <w:rFonts w:asciiTheme="minorEastAsia" w:hAnsiTheme="minorEastAsia" w:cstheme="minorEastAsia"/>
                <w:color w:val="000000"/>
                <w:kern w:val="0"/>
                <w:sz w:val="24"/>
                <w:szCs w:val="24"/>
              </w:rPr>
              <w:t>53.65</w:t>
            </w:r>
          </w:p>
        </w:tc>
      </w:tr>
      <w:tr w:rsidR="00097EF7" w14:paraId="2A86B332" w14:textId="77777777">
        <w:trPr>
          <w:trHeight w:val="2298"/>
        </w:trPr>
        <w:tc>
          <w:tcPr>
            <w:tcW w:w="3642" w:type="dxa"/>
            <w:vAlign w:val="center"/>
          </w:tcPr>
          <w:p w14:paraId="292EE299" w14:textId="77777777" w:rsidR="00097EF7" w:rsidRDefault="003D2966">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t>特别风险提示（如有请勾选）</w:t>
            </w:r>
          </w:p>
        </w:tc>
        <w:tc>
          <w:tcPr>
            <w:tcW w:w="4863" w:type="dxa"/>
            <w:vAlign w:val="center"/>
          </w:tcPr>
          <w:p w14:paraId="06B7DBCE" w14:textId="77777777" w:rsidR="00097EF7" w:rsidRDefault="003D296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对外担保总额超过最近一期经审计净资产</w:t>
            </w:r>
            <w:r>
              <w:rPr>
                <w:rFonts w:asciiTheme="minorEastAsia" w:hAnsiTheme="minorEastAsia" w:cstheme="minorEastAsia" w:hint="eastAsia"/>
                <w:color w:val="000000"/>
                <w:kern w:val="0"/>
                <w:sz w:val="24"/>
                <w:szCs w:val="24"/>
              </w:rPr>
              <w:t>100%</w:t>
            </w:r>
          </w:p>
          <w:p w14:paraId="5678279B" w14:textId="77777777" w:rsidR="00097EF7" w:rsidRDefault="003D296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担保金额超过上市公司最近一期经审计净资产</w:t>
            </w:r>
            <w:r>
              <w:rPr>
                <w:rFonts w:asciiTheme="minorEastAsia" w:hAnsiTheme="minorEastAsia" w:cstheme="minorEastAsia" w:hint="eastAsia"/>
                <w:color w:val="000000"/>
                <w:kern w:val="0"/>
                <w:sz w:val="24"/>
                <w:szCs w:val="24"/>
              </w:rPr>
              <w:t>50%</w:t>
            </w:r>
          </w:p>
          <w:p w14:paraId="5A9440DF" w14:textId="77777777" w:rsidR="00097EF7" w:rsidRDefault="003D2966">
            <w:pPr>
              <w:widowControl/>
              <w:adjustRightInd w:val="0"/>
              <w:snapToGrid w:val="0"/>
              <w:rPr>
                <w:rFonts w:asciiTheme="minorEastAsia" w:hAnsiTheme="minorEastAsia" w:cstheme="minorEastAsia"/>
                <w:color w:val="000000"/>
                <w:kern w:val="0"/>
                <w:sz w:val="24"/>
                <w:szCs w:val="24"/>
              </w:rPr>
            </w:pPr>
            <w:bookmarkStart w:id="3" w:name="OLE_LINK4"/>
            <w:bookmarkStart w:id="4" w:name="OLE_LINK3"/>
            <w:r>
              <w:rPr>
                <w:rFonts w:asciiTheme="minorEastAsia" w:hAnsiTheme="minorEastAsia" w:cstheme="minorEastAsia" w:hint="eastAsia"/>
                <w:color w:val="000000"/>
                <w:sz w:val="24"/>
                <w:szCs w:val="24"/>
              </w:rPr>
              <w:t>□</w:t>
            </w:r>
            <w:bookmarkEnd w:id="3"/>
            <w:bookmarkEnd w:id="4"/>
            <w:r>
              <w:rPr>
                <w:rFonts w:asciiTheme="minorEastAsia" w:hAnsiTheme="minorEastAsia" w:cstheme="minorEastAsia" w:hint="eastAsia"/>
                <w:color w:val="000000"/>
                <w:kern w:val="0"/>
                <w:sz w:val="24"/>
                <w:szCs w:val="24"/>
              </w:rPr>
              <w:t>对合并报表外单位担保金额达到或超过最近一期经审计净资产</w:t>
            </w:r>
            <w:r>
              <w:rPr>
                <w:rFonts w:asciiTheme="minorEastAsia" w:hAnsiTheme="minorEastAsia" w:cstheme="minorEastAsia" w:hint="eastAsia"/>
                <w:color w:val="000000"/>
                <w:kern w:val="0"/>
                <w:sz w:val="24"/>
                <w:szCs w:val="24"/>
              </w:rPr>
              <w:t>30%</w:t>
            </w:r>
            <w:r>
              <w:rPr>
                <w:rFonts w:asciiTheme="minorEastAsia" w:hAnsiTheme="minorEastAsia" w:cstheme="minorEastAsia" w:hint="eastAsia"/>
                <w:color w:val="000000"/>
                <w:kern w:val="0"/>
                <w:sz w:val="24"/>
                <w:szCs w:val="24"/>
              </w:rPr>
              <w:t>的情况下</w:t>
            </w:r>
          </w:p>
          <w:p w14:paraId="04898382" w14:textId="77777777" w:rsidR="00097EF7" w:rsidRDefault="003D2966">
            <w:pPr>
              <w:widowControl/>
              <w:adjustRightInd w:val="0"/>
              <w:snapToGrid w:val="0"/>
              <w:rPr>
                <w:rFonts w:asciiTheme="minorEastAsia" w:hAnsiTheme="minorEastAsia" w:cstheme="minorEastAsia"/>
                <w:color w:val="00000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对资产负债率超过</w:t>
            </w:r>
            <w:r>
              <w:rPr>
                <w:rFonts w:asciiTheme="minorEastAsia" w:hAnsiTheme="minorEastAsia" w:cstheme="minorEastAsia" w:hint="eastAsia"/>
                <w:color w:val="000000"/>
                <w:kern w:val="0"/>
                <w:sz w:val="24"/>
                <w:szCs w:val="24"/>
              </w:rPr>
              <w:t>70%</w:t>
            </w:r>
            <w:r>
              <w:rPr>
                <w:rFonts w:asciiTheme="minorEastAsia" w:hAnsiTheme="minorEastAsia" w:cstheme="minorEastAsia" w:hint="eastAsia"/>
                <w:color w:val="000000"/>
                <w:kern w:val="0"/>
                <w:sz w:val="24"/>
                <w:szCs w:val="24"/>
              </w:rPr>
              <w:t>的单位提供担保</w:t>
            </w:r>
          </w:p>
        </w:tc>
      </w:tr>
      <w:tr w:rsidR="00097EF7" w14:paraId="29FE5609" w14:textId="77777777">
        <w:trPr>
          <w:trHeight w:val="373"/>
        </w:trPr>
        <w:tc>
          <w:tcPr>
            <w:tcW w:w="3642" w:type="dxa"/>
            <w:vAlign w:val="center"/>
          </w:tcPr>
          <w:p w14:paraId="0C955C02" w14:textId="77777777" w:rsidR="00097EF7" w:rsidRDefault="003D2966">
            <w:pPr>
              <w:widowControl/>
              <w:adjustRightInd w:val="0"/>
              <w:snapToGrid w:val="0"/>
              <w:rPr>
                <w:rFonts w:asciiTheme="minorEastAsia" w:hAnsiTheme="minorEastAsia" w:cstheme="minorEastAsia"/>
                <w:b/>
                <w:bCs/>
                <w:color w:val="000000"/>
                <w:kern w:val="0"/>
                <w:sz w:val="24"/>
                <w:szCs w:val="24"/>
              </w:rPr>
            </w:pPr>
            <w:r>
              <w:rPr>
                <w:rFonts w:asciiTheme="minorEastAsia" w:hAnsiTheme="minorEastAsia" w:cstheme="minorEastAsia" w:hint="eastAsia"/>
                <w:b/>
                <w:bCs/>
                <w:color w:val="000000"/>
                <w:kern w:val="0"/>
                <w:sz w:val="24"/>
                <w:szCs w:val="24"/>
              </w:rPr>
              <w:lastRenderedPageBreak/>
              <w:t>其他风险提示（如有）</w:t>
            </w:r>
          </w:p>
        </w:tc>
        <w:tc>
          <w:tcPr>
            <w:tcW w:w="4863" w:type="dxa"/>
            <w:vAlign w:val="center"/>
          </w:tcPr>
          <w:p w14:paraId="58F78035" w14:textId="77777777" w:rsidR="00097EF7" w:rsidRDefault="003D2966">
            <w:pPr>
              <w:widowControl/>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无</w:t>
            </w:r>
          </w:p>
        </w:tc>
      </w:tr>
    </w:tbl>
    <w:p w14:paraId="1D375683" w14:textId="77777777" w:rsidR="00097EF7" w:rsidRDefault="00097EF7">
      <w:pPr>
        <w:widowControl/>
        <w:adjustRightInd w:val="0"/>
        <w:snapToGrid w:val="0"/>
        <w:spacing w:line="560" w:lineRule="exact"/>
        <w:ind w:firstLine="600"/>
        <w:jc w:val="left"/>
        <w:rPr>
          <w:rFonts w:asciiTheme="minorEastAsia" w:hAnsiTheme="minorEastAsia" w:cstheme="minorEastAsia"/>
          <w:kern w:val="0"/>
          <w:sz w:val="24"/>
          <w:szCs w:val="24"/>
        </w:rPr>
      </w:pPr>
    </w:p>
    <w:p w14:paraId="6EFE9EC0" w14:textId="77777777" w:rsidR="00097EF7" w:rsidRDefault="003D2966">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担保情况概述</w:t>
      </w:r>
    </w:p>
    <w:p w14:paraId="391D30AC" w14:textId="77777777" w:rsidR="00097EF7" w:rsidRDefault="003D2966">
      <w:pPr>
        <w:pStyle w:val="af2"/>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担保的基本情况</w:t>
      </w:r>
    </w:p>
    <w:p w14:paraId="550EFE75" w14:textId="6EA8E2F3" w:rsidR="00097EF7" w:rsidRDefault="003D2966">
      <w:pPr>
        <w:widowControl/>
        <w:adjustRightInd w:val="0"/>
        <w:snapToGrid w:val="0"/>
        <w:spacing w:line="56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2025</w:t>
      </w:r>
      <w:r>
        <w:rPr>
          <w:rFonts w:asciiTheme="minorEastAsia" w:hAnsiTheme="minorEastAsia" w:cstheme="minorEastAsia" w:hint="eastAsia"/>
          <w:sz w:val="24"/>
          <w:szCs w:val="24"/>
        </w:rPr>
        <w:t>年</w:t>
      </w:r>
      <w:r>
        <w:rPr>
          <w:rFonts w:asciiTheme="minorEastAsia" w:hAnsiTheme="minorEastAsia" w:cstheme="minorEastAsia"/>
          <w:sz w:val="24"/>
          <w:szCs w:val="24"/>
        </w:rPr>
        <w:t>11</w:t>
      </w:r>
      <w:r>
        <w:rPr>
          <w:rFonts w:asciiTheme="minorEastAsia" w:hAnsiTheme="minorEastAsia" w:cstheme="minorEastAsia" w:hint="eastAsia"/>
          <w:sz w:val="24"/>
          <w:szCs w:val="24"/>
        </w:rPr>
        <w:t>月，公司及下属子公司新增对外担保人民币</w:t>
      </w:r>
      <w:r>
        <w:rPr>
          <w:rFonts w:asciiTheme="minorEastAsia" w:hAnsiTheme="minorEastAsia" w:cstheme="minorEastAsia"/>
          <w:sz w:val="24"/>
          <w:szCs w:val="24"/>
        </w:rPr>
        <w:t>10,000.00</w:t>
      </w:r>
      <w:r>
        <w:rPr>
          <w:rFonts w:asciiTheme="minorEastAsia" w:hAnsiTheme="minorEastAsia" w:cstheme="minorEastAsia" w:hint="eastAsia"/>
          <w:sz w:val="24"/>
          <w:szCs w:val="24"/>
        </w:rPr>
        <w:t>万元</w:t>
      </w:r>
      <w:r>
        <w:rPr>
          <w:rFonts w:asciiTheme="minorEastAsia" w:hAnsiTheme="minorEastAsia" w:cstheme="minorEastAsia" w:hint="eastAsia"/>
          <w:sz w:val="24"/>
          <w:szCs w:val="24"/>
        </w:rPr>
        <w:t>,</w:t>
      </w:r>
      <w:r>
        <w:rPr>
          <w:rFonts w:asciiTheme="minorEastAsia" w:hAnsiTheme="minorEastAsia" w:cstheme="minorEastAsia" w:hint="eastAsia"/>
          <w:sz w:val="24"/>
          <w:szCs w:val="24"/>
        </w:rPr>
        <w:t>系公司于</w:t>
      </w:r>
      <w:r>
        <w:rPr>
          <w:rFonts w:asciiTheme="minorEastAsia" w:hAnsiTheme="minorEastAsia" w:cstheme="minorEastAsia" w:hint="eastAsia"/>
          <w:sz w:val="24"/>
          <w:szCs w:val="24"/>
        </w:rPr>
        <w:t>2</w:t>
      </w:r>
      <w:r>
        <w:rPr>
          <w:rFonts w:asciiTheme="minorEastAsia" w:hAnsiTheme="minorEastAsia" w:cstheme="minorEastAsia"/>
          <w:sz w:val="24"/>
          <w:szCs w:val="24"/>
        </w:rPr>
        <w:t>025</w:t>
      </w:r>
      <w:r>
        <w:rPr>
          <w:rFonts w:asciiTheme="minorEastAsia" w:hAnsiTheme="minorEastAsia" w:cstheme="minorEastAsia" w:hint="eastAsia"/>
          <w:sz w:val="24"/>
          <w:szCs w:val="24"/>
        </w:rPr>
        <w:t>年</w:t>
      </w:r>
      <w:r>
        <w:rPr>
          <w:rFonts w:asciiTheme="minorEastAsia" w:hAnsiTheme="minorEastAsia" w:cstheme="minorEastAsia"/>
          <w:sz w:val="24"/>
          <w:szCs w:val="24"/>
        </w:rPr>
        <w:t>11</w:t>
      </w:r>
      <w:r>
        <w:rPr>
          <w:rFonts w:asciiTheme="minorEastAsia" w:hAnsiTheme="minorEastAsia" w:cstheme="minorEastAsia" w:hint="eastAsia"/>
          <w:sz w:val="24"/>
          <w:szCs w:val="24"/>
        </w:rPr>
        <w:t>月</w:t>
      </w:r>
      <w:r>
        <w:rPr>
          <w:rFonts w:asciiTheme="minorEastAsia" w:hAnsiTheme="minorEastAsia" w:cstheme="minorEastAsia"/>
          <w:sz w:val="24"/>
          <w:szCs w:val="24"/>
        </w:rPr>
        <w:t>5</w:t>
      </w:r>
      <w:r>
        <w:rPr>
          <w:rFonts w:asciiTheme="minorEastAsia" w:hAnsiTheme="minorEastAsia" w:cstheme="minorEastAsia" w:hint="eastAsia"/>
          <w:sz w:val="24"/>
          <w:szCs w:val="24"/>
        </w:rPr>
        <w:t>日与</w:t>
      </w:r>
      <w:r>
        <w:rPr>
          <w:rFonts w:asciiTheme="minorEastAsia" w:hAnsiTheme="minorEastAsia" w:cstheme="minorEastAsia" w:hint="eastAsia"/>
          <w:sz w:val="24"/>
          <w:szCs w:val="24"/>
        </w:rPr>
        <w:t>上海浦东发展银行股份有限公司昆明分行</w:t>
      </w:r>
      <w:r>
        <w:rPr>
          <w:rFonts w:asciiTheme="minorEastAsia" w:hAnsiTheme="minorEastAsia" w:cstheme="minorEastAsia" w:hint="eastAsia"/>
          <w:sz w:val="24"/>
          <w:szCs w:val="24"/>
        </w:rPr>
        <w:t>（以下简称“</w:t>
      </w:r>
      <w:r>
        <w:rPr>
          <w:rFonts w:asciiTheme="minorEastAsia" w:hAnsiTheme="minorEastAsia" w:cstheme="minorEastAsia" w:hint="eastAsia"/>
          <w:sz w:val="24"/>
          <w:szCs w:val="24"/>
        </w:rPr>
        <w:t>浦发银行</w:t>
      </w:r>
      <w:r>
        <w:rPr>
          <w:rFonts w:asciiTheme="minorEastAsia" w:hAnsiTheme="minorEastAsia" w:cstheme="minorEastAsia" w:hint="eastAsia"/>
          <w:sz w:val="24"/>
          <w:szCs w:val="24"/>
        </w:rPr>
        <w:t>昆明分行”）签署《最高额保证合同》为全资子公司云变电气与</w:t>
      </w:r>
      <w:r>
        <w:rPr>
          <w:rFonts w:asciiTheme="minorEastAsia" w:hAnsiTheme="minorEastAsia" w:cstheme="minorEastAsia" w:hint="eastAsia"/>
          <w:sz w:val="24"/>
          <w:szCs w:val="24"/>
        </w:rPr>
        <w:t>浦发银行</w:t>
      </w:r>
      <w:r>
        <w:rPr>
          <w:rFonts w:asciiTheme="minorEastAsia" w:hAnsiTheme="minorEastAsia" w:cstheme="minorEastAsia" w:hint="eastAsia"/>
          <w:sz w:val="24"/>
          <w:szCs w:val="24"/>
        </w:rPr>
        <w:t>昆明分行签署《</w:t>
      </w:r>
      <w:r>
        <w:rPr>
          <w:rFonts w:asciiTheme="minorEastAsia" w:hAnsiTheme="minorEastAsia" w:cstheme="minorEastAsia" w:hint="eastAsia"/>
          <w:sz w:val="24"/>
          <w:szCs w:val="24"/>
        </w:rPr>
        <w:t>融资额度协议</w:t>
      </w:r>
      <w:r>
        <w:rPr>
          <w:rFonts w:asciiTheme="minorEastAsia" w:hAnsiTheme="minorEastAsia" w:cstheme="minorEastAsia" w:hint="eastAsia"/>
          <w:sz w:val="24"/>
          <w:szCs w:val="24"/>
        </w:rPr>
        <w:t>》提供不超过</w:t>
      </w:r>
      <w:r>
        <w:rPr>
          <w:rFonts w:asciiTheme="minorEastAsia" w:hAnsiTheme="minorEastAsia" w:cstheme="minorEastAsia" w:hint="eastAsia"/>
          <w:color w:val="000000"/>
          <w:kern w:val="0"/>
          <w:sz w:val="24"/>
          <w:szCs w:val="24"/>
        </w:rPr>
        <w:t>最高本金余额</w:t>
      </w:r>
      <w:r>
        <w:rPr>
          <w:rFonts w:asciiTheme="minorEastAsia" w:hAnsiTheme="minorEastAsia" w:cstheme="minorEastAsia" w:hint="eastAsia"/>
          <w:sz w:val="24"/>
          <w:szCs w:val="24"/>
        </w:rPr>
        <w:t>人民币</w:t>
      </w:r>
      <w:r>
        <w:rPr>
          <w:rFonts w:asciiTheme="minorEastAsia" w:hAnsiTheme="minorEastAsia" w:cstheme="minorEastAsia"/>
          <w:sz w:val="24"/>
          <w:szCs w:val="24"/>
        </w:rPr>
        <w:t>10,000.00</w:t>
      </w:r>
      <w:r>
        <w:rPr>
          <w:rFonts w:asciiTheme="minorEastAsia" w:hAnsiTheme="minorEastAsia" w:cstheme="minorEastAsia" w:hint="eastAsia"/>
          <w:sz w:val="24"/>
          <w:szCs w:val="24"/>
        </w:rPr>
        <w:t>万元的连带责任保证。</w:t>
      </w:r>
    </w:p>
    <w:p w14:paraId="148647ED" w14:textId="77777777" w:rsidR="00097EF7" w:rsidRDefault="003D2966">
      <w:pPr>
        <w:widowControl/>
        <w:adjustRightInd w:val="0"/>
        <w:snapToGrid w:val="0"/>
        <w:spacing w:line="56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上述担保无反担保，上述担保事项属于公司</w:t>
      </w:r>
      <w:r>
        <w:rPr>
          <w:rFonts w:asciiTheme="minorEastAsia" w:hAnsiTheme="minorEastAsia" w:cstheme="minorEastAsia" w:hint="eastAsia"/>
          <w:sz w:val="24"/>
          <w:szCs w:val="24"/>
        </w:rPr>
        <w:t>2024</w:t>
      </w:r>
      <w:r>
        <w:rPr>
          <w:rFonts w:asciiTheme="minorEastAsia" w:hAnsiTheme="minorEastAsia" w:cstheme="minorEastAsia" w:hint="eastAsia"/>
          <w:sz w:val="24"/>
          <w:szCs w:val="24"/>
        </w:rPr>
        <w:t>年第三次临时股东会授权范围并在有效期内</w:t>
      </w:r>
      <w:r>
        <w:rPr>
          <w:rFonts w:asciiTheme="minorEastAsia" w:hAnsiTheme="minorEastAsia" w:cstheme="minorEastAsia" w:hint="eastAsia"/>
          <w:sz w:val="24"/>
          <w:szCs w:val="24"/>
        </w:rPr>
        <w:t>,</w:t>
      </w:r>
      <w:r>
        <w:rPr>
          <w:rFonts w:asciiTheme="minorEastAsia" w:hAnsiTheme="minorEastAsia" w:cstheme="minorEastAsia" w:hint="eastAsia"/>
          <w:sz w:val="24"/>
          <w:szCs w:val="24"/>
        </w:rPr>
        <w:t>无需再次提交公司董事会、股东会审议。</w:t>
      </w:r>
    </w:p>
    <w:p w14:paraId="7E81FD8D" w14:textId="77777777" w:rsidR="00097EF7" w:rsidRDefault="003D2966">
      <w:pPr>
        <w:pStyle w:val="af2"/>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内部决策程序</w:t>
      </w:r>
    </w:p>
    <w:p w14:paraId="06ED02C3" w14:textId="77777777" w:rsidR="00097EF7" w:rsidRDefault="003D2966">
      <w:pPr>
        <w:widowControl/>
        <w:adjustRightInd w:val="0"/>
        <w:snapToGrid w:val="0"/>
        <w:spacing w:line="56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公司于</w:t>
      </w:r>
      <w:r>
        <w:rPr>
          <w:rFonts w:asciiTheme="minorEastAsia" w:hAnsiTheme="minorEastAsia" w:cstheme="minorEastAsia" w:hint="eastAsia"/>
          <w:color w:val="000000"/>
          <w:kern w:val="0"/>
          <w:sz w:val="24"/>
          <w:szCs w:val="24"/>
        </w:rPr>
        <w:t>2024</w:t>
      </w:r>
      <w:r>
        <w:rPr>
          <w:rFonts w:asciiTheme="minorEastAsia" w:hAnsiTheme="minorEastAsia" w:cstheme="minorEastAsia" w:hint="eastAsia"/>
          <w:color w:val="000000"/>
          <w:kern w:val="0"/>
          <w:sz w:val="24"/>
          <w:szCs w:val="24"/>
        </w:rPr>
        <w:t>年</w:t>
      </w:r>
      <w:r>
        <w:rPr>
          <w:rFonts w:asciiTheme="minorEastAsia" w:hAnsiTheme="minorEastAsia" w:cstheme="minorEastAsia" w:hint="eastAsia"/>
          <w:color w:val="000000"/>
          <w:kern w:val="0"/>
          <w:sz w:val="24"/>
          <w:szCs w:val="24"/>
        </w:rPr>
        <w:t>11</w:t>
      </w:r>
      <w:r>
        <w:rPr>
          <w:rFonts w:asciiTheme="minorEastAsia" w:hAnsiTheme="minorEastAsia" w:cstheme="minorEastAsia" w:hint="eastAsia"/>
          <w:color w:val="000000"/>
          <w:kern w:val="0"/>
          <w:sz w:val="24"/>
          <w:szCs w:val="24"/>
        </w:rPr>
        <w:t>月</w:t>
      </w:r>
      <w:r>
        <w:rPr>
          <w:rFonts w:asciiTheme="minorEastAsia" w:hAnsiTheme="minorEastAsia" w:cstheme="minorEastAsia" w:hint="eastAsia"/>
          <w:color w:val="000000"/>
          <w:kern w:val="0"/>
          <w:sz w:val="24"/>
          <w:szCs w:val="24"/>
        </w:rPr>
        <w:t>26</w:t>
      </w:r>
      <w:r>
        <w:rPr>
          <w:rFonts w:asciiTheme="minorEastAsia" w:hAnsiTheme="minorEastAsia" w:cstheme="minorEastAsia" w:hint="eastAsia"/>
          <w:color w:val="000000"/>
          <w:kern w:val="0"/>
          <w:sz w:val="24"/>
          <w:szCs w:val="24"/>
        </w:rPr>
        <w:t>日召开第四届董事会第九次会议审议通过《关于</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年度向银行等金融机构申请综合授信额度及为子公司提供融资担保额度的议案》，同意</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年度为子公司重庆惠泽电器有限公司（以下简称“惠泽电器”）向银行等金融机构申请综合授信或借款提供新增额度不超过</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亿元人民币（或等值外币）的担保；同意</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年度为资产负债率超过</w:t>
      </w:r>
      <w:r>
        <w:rPr>
          <w:rFonts w:asciiTheme="minorEastAsia" w:hAnsiTheme="minorEastAsia" w:cstheme="minorEastAsia" w:hint="eastAsia"/>
          <w:color w:val="000000"/>
          <w:kern w:val="0"/>
          <w:sz w:val="24"/>
          <w:szCs w:val="24"/>
        </w:rPr>
        <w:t>70%</w:t>
      </w:r>
      <w:r>
        <w:rPr>
          <w:rFonts w:asciiTheme="minorEastAsia" w:hAnsiTheme="minorEastAsia" w:cstheme="minorEastAsia" w:hint="eastAsia"/>
          <w:color w:val="000000"/>
          <w:kern w:val="0"/>
          <w:sz w:val="24"/>
          <w:szCs w:val="24"/>
        </w:rPr>
        <w:t>的子公司黔南望江变压器有限公司（以下简称“黔南望江”）向银行等金融机构申请综合授信或借款提供新增额度不超过</w:t>
      </w:r>
      <w:r>
        <w:rPr>
          <w:rFonts w:asciiTheme="minorEastAsia" w:hAnsiTheme="minorEastAsia" w:cstheme="minorEastAsia" w:hint="eastAsia"/>
          <w:color w:val="000000"/>
          <w:kern w:val="0"/>
          <w:sz w:val="24"/>
          <w:szCs w:val="24"/>
        </w:rPr>
        <w:t>2</w:t>
      </w:r>
      <w:r>
        <w:rPr>
          <w:rFonts w:asciiTheme="minorEastAsia" w:hAnsiTheme="minorEastAsia" w:cstheme="minorEastAsia" w:hint="eastAsia"/>
          <w:color w:val="000000"/>
          <w:kern w:val="0"/>
          <w:sz w:val="24"/>
          <w:szCs w:val="24"/>
        </w:rPr>
        <w:t>亿元人民币（或等值外币）的担保；同意</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年度为子公司云变电气</w:t>
      </w:r>
      <w:r>
        <w:rPr>
          <w:rFonts w:asciiTheme="minorEastAsia" w:hAnsiTheme="minorEastAsia" w:cstheme="minorEastAsia" w:hint="eastAsia"/>
          <w:color w:val="000000"/>
          <w:kern w:val="0"/>
          <w:sz w:val="24"/>
          <w:szCs w:val="24"/>
        </w:rPr>
        <w:t>向银行等金融机构申请综合授信或借款提供新增额度不超过</w:t>
      </w:r>
      <w:r>
        <w:rPr>
          <w:rFonts w:asciiTheme="minorEastAsia" w:hAnsiTheme="minorEastAsia" w:cstheme="minorEastAsia" w:hint="eastAsia"/>
          <w:color w:val="000000"/>
          <w:kern w:val="0"/>
          <w:sz w:val="24"/>
          <w:szCs w:val="24"/>
        </w:rPr>
        <w:t>12</w:t>
      </w:r>
      <w:r>
        <w:rPr>
          <w:rFonts w:asciiTheme="minorEastAsia" w:hAnsiTheme="minorEastAsia" w:cstheme="minorEastAsia" w:hint="eastAsia"/>
          <w:color w:val="000000"/>
          <w:kern w:val="0"/>
          <w:sz w:val="24"/>
          <w:szCs w:val="24"/>
        </w:rPr>
        <w:t>亿元人民币（或等值外币）的担保。上述担保额度有效期自</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月</w:t>
      </w:r>
      <w:r>
        <w:rPr>
          <w:rFonts w:asciiTheme="minorEastAsia" w:hAnsiTheme="minorEastAsia" w:cstheme="minorEastAsia" w:hint="eastAsia"/>
          <w:color w:val="000000"/>
          <w:kern w:val="0"/>
          <w:sz w:val="24"/>
          <w:szCs w:val="24"/>
        </w:rPr>
        <w:t>1</w:t>
      </w:r>
      <w:r>
        <w:rPr>
          <w:rFonts w:asciiTheme="minorEastAsia" w:hAnsiTheme="minorEastAsia" w:cstheme="minorEastAsia" w:hint="eastAsia"/>
          <w:color w:val="000000"/>
          <w:kern w:val="0"/>
          <w:sz w:val="24"/>
          <w:szCs w:val="24"/>
        </w:rPr>
        <w:t>日至</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w:t>
      </w:r>
      <w:r>
        <w:rPr>
          <w:rFonts w:asciiTheme="minorEastAsia" w:hAnsiTheme="minorEastAsia" w:cstheme="minorEastAsia" w:hint="eastAsia"/>
          <w:color w:val="000000"/>
          <w:kern w:val="0"/>
          <w:sz w:val="24"/>
          <w:szCs w:val="24"/>
        </w:rPr>
        <w:t>12</w:t>
      </w:r>
      <w:r>
        <w:rPr>
          <w:rFonts w:asciiTheme="minorEastAsia" w:hAnsiTheme="minorEastAsia" w:cstheme="minorEastAsia" w:hint="eastAsia"/>
          <w:color w:val="000000"/>
          <w:kern w:val="0"/>
          <w:sz w:val="24"/>
          <w:szCs w:val="24"/>
        </w:rPr>
        <w:t>月</w:t>
      </w:r>
      <w:r>
        <w:rPr>
          <w:rFonts w:asciiTheme="minorEastAsia" w:hAnsiTheme="minorEastAsia" w:cstheme="minorEastAsia" w:hint="eastAsia"/>
          <w:color w:val="000000"/>
          <w:kern w:val="0"/>
          <w:sz w:val="24"/>
          <w:szCs w:val="24"/>
        </w:rPr>
        <w:t>31</w:t>
      </w:r>
      <w:r>
        <w:rPr>
          <w:rFonts w:asciiTheme="minorEastAsia" w:hAnsiTheme="minorEastAsia" w:cstheme="minorEastAsia" w:hint="eastAsia"/>
          <w:color w:val="000000"/>
          <w:kern w:val="0"/>
          <w:sz w:val="24"/>
          <w:szCs w:val="24"/>
        </w:rPr>
        <w:t>日。该担保事项已提交公司</w:t>
      </w:r>
      <w:r>
        <w:rPr>
          <w:rFonts w:asciiTheme="minorEastAsia" w:hAnsiTheme="minorEastAsia" w:cstheme="minorEastAsia" w:hint="eastAsia"/>
          <w:color w:val="000000"/>
          <w:kern w:val="0"/>
          <w:sz w:val="24"/>
          <w:szCs w:val="24"/>
        </w:rPr>
        <w:t>2024</w:t>
      </w:r>
      <w:r>
        <w:rPr>
          <w:rFonts w:asciiTheme="minorEastAsia" w:hAnsiTheme="minorEastAsia" w:cstheme="minorEastAsia" w:hint="eastAsia"/>
          <w:color w:val="000000"/>
          <w:kern w:val="0"/>
          <w:sz w:val="24"/>
          <w:szCs w:val="24"/>
        </w:rPr>
        <w:t>年第三次临时股东会审议通过。具体情况详见公司在上海证券交易所官网披露的《关于预计</w:t>
      </w:r>
      <w:r>
        <w:rPr>
          <w:rFonts w:asciiTheme="minorEastAsia" w:hAnsiTheme="minorEastAsia" w:cstheme="minorEastAsia" w:hint="eastAsia"/>
          <w:color w:val="000000"/>
          <w:kern w:val="0"/>
          <w:sz w:val="24"/>
          <w:szCs w:val="24"/>
        </w:rPr>
        <w:t>2025</w:t>
      </w:r>
      <w:r>
        <w:rPr>
          <w:rFonts w:asciiTheme="minorEastAsia" w:hAnsiTheme="minorEastAsia" w:cstheme="minorEastAsia" w:hint="eastAsia"/>
          <w:color w:val="000000"/>
          <w:kern w:val="0"/>
          <w:sz w:val="24"/>
          <w:szCs w:val="24"/>
        </w:rPr>
        <w:t>年度对子公司新增担保额度的公告》（公告编号：</w:t>
      </w:r>
      <w:r>
        <w:rPr>
          <w:rFonts w:asciiTheme="minorEastAsia" w:hAnsiTheme="minorEastAsia" w:cstheme="minorEastAsia" w:hint="eastAsia"/>
          <w:color w:val="000000"/>
          <w:kern w:val="0"/>
          <w:sz w:val="24"/>
          <w:szCs w:val="24"/>
        </w:rPr>
        <w:t>2024-075</w:t>
      </w:r>
      <w:r>
        <w:rPr>
          <w:rFonts w:asciiTheme="minorEastAsia" w:hAnsiTheme="minorEastAsia" w:cstheme="minorEastAsia" w:hint="eastAsia"/>
          <w:color w:val="000000"/>
          <w:kern w:val="0"/>
          <w:sz w:val="24"/>
          <w:szCs w:val="24"/>
        </w:rPr>
        <w:t>）和《</w:t>
      </w:r>
      <w:r>
        <w:rPr>
          <w:rFonts w:asciiTheme="minorEastAsia" w:hAnsiTheme="minorEastAsia" w:cstheme="minorEastAsia" w:hint="eastAsia"/>
          <w:color w:val="000000"/>
          <w:kern w:val="0"/>
          <w:sz w:val="24"/>
          <w:szCs w:val="24"/>
        </w:rPr>
        <w:t>2024</w:t>
      </w:r>
      <w:r>
        <w:rPr>
          <w:rFonts w:asciiTheme="minorEastAsia" w:hAnsiTheme="minorEastAsia" w:cstheme="minorEastAsia" w:hint="eastAsia"/>
          <w:color w:val="000000"/>
          <w:kern w:val="0"/>
          <w:sz w:val="24"/>
          <w:szCs w:val="24"/>
        </w:rPr>
        <w:t>年第三次临时股东会决议公告》（公告编号：</w:t>
      </w:r>
      <w:r>
        <w:rPr>
          <w:rFonts w:asciiTheme="minorEastAsia" w:hAnsiTheme="minorEastAsia" w:cstheme="minorEastAsia" w:hint="eastAsia"/>
          <w:color w:val="000000"/>
          <w:kern w:val="0"/>
          <w:sz w:val="24"/>
          <w:szCs w:val="24"/>
        </w:rPr>
        <w:t>2024-082</w:t>
      </w:r>
      <w:r>
        <w:rPr>
          <w:rFonts w:asciiTheme="minorEastAsia" w:hAnsiTheme="minorEastAsia" w:cstheme="minorEastAsia" w:hint="eastAsia"/>
          <w:color w:val="000000"/>
          <w:kern w:val="0"/>
          <w:sz w:val="24"/>
          <w:szCs w:val="24"/>
        </w:rPr>
        <w:t>）。</w:t>
      </w:r>
    </w:p>
    <w:p w14:paraId="713749B7" w14:textId="77777777" w:rsidR="00097EF7" w:rsidRDefault="003D2966">
      <w:pPr>
        <w:pStyle w:val="af2"/>
        <w:widowControl/>
        <w:numPr>
          <w:ilvl w:val="0"/>
          <w:numId w:val="3"/>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lastRenderedPageBreak/>
        <w:t>担保预计基本情况</w:t>
      </w:r>
    </w:p>
    <w:tbl>
      <w:tblPr>
        <w:tblStyle w:val="af0"/>
        <w:tblW w:w="5261" w:type="pct"/>
        <w:tblLayout w:type="fixed"/>
        <w:tblLook w:val="04A0" w:firstRow="1" w:lastRow="0" w:firstColumn="1" w:lastColumn="0" w:noHBand="0" w:noVBand="1"/>
      </w:tblPr>
      <w:tblGrid>
        <w:gridCol w:w="552"/>
        <w:gridCol w:w="558"/>
        <w:gridCol w:w="870"/>
        <w:gridCol w:w="709"/>
        <w:gridCol w:w="1039"/>
        <w:gridCol w:w="945"/>
        <w:gridCol w:w="975"/>
        <w:gridCol w:w="773"/>
        <w:gridCol w:w="1187"/>
        <w:gridCol w:w="429"/>
        <w:gridCol w:w="692"/>
      </w:tblGrid>
      <w:tr w:rsidR="00097EF7" w14:paraId="445B1575" w14:textId="77777777">
        <w:trPr>
          <w:trHeight w:val="1217"/>
        </w:trPr>
        <w:tc>
          <w:tcPr>
            <w:tcW w:w="552" w:type="dxa"/>
            <w:vAlign w:val="center"/>
          </w:tcPr>
          <w:p w14:paraId="190F1892" w14:textId="7777777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担保方</w:t>
            </w:r>
          </w:p>
        </w:tc>
        <w:tc>
          <w:tcPr>
            <w:tcW w:w="558" w:type="dxa"/>
            <w:vAlign w:val="center"/>
          </w:tcPr>
          <w:p w14:paraId="732E459E" w14:textId="7777777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被担保方</w:t>
            </w:r>
          </w:p>
        </w:tc>
        <w:tc>
          <w:tcPr>
            <w:tcW w:w="870" w:type="dxa"/>
            <w:vAlign w:val="center"/>
          </w:tcPr>
          <w:p w14:paraId="5131C186" w14:textId="7777777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担保方持股比例</w:t>
            </w:r>
          </w:p>
        </w:tc>
        <w:tc>
          <w:tcPr>
            <w:tcW w:w="709" w:type="dxa"/>
            <w:vAlign w:val="center"/>
          </w:tcPr>
          <w:p w14:paraId="79A0B6A6" w14:textId="7777777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被担</w:t>
            </w:r>
          </w:p>
          <w:p w14:paraId="7CDA06B8" w14:textId="7777777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保方</w:t>
            </w:r>
            <w:r>
              <w:rPr>
                <w:rFonts w:asciiTheme="minorEastAsia" w:hAnsiTheme="minorEastAsia" w:cstheme="minorEastAsia"/>
                <w:b/>
                <w:bCs/>
                <w:color w:val="000000"/>
                <w:kern w:val="0"/>
                <w:sz w:val="16"/>
                <w:szCs w:val="16"/>
              </w:rPr>
              <w:t>2025.09.30</w:t>
            </w:r>
            <w:r>
              <w:rPr>
                <w:rFonts w:asciiTheme="minorEastAsia" w:hAnsiTheme="minorEastAsia" w:cstheme="minorEastAsia" w:hint="eastAsia"/>
                <w:b/>
                <w:bCs/>
                <w:color w:val="000000"/>
                <w:kern w:val="0"/>
                <w:sz w:val="16"/>
                <w:szCs w:val="16"/>
              </w:rPr>
              <w:t>资产负债率（未经审计）</w:t>
            </w:r>
          </w:p>
        </w:tc>
        <w:tc>
          <w:tcPr>
            <w:tcW w:w="1039" w:type="dxa"/>
            <w:vAlign w:val="center"/>
          </w:tcPr>
          <w:p w14:paraId="616E4A4A" w14:textId="7777777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2025</w:t>
            </w:r>
            <w:r>
              <w:rPr>
                <w:rFonts w:asciiTheme="minorEastAsia" w:hAnsiTheme="minorEastAsia" w:cstheme="minorEastAsia" w:hint="eastAsia"/>
                <w:b/>
                <w:bCs/>
                <w:color w:val="000000"/>
                <w:kern w:val="0"/>
                <w:sz w:val="16"/>
                <w:szCs w:val="16"/>
              </w:rPr>
              <w:t>年预计担保额度</w:t>
            </w:r>
          </w:p>
          <w:p w14:paraId="4C19E76D" w14:textId="7777777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（万元）</w:t>
            </w:r>
          </w:p>
        </w:tc>
        <w:tc>
          <w:tcPr>
            <w:tcW w:w="945" w:type="dxa"/>
            <w:vAlign w:val="center"/>
          </w:tcPr>
          <w:p w14:paraId="138D620A" w14:textId="21242776"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截至</w:t>
            </w:r>
            <w:r>
              <w:rPr>
                <w:rFonts w:asciiTheme="minorEastAsia" w:hAnsiTheme="minorEastAsia" w:cstheme="minorEastAsia" w:hint="eastAsia"/>
                <w:b/>
                <w:bCs/>
                <w:color w:val="000000"/>
                <w:kern w:val="0"/>
                <w:sz w:val="16"/>
                <w:szCs w:val="16"/>
              </w:rPr>
              <w:t>2025</w:t>
            </w:r>
            <w:r>
              <w:rPr>
                <w:rFonts w:asciiTheme="minorEastAsia" w:hAnsiTheme="minorEastAsia" w:cstheme="minorEastAsia" w:hint="eastAsia"/>
                <w:b/>
                <w:bCs/>
                <w:color w:val="000000"/>
                <w:kern w:val="0"/>
                <w:sz w:val="16"/>
                <w:szCs w:val="16"/>
              </w:rPr>
              <w:t>年</w:t>
            </w:r>
            <w:r>
              <w:rPr>
                <w:rFonts w:asciiTheme="minorEastAsia" w:hAnsiTheme="minorEastAsia" w:cstheme="minorEastAsia"/>
                <w:b/>
                <w:bCs/>
                <w:color w:val="000000"/>
                <w:kern w:val="0"/>
                <w:sz w:val="16"/>
                <w:szCs w:val="16"/>
              </w:rPr>
              <w:t>11</w:t>
            </w:r>
            <w:r>
              <w:rPr>
                <w:rFonts w:asciiTheme="minorEastAsia" w:hAnsiTheme="minorEastAsia" w:cstheme="minorEastAsia" w:hint="eastAsia"/>
                <w:b/>
                <w:bCs/>
                <w:color w:val="000000"/>
                <w:kern w:val="0"/>
                <w:sz w:val="16"/>
                <w:szCs w:val="16"/>
              </w:rPr>
              <w:t>月末担保余额</w:t>
            </w:r>
          </w:p>
          <w:p w14:paraId="5301E1B6" w14:textId="7777777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（万元）</w:t>
            </w:r>
          </w:p>
        </w:tc>
        <w:tc>
          <w:tcPr>
            <w:tcW w:w="975" w:type="dxa"/>
            <w:vAlign w:val="center"/>
          </w:tcPr>
          <w:p w14:paraId="77295072" w14:textId="030AA20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11</w:t>
            </w:r>
            <w:r>
              <w:rPr>
                <w:rFonts w:asciiTheme="minorEastAsia" w:hAnsiTheme="minorEastAsia" w:cstheme="minorEastAsia" w:hint="eastAsia"/>
                <w:b/>
                <w:bCs/>
                <w:color w:val="000000"/>
                <w:kern w:val="0"/>
                <w:sz w:val="16"/>
                <w:szCs w:val="16"/>
              </w:rPr>
              <w:t>月新增担保额度</w:t>
            </w:r>
          </w:p>
          <w:p w14:paraId="1D521F69" w14:textId="7777777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（万元）</w:t>
            </w:r>
          </w:p>
        </w:tc>
        <w:tc>
          <w:tcPr>
            <w:tcW w:w="773" w:type="dxa"/>
            <w:vAlign w:val="center"/>
          </w:tcPr>
          <w:p w14:paraId="07000FF7" w14:textId="519D4D49"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b/>
                <w:bCs/>
                <w:color w:val="000000"/>
                <w:kern w:val="0"/>
                <w:sz w:val="16"/>
                <w:szCs w:val="16"/>
              </w:rPr>
              <w:t>截至</w:t>
            </w:r>
            <w:r>
              <w:rPr>
                <w:rFonts w:asciiTheme="minorEastAsia" w:hAnsiTheme="minorEastAsia" w:cstheme="minorEastAsia"/>
                <w:b/>
                <w:bCs/>
                <w:color w:val="000000"/>
                <w:kern w:val="0"/>
                <w:sz w:val="16"/>
                <w:szCs w:val="16"/>
              </w:rPr>
              <w:t>2025</w:t>
            </w:r>
            <w:r>
              <w:rPr>
                <w:rFonts w:asciiTheme="minorEastAsia" w:hAnsiTheme="minorEastAsia" w:cstheme="minorEastAsia"/>
                <w:b/>
                <w:bCs/>
                <w:color w:val="000000"/>
                <w:kern w:val="0"/>
                <w:sz w:val="16"/>
                <w:szCs w:val="16"/>
              </w:rPr>
              <w:t>年</w:t>
            </w:r>
            <w:r>
              <w:rPr>
                <w:rFonts w:asciiTheme="minorEastAsia" w:hAnsiTheme="minorEastAsia" w:cstheme="minorEastAsia"/>
                <w:b/>
                <w:bCs/>
                <w:color w:val="000000"/>
                <w:kern w:val="0"/>
                <w:sz w:val="16"/>
                <w:szCs w:val="16"/>
              </w:rPr>
              <w:t>11</w:t>
            </w:r>
            <w:r>
              <w:rPr>
                <w:rFonts w:asciiTheme="minorEastAsia" w:hAnsiTheme="minorEastAsia" w:cstheme="minorEastAsia"/>
                <w:b/>
                <w:bCs/>
                <w:color w:val="000000"/>
                <w:kern w:val="0"/>
                <w:sz w:val="16"/>
                <w:szCs w:val="16"/>
              </w:rPr>
              <w:t>月末担保余额</w:t>
            </w:r>
            <w:r>
              <w:rPr>
                <w:rFonts w:asciiTheme="minorEastAsia" w:hAnsiTheme="minorEastAsia" w:cstheme="minorEastAsia" w:hint="eastAsia"/>
                <w:b/>
                <w:bCs/>
                <w:color w:val="000000"/>
                <w:kern w:val="0"/>
                <w:sz w:val="16"/>
                <w:szCs w:val="16"/>
              </w:rPr>
              <w:t>占上市公司最近一期经审计净资产比例</w:t>
            </w:r>
          </w:p>
        </w:tc>
        <w:tc>
          <w:tcPr>
            <w:tcW w:w="1187" w:type="dxa"/>
            <w:vAlign w:val="center"/>
          </w:tcPr>
          <w:p w14:paraId="28713599" w14:textId="7777777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担保预计有效期</w:t>
            </w:r>
          </w:p>
        </w:tc>
        <w:tc>
          <w:tcPr>
            <w:tcW w:w="429" w:type="dxa"/>
            <w:vAlign w:val="center"/>
          </w:tcPr>
          <w:p w14:paraId="1A21F145" w14:textId="7777777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是否关联担保</w:t>
            </w:r>
          </w:p>
        </w:tc>
        <w:tc>
          <w:tcPr>
            <w:tcW w:w="692" w:type="dxa"/>
            <w:vAlign w:val="center"/>
          </w:tcPr>
          <w:p w14:paraId="2331B0DF" w14:textId="77777777" w:rsidR="00097EF7" w:rsidRDefault="003D2966">
            <w:pPr>
              <w:widowControl/>
              <w:adjustRightInd w:val="0"/>
              <w:snapToGrid w:val="0"/>
              <w:jc w:val="center"/>
              <w:rPr>
                <w:rFonts w:asciiTheme="minorEastAsia" w:hAnsiTheme="minorEastAsia" w:cstheme="minorEastAsia"/>
                <w:b/>
                <w:bCs/>
                <w:color w:val="000000"/>
                <w:kern w:val="0"/>
                <w:sz w:val="16"/>
                <w:szCs w:val="16"/>
              </w:rPr>
            </w:pPr>
            <w:r>
              <w:rPr>
                <w:rFonts w:asciiTheme="minorEastAsia" w:hAnsiTheme="minorEastAsia" w:cstheme="minorEastAsia" w:hint="eastAsia"/>
                <w:b/>
                <w:bCs/>
                <w:color w:val="000000"/>
                <w:kern w:val="0"/>
                <w:sz w:val="16"/>
                <w:szCs w:val="16"/>
              </w:rPr>
              <w:t>是否有反担保</w:t>
            </w:r>
          </w:p>
        </w:tc>
      </w:tr>
      <w:tr w:rsidR="00097EF7" w14:paraId="27BBC89F" w14:textId="77777777">
        <w:trPr>
          <w:trHeight w:val="397"/>
        </w:trPr>
        <w:tc>
          <w:tcPr>
            <w:tcW w:w="8729" w:type="dxa"/>
            <w:gridSpan w:val="11"/>
            <w:vAlign w:val="center"/>
          </w:tcPr>
          <w:p w14:paraId="6FD1BBFE"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对控股子公司</w:t>
            </w:r>
          </w:p>
        </w:tc>
      </w:tr>
      <w:tr w:rsidR="00097EF7" w14:paraId="342464F4" w14:textId="77777777">
        <w:trPr>
          <w:trHeight w:val="397"/>
        </w:trPr>
        <w:tc>
          <w:tcPr>
            <w:tcW w:w="8729" w:type="dxa"/>
            <w:gridSpan w:val="11"/>
            <w:vAlign w:val="center"/>
          </w:tcPr>
          <w:p w14:paraId="5D983B36"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1.</w:t>
            </w:r>
            <w:r>
              <w:rPr>
                <w:rFonts w:asciiTheme="minorEastAsia" w:hAnsiTheme="minorEastAsia" w:cstheme="minorEastAsia" w:hint="eastAsia"/>
                <w:kern w:val="0"/>
                <w:sz w:val="16"/>
                <w:szCs w:val="16"/>
              </w:rPr>
              <w:t>资产负债率为</w:t>
            </w:r>
            <w:r>
              <w:rPr>
                <w:rFonts w:asciiTheme="minorEastAsia" w:hAnsiTheme="minorEastAsia" w:cstheme="minorEastAsia" w:hint="eastAsia"/>
                <w:kern w:val="0"/>
                <w:sz w:val="16"/>
                <w:szCs w:val="16"/>
              </w:rPr>
              <w:t>70%</w:t>
            </w:r>
            <w:r>
              <w:rPr>
                <w:rFonts w:asciiTheme="minorEastAsia" w:hAnsiTheme="minorEastAsia" w:cstheme="minorEastAsia" w:hint="eastAsia"/>
                <w:kern w:val="0"/>
                <w:sz w:val="16"/>
                <w:szCs w:val="16"/>
              </w:rPr>
              <w:t>以上的控股子公司</w:t>
            </w:r>
          </w:p>
        </w:tc>
      </w:tr>
      <w:tr w:rsidR="00097EF7" w14:paraId="132CB648" w14:textId="77777777">
        <w:trPr>
          <w:trHeight w:val="397"/>
        </w:trPr>
        <w:tc>
          <w:tcPr>
            <w:tcW w:w="552" w:type="dxa"/>
            <w:vAlign w:val="center"/>
          </w:tcPr>
          <w:p w14:paraId="3BE263EE"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43F54CCF"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558" w:type="dxa"/>
            <w:vAlign w:val="center"/>
          </w:tcPr>
          <w:p w14:paraId="6F9E1BAF"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黔南</w:t>
            </w:r>
          </w:p>
          <w:p w14:paraId="34907139"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望江</w:t>
            </w:r>
          </w:p>
        </w:tc>
        <w:tc>
          <w:tcPr>
            <w:tcW w:w="870" w:type="dxa"/>
            <w:vAlign w:val="center"/>
          </w:tcPr>
          <w:p w14:paraId="24547140"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eastAsia="宋体" w:hAnsiTheme="minorEastAsia" w:cstheme="minorEastAsia"/>
                <w:kern w:val="0"/>
                <w:sz w:val="16"/>
                <w:szCs w:val="16"/>
              </w:rPr>
              <w:t>100.00%</w:t>
            </w:r>
          </w:p>
        </w:tc>
        <w:tc>
          <w:tcPr>
            <w:tcW w:w="709" w:type="dxa"/>
            <w:vAlign w:val="center"/>
          </w:tcPr>
          <w:p w14:paraId="56895A0C" w14:textId="77777777" w:rsidR="00097EF7" w:rsidRDefault="003D2966">
            <w:pPr>
              <w:widowControl/>
              <w:jc w:val="right"/>
              <w:rPr>
                <w:rFonts w:asciiTheme="minorEastAsia" w:hAnsiTheme="minorEastAsia" w:cstheme="minorEastAsia"/>
                <w:kern w:val="0"/>
                <w:sz w:val="16"/>
                <w:szCs w:val="16"/>
              </w:rPr>
            </w:pPr>
            <w:r>
              <w:rPr>
                <w:rFonts w:asciiTheme="minorEastAsia" w:hAnsiTheme="minorEastAsia" w:cstheme="minorEastAsia"/>
                <w:kern w:val="0"/>
                <w:sz w:val="16"/>
                <w:szCs w:val="16"/>
              </w:rPr>
              <w:t>75.84</w:t>
            </w:r>
            <w:r>
              <w:rPr>
                <w:rFonts w:asciiTheme="minorEastAsia" w:hAnsiTheme="minorEastAsia" w:cstheme="minorEastAsia" w:hint="eastAsia"/>
                <w:kern w:val="0"/>
                <w:sz w:val="16"/>
                <w:szCs w:val="16"/>
              </w:rPr>
              <w:t>%</w:t>
            </w:r>
          </w:p>
        </w:tc>
        <w:tc>
          <w:tcPr>
            <w:tcW w:w="1039" w:type="dxa"/>
            <w:vAlign w:val="center"/>
          </w:tcPr>
          <w:p w14:paraId="6E50683B" w14:textId="77777777" w:rsidR="00097EF7" w:rsidRDefault="003D2966">
            <w:pPr>
              <w:pStyle w:val="TableText"/>
              <w:widowControl/>
              <w:spacing w:line="240" w:lineRule="auto"/>
              <w:jc w:val="right"/>
              <w:rPr>
                <w:rFonts w:asciiTheme="minorEastAsia" w:hAnsiTheme="minorEastAsia" w:cstheme="minorEastAsia"/>
                <w:kern w:val="0"/>
                <w:sz w:val="16"/>
                <w:szCs w:val="16"/>
              </w:rPr>
            </w:pPr>
            <w:r>
              <w:rPr>
                <w:rFonts w:ascii="宋体" w:eastAsia="宋体" w:hAnsi="宋体" w:hint="eastAsia"/>
                <w:sz w:val="16"/>
                <w:szCs w:val="16"/>
                <w:lang w:eastAsia="zh-CN"/>
              </w:rPr>
              <w:t>20,000.00</w:t>
            </w:r>
          </w:p>
        </w:tc>
        <w:tc>
          <w:tcPr>
            <w:tcW w:w="945" w:type="dxa"/>
            <w:vAlign w:val="center"/>
          </w:tcPr>
          <w:p w14:paraId="3494520D" w14:textId="77777777" w:rsidR="00097EF7" w:rsidRDefault="003D2966">
            <w:pPr>
              <w:pStyle w:val="TableText"/>
              <w:widowControl/>
              <w:spacing w:line="240" w:lineRule="auto"/>
              <w:jc w:val="center"/>
              <w:rPr>
                <w:rFonts w:ascii="宋体" w:eastAsia="宋体" w:hAnsi="宋体"/>
                <w:sz w:val="16"/>
                <w:szCs w:val="16"/>
                <w:lang w:eastAsia="zh-CN"/>
              </w:rPr>
            </w:pPr>
            <w:r>
              <w:rPr>
                <w:rFonts w:ascii="宋体" w:eastAsia="宋体" w:hAnsi="宋体"/>
                <w:sz w:val="16"/>
                <w:szCs w:val="16"/>
                <w:lang w:eastAsia="zh-CN"/>
              </w:rPr>
              <w:t>4,094.19</w:t>
            </w:r>
          </w:p>
        </w:tc>
        <w:tc>
          <w:tcPr>
            <w:tcW w:w="975" w:type="dxa"/>
            <w:vAlign w:val="center"/>
          </w:tcPr>
          <w:p w14:paraId="1DBB9287" w14:textId="77777777" w:rsidR="00097EF7" w:rsidRDefault="003D2966">
            <w:pPr>
              <w:pStyle w:val="TableText"/>
              <w:widowControl/>
              <w:spacing w:line="240" w:lineRule="auto"/>
              <w:jc w:val="center"/>
              <w:rPr>
                <w:rFonts w:asciiTheme="minorEastAsia" w:hAnsiTheme="minorEastAsia" w:cstheme="minorEastAsia"/>
                <w:kern w:val="0"/>
                <w:sz w:val="16"/>
                <w:szCs w:val="16"/>
              </w:rPr>
            </w:pPr>
            <w:r>
              <w:rPr>
                <w:rFonts w:ascii="宋体" w:eastAsia="宋体" w:hAnsi="宋体"/>
                <w:sz w:val="16"/>
                <w:szCs w:val="16"/>
                <w:lang w:eastAsia="zh-CN"/>
              </w:rPr>
              <w:t>0</w:t>
            </w:r>
            <w:r>
              <w:rPr>
                <w:rFonts w:ascii="宋体" w:eastAsia="宋体" w:hAnsi="宋体" w:hint="eastAsia"/>
                <w:sz w:val="16"/>
                <w:szCs w:val="16"/>
                <w:lang w:eastAsia="zh-CN"/>
              </w:rPr>
              <w:t>.00</w:t>
            </w:r>
          </w:p>
        </w:tc>
        <w:tc>
          <w:tcPr>
            <w:tcW w:w="773" w:type="dxa"/>
            <w:vAlign w:val="center"/>
          </w:tcPr>
          <w:p w14:paraId="3FF0F885" w14:textId="77777777" w:rsidR="00097EF7" w:rsidRDefault="003D2966">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kern w:val="0"/>
                <w:sz w:val="16"/>
                <w:szCs w:val="16"/>
              </w:rPr>
              <w:t>1.70%</w:t>
            </w:r>
          </w:p>
        </w:tc>
        <w:tc>
          <w:tcPr>
            <w:tcW w:w="1187" w:type="dxa"/>
            <w:vAlign w:val="center"/>
          </w:tcPr>
          <w:p w14:paraId="1A7AD7FE"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w:t>
            </w:r>
          </w:p>
        </w:tc>
        <w:tc>
          <w:tcPr>
            <w:tcW w:w="429" w:type="dxa"/>
            <w:vAlign w:val="center"/>
          </w:tcPr>
          <w:p w14:paraId="75BCDE4C" w14:textId="77777777" w:rsidR="00097EF7" w:rsidRDefault="003D2966">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692" w:type="dxa"/>
            <w:vAlign w:val="center"/>
          </w:tcPr>
          <w:p w14:paraId="69A8FE32" w14:textId="77777777" w:rsidR="00097EF7" w:rsidRDefault="003D2966">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097EF7" w14:paraId="3A32289E" w14:textId="77777777">
        <w:trPr>
          <w:trHeight w:val="397"/>
        </w:trPr>
        <w:tc>
          <w:tcPr>
            <w:tcW w:w="8729" w:type="dxa"/>
            <w:gridSpan w:val="11"/>
            <w:vAlign w:val="center"/>
          </w:tcPr>
          <w:p w14:paraId="2968F2AA"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2.</w:t>
            </w:r>
            <w:r>
              <w:rPr>
                <w:rFonts w:asciiTheme="minorEastAsia" w:hAnsiTheme="minorEastAsia" w:cstheme="minorEastAsia" w:hint="eastAsia"/>
                <w:kern w:val="0"/>
                <w:sz w:val="16"/>
                <w:szCs w:val="16"/>
              </w:rPr>
              <w:t>资产负债率为</w:t>
            </w:r>
            <w:r>
              <w:rPr>
                <w:rFonts w:asciiTheme="minorEastAsia" w:hAnsiTheme="minorEastAsia" w:cstheme="minorEastAsia" w:hint="eastAsia"/>
                <w:kern w:val="0"/>
                <w:sz w:val="16"/>
                <w:szCs w:val="16"/>
              </w:rPr>
              <w:t>70%</w:t>
            </w:r>
            <w:r>
              <w:rPr>
                <w:rFonts w:asciiTheme="minorEastAsia" w:hAnsiTheme="minorEastAsia" w:cstheme="minorEastAsia" w:hint="eastAsia"/>
                <w:kern w:val="0"/>
                <w:sz w:val="16"/>
                <w:szCs w:val="16"/>
              </w:rPr>
              <w:t>以下的控股子公司</w:t>
            </w:r>
          </w:p>
        </w:tc>
      </w:tr>
      <w:tr w:rsidR="00097EF7" w14:paraId="720980CE" w14:textId="77777777">
        <w:trPr>
          <w:trHeight w:val="397"/>
        </w:trPr>
        <w:tc>
          <w:tcPr>
            <w:tcW w:w="552" w:type="dxa"/>
            <w:vAlign w:val="center"/>
          </w:tcPr>
          <w:p w14:paraId="661C67BE"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04E59B52"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558" w:type="dxa"/>
            <w:vAlign w:val="center"/>
          </w:tcPr>
          <w:p w14:paraId="433F1E97"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云变</w:t>
            </w:r>
          </w:p>
          <w:p w14:paraId="77844811"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870" w:type="dxa"/>
            <w:vAlign w:val="center"/>
          </w:tcPr>
          <w:p w14:paraId="28CDA59E"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eastAsia="宋体" w:hAnsiTheme="minorEastAsia" w:cstheme="minorEastAsia" w:hint="eastAsia"/>
                <w:kern w:val="0"/>
                <w:sz w:val="16"/>
                <w:szCs w:val="16"/>
              </w:rPr>
              <w:t>100.00</w:t>
            </w:r>
            <w:r>
              <w:rPr>
                <w:rFonts w:asciiTheme="minorEastAsia" w:eastAsia="宋体" w:hAnsiTheme="minorEastAsia" w:cstheme="minorEastAsia"/>
                <w:kern w:val="0"/>
                <w:sz w:val="16"/>
                <w:szCs w:val="16"/>
              </w:rPr>
              <w:t>%</w:t>
            </w:r>
          </w:p>
        </w:tc>
        <w:tc>
          <w:tcPr>
            <w:tcW w:w="709" w:type="dxa"/>
            <w:vAlign w:val="center"/>
          </w:tcPr>
          <w:p w14:paraId="74577889" w14:textId="77777777" w:rsidR="00097EF7" w:rsidRDefault="003D2966">
            <w:pPr>
              <w:widowControl/>
              <w:jc w:val="right"/>
              <w:rPr>
                <w:rFonts w:asciiTheme="minorEastAsia" w:hAnsiTheme="minorEastAsia" w:cstheme="minorEastAsia"/>
                <w:kern w:val="0"/>
                <w:sz w:val="16"/>
                <w:szCs w:val="16"/>
                <w:highlight w:val="yellow"/>
              </w:rPr>
            </w:pPr>
            <w:r>
              <w:rPr>
                <w:rFonts w:asciiTheme="minorEastAsia" w:hAnsiTheme="minorEastAsia" w:cstheme="minorEastAsia"/>
                <w:kern w:val="0"/>
                <w:sz w:val="16"/>
                <w:szCs w:val="16"/>
                <w:lang w:bidi="ar"/>
              </w:rPr>
              <w:t>65.41</w:t>
            </w:r>
            <w:r>
              <w:rPr>
                <w:rFonts w:asciiTheme="minorEastAsia" w:hAnsiTheme="minorEastAsia" w:cstheme="minorEastAsia" w:hint="eastAsia"/>
                <w:kern w:val="0"/>
                <w:sz w:val="16"/>
                <w:szCs w:val="16"/>
                <w:lang w:bidi="ar"/>
              </w:rPr>
              <w:t>%</w:t>
            </w:r>
          </w:p>
        </w:tc>
        <w:tc>
          <w:tcPr>
            <w:tcW w:w="1039" w:type="dxa"/>
            <w:vAlign w:val="center"/>
          </w:tcPr>
          <w:p w14:paraId="5AB80D50" w14:textId="77777777" w:rsidR="00097EF7" w:rsidRDefault="003D2966">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120,000.00</w:t>
            </w:r>
          </w:p>
        </w:tc>
        <w:tc>
          <w:tcPr>
            <w:tcW w:w="945" w:type="dxa"/>
            <w:vAlign w:val="center"/>
          </w:tcPr>
          <w:p w14:paraId="69FA56C6" w14:textId="77777777" w:rsidR="00097EF7" w:rsidRDefault="003D2966">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59,078.21</w:t>
            </w:r>
          </w:p>
        </w:tc>
        <w:tc>
          <w:tcPr>
            <w:tcW w:w="975" w:type="dxa"/>
            <w:vAlign w:val="center"/>
          </w:tcPr>
          <w:p w14:paraId="3E481204" w14:textId="77777777" w:rsidR="00097EF7" w:rsidRDefault="003D2966">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10,00</w:t>
            </w:r>
            <w:r>
              <w:rPr>
                <w:rFonts w:asciiTheme="minorEastAsia" w:hAnsiTheme="minorEastAsia" w:cstheme="minorEastAsia" w:hint="eastAsia"/>
                <w:kern w:val="0"/>
                <w:sz w:val="16"/>
                <w:szCs w:val="16"/>
              </w:rPr>
              <w:t>0</w:t>
            </w:r>
            <w:r>
              <w:rPr>
                <w:rFonts w:asciiTheme="minorEastAsia" w:hAnsiTheme="minorEastAsia" w:cstheme="minorEastAsia"/>
                <w:kern w:val="0"/>
                <w:sz w:val="16"/>
                <w:szCs w:val="16"/>
              </w:rPr>
              <w:t>.</w:t>
            </w:r>
            <w:r>
              <w:rPr>
                <w:rFonts w:asciiTheme="minorEastAsia" w:hAnsiTheme="minorEastAsia" w:cstheme="minorEastAsia"/>
                <w:kern w:val="0"/>
                <w:sz w:val="16"/>
                <w:szCs w:val="16"/>
              </w:rPr>
              <w:t>00</w:t>
            </w:r>
          </w:p>
        </w:tc>
        <w:tc>
          <w:tcPr>
            <w:tcW w:w="773" w:type="dxa"/>
            <w:vAlign w:val="center"/>
          </w:tcPr>
          <w:p w14:paraId="75503D57" w14:textId="77777777" w:rsidR="00097EF7" w:rsidRDefault="003D2966">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24.48%</w:t>
            </w:r>
          </w:p>
        </w:tc>
        <w:tc>
          <w:tcPr>
            <w:tcW w:w="1187" w:type="dxa"/>
            <w:vAlign w:val="center"/>
          </w:tcPr>
          <w:p w14:paraId="224E34C2"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主债权届满之日起三年</w:t>
            </w:r>
          </w:p>
        </w:tc>
        <w:tc>
          <w:tcPr>
            <w:tcW w:w="429" w:type="dxa"/>
            <w:vAlign w:val="center"/>
          </w:tcPr>
          <w:p w14:paraId="2D4ABD96"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692" w:type="dxa"/>
            <w:vAlign w:val="center"/>
          </w:tcPr>
          <w:p w14:paraId="2757E56E" w14:textId="77777777" w:rsidR="00097EF7" w:rsidRDefault="003D2966">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097EF7" w14:paraId="6F2A5CC3" w14:textId="77777777">
        <w:trPr>
          <w:trHeight w:val="397"/>
        </w:trPr>
        <w:tc>
          <w:tcPr>
            <w:tcW w:w="552" w:type="dxa"/>
            <w:vAlign w:val="center"/>
          </w:tcPr>
          <w:p w14:paraId="4F019FA7"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望变</w:t>
            </w:r>
          </w:p>
          <w:p w14:paraId="237F05FB"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电气</w:t>
            </w:r>
          </w:p>
        </w:tc>
        <w:tc>
          <w:tcPr>
            <w:tcW w:w="558" w:type="dxa"/>
            <w:vAlign w:val="center"/>
          </w:tcPr>
          <w:p w14:paraId="0553C1E3"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惠泽</w:t>
            </w:r>
          </w:p>
          <w:p w14:paraId="19C645B4"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电器</w:t>
            </w:r>
          </w:p>
        </w:tc>
        <w:tc>
          <w:tcPr>
            <w:tcW w:w="870" w:type="dxa"/>
            <w:vAlign w:val="center"/>
          </w:tcPr>
          <w:p w14:paraId="2AF06E3D"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eastAsia="宋体" w:hAnsiTheme="minorEastAsia" w:cstheme="minorEastAsia"/>
                <w:kern w:val="0"/>
                <w:sz w:val="16"/>
                <w:szCs w:val="16"/>
              </w:rPr>
              <w:t>100.00%</w:t>
            </w:r>
          </w:p>
        </w:tc>
        <w:tc>
          <w:tcPr>
            <w:tcW w:w="709" w:type="dxa"/>
            <w:vAlign w:val="center"/>
          </w:tcPr>
          <w:p w14:paraId="62301A6A" w14:textId="77777777" w:rsidR="00097EF7" w:rsidRDefault="003D2966">
            <w:pPr>
              <w:widowControl/>
              <w:jc w:val="right"/>
              <w:rPr>
                <w:rFonts w:asciiTheme="minorEastAsia" w:hAnsiTheme="minorEastAsia" w:cstheme="minorEastAsia"/>
                <w:kern w:val="0"/>
                <w:sz w:val="16"/>
                <w:szCs w:val="16"/>
                <w:highlight w:val="yellow"/>
              </w:rPr>
            </w:pPr>
            <w:r>
              <w:rPr>
                <w:rFonts w:asciiTheme="minorEastAsia" w:hAnsiTheme="minorEastAsia" w:cstheme="minorEastAsia"/>
                <w:kern w:val="0"/>
                <w:sz w:val="16"/>
                <w:szCs w:val="16"/>
              </w:rPr>
              <w:t>52.19</w:t>
            </w:r>
            <w:r>
              <w:rPr>
                <w:rFonts w:asciiTheme="minorEastAsia" w:hAnsiTheme="minorEastAsia" w:cstheme="minorEastAsia" w:hint="eastAsia"/>
                <w:kern w:val="0"/>
                <w:sz w:val="16"/>
                <w:szCs w:val="16"/>
              </w:rPr>
              <w:t>%</w:t>
            </w:r>
          </w:p>
        </w:tc>
        <w:tc>
          <w:tcPr>
            <w:tcW w:w="1039" w:type="dxa"/>
            <w:vAlign w:val="center"/>
          </w:tcPr>
          <w:p w14:paraId="57739795" w14:textId="77777777" w:rsidR="00097EF7" w:rsidRDefault="003D2966">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1</w:t>
            </w:r>
            <w:r>
              <w:rPr>
                <w:rFonts w:asciiTheme="minorEastAsia" w:hAnsiTheme="minorEastAsia" w:cstheme="minorEastAsia"/>
                <w:kern w:val="0"/>
                <w:sz w:val="16"/>
                <w:szCs w:val="16"/>
              </w:rPr>
              <w:t>0,000.00</w:t>
            </w:r>
          </w:p>
        </w:tc>
        <w:tc>
          <w:tcPr>
            <w:tcW w:w="945" w:type="dxa"/>
            <w:vAlign w:val="center"/>
          </w:tcPr>
          <w:p w14:paraId="15F0B127" w14:textId="77777777" w:rsidR="00097EF7" w:rsidRDefault="003D2966">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1,000.19</w:t>
            </w:r>
          </w:p>
        </w:tc>
        <w:tc>
          <w:tcPr>
            <w:tcW w:w="975" w:type="dxa"/>
            <w:vAlign w:val="center"/>
          </w:tcPr>
          <w:p w14:paraId="22FDC457" w14:textId="77777777" w:rsidR="00097EF7" w:rsidRDefault="003D2966">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kern w:val="0"/>
                <w:sz w:val="16"/>
                <w:szCs w:val="16"/>
              </w:rPr>
              <w:t>0.00</w:t>
            </w:r>
          </w:p>
        </w:tc>
        <w:tc>
          <w:tcPr>
            <w:tcW w:w="773" w:type="dxa"/>
            <w:vAlign w:val="center"/>
          </w:tcPr>
          <w:p w14:paraId="10318ADC" w14:textId="77777777" w:rsidR="00097EF7" w:rsidRDefault="003D2966">
            <w:pPr>
              <w:widowControl/>
              <w:adjustRightInd w:val="0"/>
              <w:snapToGrid w:val="0"/>
              <w:jc w:val="right"/>
              <w:rPr>
                <w:rFonts w:asciiTheme="minorEastAsia" w:hAnsiTheme="minorEastAsia" w:cstheme="minorEastAsia"/>
                <w:kern w:val="0"/>
                <w:sz w:val="16"/>
                <w:szCs w:val="16"/>
              </w:rPr>
            </w:pPr>
            <w:r>
              <w:rPr>
                <w:rFonts w:asciiTheme="minorEastAsia" w:hAnsiTheme="minorEastAsia" w:cstheme="minorEastAsia" w:hint="eastAsia"/>
                <w:kern w:val="0"/>
                <w:sz w:val="16"/>
                <w:szCs w:val="16"/>
              </w:rPr>
              <w:t>0.41%</w:t>
            </w:r>
          </w:p>
        </w:tc>
        <w:tc>
          <w:tcPr>
            <w:tcW w:w="1187" w:type="dxa"/>
            <w:vAlign w:val="center"/>
          </w:tcPr>
          <w:p w14:paraId="768C3608"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w:t>
            </w:r>
          </w:p>
        </w:tc>
        <w:tc>
          <w:tcPr>
            <w:tcW w:w="429" w:type="dxa"/>
            <w:vAlign w:val="center"/>
          </w:tcPr>
          <w:p w14:paraId="0F113E52" w14:textId="77777777" w:rsidR="00097EF7" w:rsidRDefault="003D2966">
            <w:pPr>
              <w:widowControl/>
              <w:adjustRightInd w:val="0"/>
              <w:snapToGrid w:val="0"/>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c>
          <w:tcPr>
            <w:tcW w:w="692" w:type="dxa"/>
            <w:vAlign w:val="center"/>
          </w:tcPr>
          <w:p w14:paraId="39B237F4" w14:textId="77777777" w:rsidR="00097EF7" w:rsidRDefault="003D2966">
            <w:pPr>
              <w:widowControl/>
              <w:adjustRightInd w:val="0"/>
              <w:snapToGrid w:val="0"/>
              <w:jc w:val="center"/>
              <w:rPr>
                <w:rFonts w:asciiTheme="minorEastAsia" w:hAnsiTheme="minorEastAsia" w:cstheme="minorEastAsia"/>
                <w:kern w:val="0"/>
                <w:sz w:val="16"/>
                <w:szCs w:val="16"/>
              </w:rPr>
            </w:pPr>
            <w:r>
              <w:rPr>
                <w:rFonts w:asciiTheme="minorEastAsia" w:hAnsiTheme="minorEastAsia" w:cstheme="minorEastAsia" w:hint="eastAsia"/>
                <w:kern w:val="0"/>
                <w:sz w:val="16"/>
                <w:szCs w:val="16"/>
              </w:rPr>
              <w:t>否</w:t>
            </w:r>
          </w:p>
        </w:tc>
      </w:tr>
      <w:tr w:rsidR="00097EF7" w14:paraId="4D71B091" w14:textId="77777777">
        <w:trPr>
          <w:trHeight w:val="397"/>
        </w:trPr>
        <w:tc>
          <w:tcPr>
            <w:tcW w:w="1110" w:type="dxa"/>
            <w:gridSpan w:val="2"/>
            <w:vAlign w:val="center"/>
          </w:tcPr>
          <w:p w14:paraId="2324A370" w14:textId="77777777" w:rsidR="00097EF7" w:rsidRDefault="003D2966">
            <w:pPr>
              <w:widowControl/>
              <w:adjustRightInd w:val="0"/>
              <w:snapToGrid w:val="0"/>
              <w:jc w:val="center"/>
              <w:rPr>
                <w:rFonts w:ascii="宋体" w:hAnsi="宋体"/>
                <w:b/>
                <w:bCs/>
                <w:sz w:val="16"/>
                <w:szCs w:val="16"/>
              </w:rPr>
            </w:pPr>
            <w:r>
              <w:rPr>
                <w:rFonts w:ascii="宋体" w:hAnsi="宋体" w:hint="eastAsia"/>
                <w:b/>
                <w:bCs/>
                <w:sz w:val="16"/>
                <w:szCs w:val="16"/>
              </w:rPr>
              <w:t>合计</w:t>
            </w:r>
          </w:p>
        </w:tc>
        <w:tc>
          <w:tcPr>
            <w:tcW w:w="870" w:type="dxa"/>
            <w:vAlign w:val="center"/>
          </w:tcPr>
          <w:p w14:paraId="7BCF6D4B" w14:textId="77777777" w:rsidR="00097EF7" w:rsidRDefault="003D2966">
            <w:pPr>
              <w:pStyle w:val="TableText"/>
              <w:widowControl/>
              <w:spacing w:line="240" w:lineRule="auto"/>
              <w:jc w:val="right"/>
              <w:rPr>
                <w:rFonts w:ascii="宋体" w:eastAsia="宋体" w:hAnsi="宋体"/>
                <w:b/>
                <w:bCs/>
                <w:sz w:val="16"/>
                <w:szCs w:val="16"/>
                <w:lang w:eastAsia="zh-CN"/>
              </w:rPr>
            </w:pPr>
            <w:r>
              <w:rPr>
                <w:rFonts w:ascii="宋体" w:eastAsia="宋体" w:hAnsi="宋体" w:hint="eastAsia"/>
                <w:b/>
                <w:bCs/>
                <w:sz w:val="16"/>
                <w:szCs w:val="16"/>
                <w:lang w:eastAsia="zh-CN"/>
              </w:rPr>
              <w:t>-</w:t>
            </w:r>
          </w:p>
        </w:tc>
        <w:tc>
          <w:tcPr>
            <w:tcW w:w="709" w:type="dxa"/>
            <w:vAlign w:val="center"/>
          </w:tcPr>
          <w:p w14:paraId="300A7246" w14:textId="77777777" w:rsidR="00097EF7" w:rsidRDefault="003D2966">
            <w:pPr>
              <w:widowControl/>
              <w:jc w:val="right"/>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w:t>
            </w:r>
          </w:p>
        </w:tc>
        <w:tc>
          <w:tcPr>
            <w:tcW w:w="1039" w:type="dxa"/>
            <w:vAlign w:val="center"/>
          </w:tcPr>
          <w:p w14:paraId="63D38824" w14:textId="77777777" w:rsidR="00097EF7" w:rsidRDefault="003D2966">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150,000.00</w:t>
            </w:r>
          </w:p>
        </w:tc>
        <w:tc>
          <w:tcPr>
            <w:tcW w:w="945" w:type="dxa"/>
            <w:vAlign w:val="center"/>
          </w:tcPr>
          <w:p w14:paraId="08567FD7" w14:textId="77777777" w:rsidR="00097EF7" w:rsidRDefault="003D2966">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64</w:t>
            </w:r>
            <w:r>
              <w:rPr>
                <w:rFonts w:asciiTheme="minorEastAsia" w:hAnsiTheme="minorEastAsia" w:cstheme="minorEastAsia" w:hint="eastAsia"/>
                <w:b/>
                <w:bCs/>
                <w:kern w:val="0"/>
                <w:sz w:val="16"/>
                <w:szCs w:val="16"/>
              </w:rPr>
              <w:t>,</w:t>
            </w:r>
            <w:r>
              <w:rPr>
                <w:rFonts w:asciiTheme="minorEastAsia" w:hAnsiTheme="minorEastAsia" w:cstheme="minorEastAsia"/>
                <w:b/>
                <w:bCs/>
                <w:kern w:val="0"/>
                <w:sz w:val="16"/>
                <w:szCs w:val="16"/>
              </w:rPr>
              <w:t>172.59</w:t>
            </w:r>
          </w:p>
        </w:tc>
        <w:tc>
          <w:tcPr>
            <w:tcW w:w="975" w:type="dxa"/>
            <w:vAlign w:val="center"/>
          </w:tcPr>
          <w:p w14:paraId="3C287889" w14:textId="77777777" w:rsidR="00097EF7" w:rsidRDefault="003D2966">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10,000.00</w:t>
            </w:r>
          </w:p>
        </w:tc>
        <w:tc>
          <w:tcPr>
            <w:tcW w:w="773" w:type="dxa"/>
            <w:vAlign w:val="center"/>
          </w:tcPr>
          <w:p w14:paraId="05968C1C" w14:textId="77777777" w:rsidR="00097EF7" w:rsidRDefault="003D2966">
            <w:pPr>
              <w:widowControl/>
              <w:adjustRightInd w:val="0"/>
              <w:snapToGrid w:val="0"/>
              <w:jc w:val="right"/>
              <w:rPr>
                <w:rFonts w:asciiTheme="minorEastAsia" w:hAnsiTheme="minorEastAsia" w:cstheme="minorEastAsia"/>
                <w:b/>
                <w:bCs/>
                <w:kern w:val="0"/>
                <w:sz w:val="16"/>
                <w:szCs w:val="16"/>
              </w:rPr>
            </w:pPr>
            <w:r>
              <w:rPr>
                <w:rFonts w:asciiTheme="minorEastAsia" w:hAnsiTheme="minorEastAsia" w:cstheme="minorEastAsia"/>
                <w:b/>
                <w:bCs/>
                <w:kern w:val="0"/>
                <w:sz w:val="16"/>
                <w:szCs w:val="16"/>
              </w:rPr>
              <w:t>26.59%</w:t>
            </w:r>
          </w:p>
        </w:tc>
        <w:tc>
          <w:tcPr>
            <w:tcW w:w="1187" w:type="dxa"/>
            <w:vAlign w:val="center"/>
          </w:tcPr>
          <w:p w14:paraId="40090B0C" w14:textId="77777777" w:rsidR="00097EF7" w:rsidRDefault="003D2966">
            <w:pPr>
              <w:widowControl/>
              <w:adjustRightInd w:val="0"/>
              <w:snapToGrid w:val="0"/>
              <w:rPr>
                <w:rFonts w:asciiTheme="minorEastAsia" w:hAnsiTheme="minorEastAsia" w:cstheme="minorEastAsia"/>
                <w:b/>
                <w:bCs/>
                <w:kern w:val="0"/>
                <w:sz w:val="16"/>
                <w:szCs w:val="16"/>
              </w:rPr>
            </w:pPr>
            <w:r>
              <w:rPr>
                <w:rFonts w:asciiTheme="minorEastAsia" w:hAnsiTheme="minorEastAsia" w:cstheme="minorEastAsia" w:hint="eastAsia"/>
                <w:kern w:val="0"/>
                <w:sz w:val="16"/>
                <w:szCs w:val="16"/>
              </w:rPr>
              <w:t>-</w:t>
            </w:r>
          </w:p>
        </w:tc>
        <w:tc>
          <w:tcPr>
            <w:tcW w:w="429" w:type="dxa"/>
            <w:vAlign w:val="center"/>
          </w:tcPr>
          <w:p w14:paraId="79DFDEFE" w14:textId="77777777" w:rsidR="00097EF7" w:rsidRDefault="003D2966">
            <w:pPr>
              <w:widowControl/>
              <w:adjustRightInd w:val="0"/>
              <w:snapToGrid w:val="0"/>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w:t>
            </w:r>
          </w:p>
        </w:tc>
        <w:tc>
          <w:tcPr>
            <w:tcW w:w="692" w:type="dxa"/>
            <w:vAlign w:val="center"/>
          </w:tcPr>
          <w:p w14:paraId="65E930CC" w14:textId="77777777" w:rsidR="00097EF7" w:rsidRDefault="003D2966">
            <w:pPr>
              <w:widowControl/>
              <w:adjustRightInd w:val="0"/>
              <w:snapToGrid w:val="0"/>
              <w:rPr>
                <w:rFonts w:asciiTheme="minorEastAsia" w:hAnsiTheme="minorEastAsia" w:cstheme="minorEastAsia"/>
                <w:b/>
                <w:bCs/>
                <w:kern w:val="0"/>
                <w:sz w:val="16"/>
                <w:szCs w:val="16"/>
              </w:rPr>
            </w:pPr>
            <w:r>
              <w:rPr>
                <w:rFonts w:asciiTheme="minorEastAsia" w:hAnsiTheme="minorEastAsia" w:cstheme="minorEastAsia" w:hint="eastAsia"/>
                <w:b/>
                <w:bCs/>
                <w:kern w:val="0"/>
                <w:sz w:val="16"/>
                <w:szCs w:val="16"/>
              </w:rPr>
              <w:t>-</w:t>
            </w:r>
          </w:p>
        </w:tc>
      </w:tr>
    </w:tbl>
    <w:p w14:paraId="0C85CEC4" w14:textId="77777777" w:rsidR="00097EF7" w:rsidRDefault="003D2966">
      <w:pPr>
        <w:widowControl/>
        <w:adjustRightInd w:val="0"/>
        <w:snapToGrid w:val="0"/>
        <w:spacing w:line="560" w:lineRule="exact"/>
        <w:jc w:val="left"/>
        <w:rPr>
          <w:rFonts w:asciiTheme="minorEastAsia" w:hAnsiTheme="minorEastAsia" w:cstheme="minorEastAsia"/>
          <w:color w:val="000000"/>
          <w:kern w:val="0"/>
          <w:sz w:val="18"/>
          <w:szCs w:val="18"/>
        </w:rPr>
      </w:pPr>
      <w:r>
        <w:rPr>
          <w:rFonts w:asciiTheme="minorEastAsia" w:hAnsiTheme="minorEastAsia" w:cstheme="minorEastAsia" w:hint="eastAsia"/>
          <w:color w:val="000000"/>
          <w:kern w:val="0"/>
          <w:sz w:val="18"/>
          <w:szCs w:val="18"/>
        </w:rPr>
        <w:t>说明：本表尾差系四舍五入所致。</w:t>
      </w:r>
    </w:p>
    <w:p w14:paraId="3AC1D2D0" w14:textId="77777777" w:rsidR="00097EF7" w:rsidRDefault="003D2966">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被担保人基本情况</w:t>
      </w:r>
    </w:p>
    <w:p w14:paraId="38C15805" w14:textId="77777777" w:rsidR="00097EF7" w:rsidRDefault="003D2966">
      <w:pPr>
        <w:pStyle w:val="af2"/>
        <w:widowControl/>
        <w:numPr>
          <w:ilvl w:val="0"/>
          <w:numId w:val="4"/>
        </w:numPr>
        <w:adjustRightInd w:val="0"/>
        <w:snapToGrid w:val="0"/>
        <w:spacing w:line="560" w:lineRule="exact"/>
        <w:ind w:firstLineChars="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基本情况</w:t>
      </w:r>
    </w:p>
    <w:p w14:paraId="5D7B4567" w14:textId="77777777" w:rsidR="00097EF7" w:rsidRDefault="003D2966">
      <w:pPr>
        <w:pStyle w:val="af2"/>
        <w:widowControl/>
        <w:adjustRightInd w:val="0"/>
        <w:snapToGrid w:val="0"/>
        <w:spacing w:line="560" w:lineRule="exact"/>
        <w:ind w:left="480" w:firstLineChars="0" w:firstLine="0"/>
        <w:jc w:val="left"/>
        <w:outlineLvl w:val="1"/>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bookmarkStart w:id="5" w:name="OLE_LINK2"/>
      <w:bookmarkStart w:id="6" w:name="OLE_LINK1"/>
      <w:r>
        <w:rPr>
          <w:rFonts w:asciiTheme="minorEastAsia" w:hAnsiTheme="minorEastAsia" w:cstheme="minorEastAsia" w:hint="eastAsia"/>
          <w:color w:val="000000"/>
          <w:kern w:val="0"/>
          <w:sz w:val="24"/>
          <w:szCs w:val="24"/>
        </w:rPr>
        <w:t>云南变压器电气股份有限公司</w:t>
      </w:r>
      <w:bookmarkEnd w:id="5"/>
      <w:bookmarkEnd w:id="6"/>
    </w:p>
    <w:tbl>
      <w:tblPr>
        <w:tblW w:w="5000" w:type="pct"/>
        <w:tblCellMar>
          <w:left w:w="0" w:type="dxa"/>
          <w:right w:w="0" w:type="dxa"/>
        </w:tblCellMar>
        <w:tblLook w:val="04A0" w:firstRow="1" w:lastRow="0" w:firstColumn="1" w:lastColumn="0" w:noHBand="0" w:noVBand="1"/>
      </w:tblPr>
      <w:tblGrid>
        <w:gridCol w:w="2477"/>
        <w:gridCol w:w="1490"/>
        <w:gridCol w:w="2096"/>
        <w:gridCol w:w="2233"/>
      </w:tblGrid>
      <w:tr w:rsidR="00097EF7" w14:paraId="7FB95238"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C5A8537"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被担保人类型</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7B5812B" w14:textId="77777777" w:rsidR="00097EF7" w:rsidRDefault="003D2966">
            <w:pPr>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☑法人</w:t>
            </w:r>
          </w:p>
          <w:p w14:paraId="392947EE"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sz w:val="16"/>
                <w:szCs w:val="16"/>
              </w:rPr>
              <w:t>□其他</w:t>
            </w:r>
            <w:r>
              <w:rPr>
                <w:rFonts w:asciiTheme="minorEastAsia" w:hAnsiTheme="minorEastAsia" w:cstheme="minorEastAsia" w:hint="eastAsia"/>
                <w:sz w:val="16"/>
                <w:szCs w:val="16"/>
              </w:rPr>
              <w:t>______________</w:t>
            </w:r>
            <w:r>
              <w:rPr>
                <w:rFonts w:asciiTheme="minorEastAsia" w:hAnsiTheme="minorEastAsia" w:cstheme="minorEastAsia" w:hint="eastAsia"/>
                <w:color w:val="000000"/>
                <w:sz w:val="16"/>
                <w:szCs w:val="16"/>
              </w:rPr>
              <w:t>（请注明）</w:t>
            </w:r>
          </w:p>
        </w:tc>
      </w:tr>
      <w:tr w:rsidR="00097EF7" w14:paraId="13DA07E3"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394299B"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sz w:val="16"/>
                <w:szCs w:val="16"/>
              </w:rPr>
              <w:t>被担保人名称</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60CCB24"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云南变压器电气股份有限公司</w:t>
            </w:r>
          </w:p>
        </w:tc>
      </w:tr>
      <w:tr w:rsidR="00097EF7" w14:paraId="5B4A98BC"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E6D40D8" w14:textId="77777777" w:rsidR="00097EF7" w:rsidRDefault="003D2966">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被担保人类型及上市公司持股情况</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05D6CD8" w14:textId="77777777" w:rsidR="00097EF7" w:rsidRDefault="003D2966">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☑全资子公司</w:t>
            </w:r>
          </w:p>
          <w:p w14:paraId="0B257429" w14:textId="77777777" w:rsidR="00097EF7" w:rsidRDefault="003D2966">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□控股子公司</w:t>
            </w:r>
          </w:p>
          <w:p w14:paraId="36E60CA1" w14:textId="77777777" w:rsidR="00097EF7" w:rsidRDefault="003D2966">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□参股公司</w:t>
            </w:r>
          </w:p>
          <w:p w14:paraId="327F5E1F" w14:textId="77777777" w:rsidR="00097EF7" w:rsidRDefault="003D2966">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□其他</w:t>
            </w:r>
            <w:r>
              <w:rPr>
                <w:rFonts w:asciiTheme="minorEastAsia" w:hAnsiTheme="minorEastAsia" w:cstheme="minorEastAsia" w:hint="eastAsia"/>
                <w:sz w:val="16"/>
                <w:szCs w:val="16"/>
              </w:rPr>
              <w:t>_______</w:t>
            </w:r>
            <w:r>
              <w:rPr>
                <w:rFonts w:asciiTheme="minorEastAsia" w:hAnsiTheme="minorEastAsia" w:cstheme="minorEastAsia"/>
                <w:sz w:val="16"/>
                <w:szCs w:val="16"/>
              </w:rPr>
              <w:t>_</w:t>
            </w:r>
            <w:r>
              <w:rPr>
                <w:rFonts w:asciiTheme="minorEastAsia" w:hAnsiTheme="minorEastAsia" w:cstheme="minorEastAsia" w:hint="eastAsia"/>
                <w:sz w:val="16"/>
                <w:szCs w:val="16"/>
              </w:rPr>
              <w:t>______</w:t>
            </w:r>
            <w:r>
              <w:rPr>
                <w:rFonts w:asciiTheme="minorEastAsia" w:hAnsiTheme="minorEastAsia" w:cstheme="minorEastAsia" w:hint="eastAsia"/>
                <w:color w:val="000000"/>
                <w:sz w:val="16"/>
                <w:szCs w:val="16"/>
              </w:rPr>
              <w:t>（请注明）</w:t>
            </w:r>
          </w:p>
        </w:tc>
      </w:tr>
      <w:tr w:rsidR="00097EF7" w14:paraId="1BDD13A7"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7D25D74" w14:textId="77777777" w:rsidR="00097EF7" w:rsidRDefault="003D2966">
            <w:pPr>
              <w:widowControl/>
              <w:adjustRightInd w:val="0"/>
              <w:snapToGrid w:val="0"/>
              <w:rPr>
                <w:rFonts w:asciiTheme="minorEastAsia" w:hAnsiTheme="minorEastAsia" w:cstheme="minorEastAsia"/>
                <w:color w:val="000000"/>
                <w:sz w:val="16"/>
                <w:szCs w:val="16"/>
              </w:rPr>
            </w:pPr>
            <w:r>
              <w:rPr>
                <w:rFonts w:asciiTheme="minorEastAsia" w:hAnsiTheme="minorEastAsia" w:cstheme="minorEastAsia" w:hint="eastAsia"/>
                <w:color w:val="000000"/>
                <w:sz w:val="16"/>
                <w:szCs w:val="16"/>
              </w:rPr>
              <w:t>主要股东及持股比例</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C582054"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望变电气持股</w:t>
            </w:r>
            <w:r>
              <w:rPr>
                <w:rFonts w:asciiTheme="minorEastAsia" w:hAnsiTheme="minorEastAsia" w:cstheme="minorEastAsia" w:hint="eastAsia"/>
                <w:color w:val="000000"/>
                <w:kern w:val="0"/>
                <w:sz w:val="16"/>
                <w:szCs w:val="16"/>
              </w:rPr>
              <w:t>100%</w:t>
            </w:r>
          </w:p>
        </w:tc>
      </w:tr>
      <w:tr w:rsidR="00097EF7" w14:paraId="66646E4C"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B47BF0B"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sz w:val="16"/>
                <w:szCs w:val="16"/>
              </w:rPr>
              <w:t>法定代表人</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A78C683"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肖斌</w:t>
            </w:r>
          </w:p>
        </w:tc>
      </w:tr>
      <w:tr w:rsidR="00097EF7" w14:paraId="2C8B97EE"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5E84A3A"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统一社会信用代码</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B746D23"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宋体" w:hAnsi="宋体" w:cs="宋体" w:hint="eastAsia"/>
                <w:bCs/>
                <w:snapToGrid w:val="0"/>
                <w:kern w:val="0"/>
                <w:sz w:val="16"/>
                <w:szCs w:val="16"/>
              </w:rPr>
              <w:t>91530000713402501X</w:t>
            </w:r>
          </w:p>
        </w:tc>
      </w:tr>
      <w:tr w:rsidR="00097EF7" w14:paraId="6FB57E07"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250527E"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成立时间</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E7954C2"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宋体" w:hAnsi="宋体" w:cs="宋体" w:hint="eastAsia"/>
                <w:bCs/>
                <w:snapToGrid w:val="0"/>
                <w:kern w:val="0"/>
                <w:sz w:val="16"/>
                <w:szCs w:val="16"/>
              </w:rPr>
              <w:t>1999</w:t>
            </w:r>
            <w:r>
              <w:rPr>
                <w:rFonts w:ascii="宋体" w:hAnsi="宋体" w:cs="宋体" w:hint="eastAsia"/>
                <w:bCs/>
                <w:snapToGrid w:val="0"/>
                <w:kern w:val="0"/>
                <w:sz w:val="16"/>
                <w:szCs w:val="16"/>
              </w:rPr>
              <w:t>年</w:t>
            </w:r>
            <w:r>
              <w:rPr>
                <w:rFonts w:ascii="宋体" w:hAnsi="宋体" w:cs="宋体" w:hint="eastAsia"/>
                <w:bCs/>
                <w:snapToGrid w:val="0"/>
                <w:kern w:val="0"/>
                <w:sz w:val="16"/>
                <w:szCs w:val="16"/>
              </w:rPr>
              <w:t>1</w:t>
            </w:r>
            <w:r>
              <w:rPr>
                <w:rFonts w:ascii="宋体" w:hAnsi="宋体" w:cs="宋体" w:hint="eastAsia"/>
                <w:bCs/>
                <w:snapToGrid w:val="0"/>
                <w:kern w:val="0"/>
                <w:sz w:val="16"/>
                <w:szCs w:val="16"/>
              </w:rPr>
              <w:t>月</w:t>
            </w:r>
            <w:r>
              <w:rPr>
                <w:rFonts w:ascii="宋体" w:hAnsi="宋体" w:cs="宋体" w:hint="eastAsia"/>
                <w:bCs/>
                <w:snapToGrid w:val="0"/>
                <w:kern w:val="0"/>
                <w:sz w:val="16"/>
                <w:szCs w:val="16"/>
              </w:rPr>
              <w:t>23</w:t>
            </w:r>
            <w:r>
              <w:rPr>
                <w:rFonts w:ascii="宋体" w:hAnsi="宋体" w:cs="宋体" w:hint="eastAsia"/>
                <w:bCs/>
                <w:snapToGrid w:val="0"/>
                <w:kern w:val="0"/>
                <w:sz w:val="16"/>
                <w:szCs w:val="16"/>
              </w:rPr>
              <w:t>日</w:t>
            </w:r>
          </w:p>
        </w:tc>
      </w:tr>
      <w:tr w:rsidR="00097EF7" w14:paraId="3D3906B9"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0B0C470"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注册地</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F7F4F8D" w14:textId="77777777" w:rsidR="00097EF7" w:rsidRDefault="003D2966">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中国（云南）自由贸易试验区昆明片区经开区洛羊街道办事处拓翔路</w:t>
            </w:r>
            <w:r>
              <w:rPr>
                <w:rFonts w:asciiTheme="minorEastAsia" w:hAnsiTheme="minorEastAsia" w:cstheme="minorEastAsia"/>
                <w:color w:val="000000"/>
                <w:kern w:val="0"/>
                <w:sz w:val="16"/>
                <w:szCs w:val="16"/>
              </w:rPr>
              <w:t>212</w:t>
            </w:r>
            <w:r>
              <w:rPr>
                <w:rFonts w:asciiTheme="minorEastAsia" w:hAnsiTheme="minorEastAsia" w:cstheme="minorEastAsia"/>
                <w:color w:val="000000"/>
                <w:kern w:val="0"/>
                <w:sz w:val="16"/>
                <w:szCs w:val="16"/>
              </w:rPr>
              <w:t>号</w:t>
            </w:r>
          </w:p>
        </w:tc>
      </w:tr>
      <w:tr w:rsidR="00097EF7" w14:paraId="345968B3"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FC3BA9A"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注册资本</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556273C" w14:textId="77777777" w:rsidR="00097EF7" w:rsidRDefault="003D2966">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人民币</w:t>
            </w:r>
            <w:r>
              <w:rPr>
                <w:rFonts w:asciiTheme="minorEastAsia" w:hAnsiTheme="minorEastAsia" w:cstheme="minorEastAsia"/>
                <w:color w:val="000000"/>
                <w:kern w:val="0"/>
                <w:sz w:val="16"/>
                <w:szCs w:val="16"/>
              </w:rPr>
              <w:t>10,041.3641</w:t>
            </w:r>
            <w:r>
              <w:rPr>
                <w:rFonts w:asciiTheme="minorEastAsia" w:hAnsiTheme="minorEastAsia" w:cstheme="minorEastAsia"/>
                <w:color w:val="000000"/>
                <w:kern w:val="0"/>
                <w:sz w:val="16"/>
                <w:szCs w:val="16"/>
              </w:rPr>
              <w:t>万元</w:t>
            </w:r>
          </w:p>
        </w:tc>
      </w:tr>
      <w:tr w:rsidR="00097EF7" w14:paraId="67280328"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5126F65"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公司类型</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F4863C4"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其他股份有限公司（非上市）</w:t>
            </w:r>
          </w:p>
        </w:tc>
      </w:tr>
      <w:tr w:rsidR="00097EF7" w14:paraId="25001A5C" w14:textId="77777777">
        <w:trPr>
          <w:trHeight w:val="397"/>
        </w:trPr>
        <w:tc>
          <w:tcPr>
            <w:tcW w:w="149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50E1523" w14:textId="77777777" w:rsidR="00097EF7" w:rsidRDefault="003D2966">
            <w:pPr>
              <w:widowControl/>
              <w:adjustRightInd w:val="0"/>
              <w:snapToGrid w:val="0"/>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lastRenderedPageBreak/>
              <w:t>经营范围</w:t>
            </w:r>
          </w:p>
        </w:tc>
        <w:tc>
          <w:tcPr>
            <w:tcW w:w="3507" w:type="pct"/>
            <w:gridSpan w:val="3"/>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30A66FE6" w14:textId="77777777" w:rsidR="00097EF7" w:rsidRDefault="003D2966">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tc>
      </w:tr>
      <w:tr w:rsidR="00097EF7" w14:paraId="3E55522F" w14:textId="77777777">
        <w:trPr>
          <w:trHeight w:val="397"/>
        </w:trPr>
        <w:tc>
          <w:tcPr>
            <w:tcW w:w="1493" w:type="pct"/>
            <w:vMerge w:val="restar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00006A7" w14:textId="77777777" w:rsidR="00097EF7" w:rsidRDefault="003D2966">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主要财务指标（万元）</w:t>
            </w: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C0BF63A" w14:textId="77777777" w:rsidR="00097EF7" w:rsidRDefault="003D2966">
            <w:pPr>
              <w:widowControl/>
              <w:adjustRightInd w:val="0"/>
              <w:snapToGrid w:val="0"/>
              <w:jc w:val="center"/>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项目</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0C8BED1" w14:textId="77777777" w:rsidR="00097EF7" w:rsidRDefault="003D2966">
            <w:pPr>
              <w:widowControl/>
              <w:adjustRightInd w:val="0"/>
              <w:snapToGrid w:val="0"/>
              <w:jc w:val="center"/>
              <w:rPr>
                <w:rFonts w:ascii="宋体" w:hAnsi="宋体" w:cs="宋体"/>
                <w:kern w:val="0"/>
                <w:sz w:val="16"/>
                <w:szCs w:val="16"/>
              </w:rPr>
            </w:pPr>
            <w:r>
              <w:rPr>
                <w:rFonts w:ascii="宋体" w:hAnsi="宋体" w:cs="宋体" w:hint="eastAsia"/>
                <w:kern w:val="0"/>
                <w:sz w:val="16"/>
                <w:szCs w:val="16"/>
              </w:rPr>
              <w:t>2025</w:t>
            </w:r>
            <w:r>
              <w:rPr>
                <w:rFonts w:ascii="宋体" w:hAnsi="宋体" w:cs="宋体" w:hint="eastAsia"/>
                <w:kern w:val="0"/>
                <w:sz w:val="16"/>
                <w:szCs w:val="16"/>
              </w:rPr>
              <w:t>年</w:t>
            </w:r>
            <w:r>
              <w:rPr>
                <w:rFonts w:ascii="宋体" w:hAnsi="宋体" w:cs="宋体"/>
                <w:kern w:val="0"/>
                <w:sz w:val="16"/>
                <w:szCs w:val="16"/>
              </w:rPr>
              <w:t>9</w:t>
            </w:r>
            <w:r>
              <w:rPr>
                <w:rFonts w:ascii="宋体" w:hAnsi="宋体" w:cs="宋体" w:hint="eastAsia"/>
                <w:kern w:val="0"/>
                <w:sz w:val="16"/>
                <w:szCs w:val="16"/>
              </w:rPr>
              <w:t>月</w:t>
            </w:r>
            <w:r>
              <w:rPr>
                <w:rFonts w:ascii="宋体" w:hAnsi="宋体" w:cs="宋体"/>
                <w:kern w:val="0"/>
                <w:sz w:val="16"/>
                <w:szCs w:val="16"/>
              </w:rPr>
              <w:t>30</w:t>
            </w:r>
            <w:r>
              <w:rPr>
                <w:rFonts w:ascii="宋体" w:hAnsi="宋体" w:cs="宋体" w:hint="eastAsia"/>
                <w:kern w:val="0"/>
                <w:sz w:val="16"/>
                <w:szCs w:val="16"/>
              </w:rPr>
              <w:t>日</w:t>
            </w:r>
          </w:p>
          <w:p w14:paraId="21F20CCD" w14:textId="77777777" w:rsidR="00097EF7" w:rsidRDefault="003D2966">
            <w:pPr>
              <w:widowControl/>
              <w:adjustRightInd w:val="0"/>
              <w:snapToGrid w:val="0"/>
              <w:jc w:val="center"/>
              <w:rPr>
                <w:rFonts w:asciiTheme="minorEastAsia" w:hAnsiTheme="minorEastAsia" w:cstheme="minorEastAsia"/>
                <w:color w:val="FF0000"/>
                <w:kern w:val="0"/>
                <w:sz w:val="16"/>
                <w:szCs w:val="16"/>
              </w:rPr>
            </w:pPr>
            <w:r>
              <w:rPr>
                <w:rFonts w:ascii="宋体" w:hAnsi="宋体" w:cs="宋体" w:hint="eastAsia"/>
                <w:kern w:val="0"/>
                <w:sz w:val="16"/>
                <w:szCs w:val="16"/>
              </w:rPr>
              <w:t>（未经审计）</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9403FAE" w14:textId="77777777" w:rsidR="00097EF7" w:rsidRDefault="003D2966">
            <w:pPr>
              <w:widowControl/>
              <w:adjustRightInd w:val="0"/>
              <w:snapToGrid w:val="0"/>
              <w:jc w:val="center"/>
              <w:rPr>
                <w:rFonts w:ascii="宋体" w:hAnsi="宋体" w:cs="宋体"/>
                <w:kern w:val="0"/>
                <w:sz w:val="16"/>
                <w:szCs w:val="16"/>
              </w:rPr>
            </w:pPr>
            <w:r>
              <w:rPr>
                <w:rFonts w:ascii="宋体" w:hAnsi="宋体" w:cs="宋体" w:hint="eastAsia"/>
                <w:kern w:val="0"/>
                <w:sz w:val="16"/>
                <w:szCs w:val="16"/>
              </w:rPr>
              <w:t>2024</w:t>
            </w:r>
            <w:r>
              <w:rPr>
                <w:rFonts w:ascii="宋体" w:hAnsi="宋体" w:cs="宋体" w:hint="eastAsia"/>
                <w:kern w:val="0"/>
                <w:sz w:val="16"/>
                <w:szCs w:val="16"/>
              </w:rPr>
              <w:t>年</w:t>
            </w:r>
            <w:r>
              <w:rPr>
                <w:rFonts w:ascii="宋体" w:hAnsi="宋体" w:cs="宋体" w:hint="eastAsia"/>
                <w:kern w:val="0"/>
                <w:sz w:val="16"/>
                <w:szCs w:val="16"/>
              </w:rPr>
              <w:t>12</w:t>
            </w:r>
            <w:r>
              <w:rPr>
                <w:rFonts w:ascii="宋体" w:hAnsi="宋体" w:cs="宋体" w:hint="eastAsia"/>
                <w:kern w:val="0"/>
                <w:sz w:val="16"/>
                <w:szCs w:val="16"/>
              </w:rPr>
              <w:t>月</w:t>
            </w:r>
            <w:r>
              <w:rPr>
                <w:rFonts w:ascii="宋体" w:hAnsi="宋体" w:cs="宋体" w:hint="eastAsia"/>
                <w:kern w:val="0"/>
                <w:sz w:val="16"/>
                <w:szCs w:val="16"/>
              </w:rPr>
              <w:t>31</w:t>
            </w:r>
            <w:r>
              <w:rPr>
                <w:rFonts w:ascii="宋体" w:hAnsi="宋体" w:cs="宋体" w:hint="eastAsia"/>
                <w:kern w:val="0"/>
                <w:sz w:val="16"/>
                <w:szCs w:val="16"/>
              </w:rPr>
              <w:t>日</w:t>
            </w:r>
          </w:p>
          <w:p w14:paraId="5DE1E685" w14:textId="77777777" w:rsidR="00097EF7" w:rsidRDefault="003D2966">
            <w:pPr>
              <w:widowControl/>
              <w:adjustRightInd w:val="0"/>
              <w:snapToGrid w:val="0"/>
              <w:jc w:val="center"/>
              <w:rPr>
                <w:rFonts w:asciiTheme="minorEastAsia" w:hAnsiTheme="minorEastAsia" w:cstheme="minorEastAsia"/>
                <w:color w:val="FF0000"/>
                <w:kern w:val="0"/>
                <w:sz w:val="16"/>
                <w:szCs w:val="16"/>
              </w:rPr>
            </w:pPr>
            <w:r>
              <w:rPr>
                <w:rFonts w:ascii="宋体" w:hAnsi="宋体" w:cs="宋体" w:hint="eastAsia"/>
                <w:kern w:val="0"/>
                <w:sz w:val="16"/>
                <w:szCs w:val="16"/>
              </w:rPr>
              <w:t>（经审计）</w:t>
            </w:r>
          </w:p>
        </w:tc>
      </w:tr>
      <w:tr w:rsidR="00097EF7" w14:paraId="77A65512" w14:textId="77777777">
        <w:trPr>
          <w:trHeight w:val="397"/>
        </w:trPr>
        <w:tc>
          <w:tcPr>
            <w:tcW w:w="1493"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A3EB50E" w14:textId="77777777" w:rsidR="00097EF7" w:rsidRDefault="00097EF7">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2B4CE14" w14:textId="77777777" w:rsidR="00097EF7" w:rsidRDefault="003D2966">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资产总额</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D528FA2" w14:textId="77777777" w:rsidR="00097EF7" w:rsidRDefault="003D2966">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209</w:t>
            </w:r>
            <w:r>
              <w:rPr>
                <w:rFonts w:ascii="宋体" w:hAnsi="宋体" w:cs="宋体" w:hint="eastAsia"/>
                <w:color w:val="000000"/>
                <w:kern w:val="0"/>
                <w:sz w:val="16"/>
                <w:szCs w:val="16"/>
                <w:lang w:bidi="ar"/>
              </w:rPr>
              <w:t>,</w:t>
            </w:r>
            <w:r>
              <w:rPr>
                <w:rFonts w:ascii="宋体" w:hAnsi="宋体" w:cs="宋体"/>
                <w:color w:val="000000"/>
                <w:kern w:val="0"/>
                <w:sz w:val="16"/>
                <w:szCs w:val="16"/>
                <w:lang w:bidi="ar"/>
              </w:rPr>
              <w:t xml:space="preserve">901.04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35D26CD" w14:textId="77777777" w:rsidR="00097EF7" w:rsidRDefault="003D2966">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182,092.03 </w:t>
            </w:r>
          </w:p>
        </w:tc>
      </w:tr>
      <w:tr w:rsidR="00097EF7" w14:paraId="2B986AD8" w14:textId="77777777">
        <w:trPr>
          <w:trHeight w:val="397"/>
        </w:trPr>
        <w:tc>
          <w:tcPr>
            <w:tcW w:w="1493"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31A8222" w14:textId="77777777" w:rsidR="00097EF7" w:rsidRDefault="00097EF7">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AFF3016" w14:textId="77777777" w:rsidR="00097EF7" w:rsidRDefault="003D2966">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负债总额</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AE49EBF" w14:textId="77777777" w:rsidR="00097EF7" w:rsidRDefault="003D2966">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137,289.92</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FAAEED0" w14:textId="77777777" w:rsidR="00097EF7" w:rsidRDefault="003D2966">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112,397.30 </w:t>
            </w:r>
          </w:p>
        </w:tc>
      </w:tr>
      <w:tr w:rsidR="00097EF7" w14:paraId="3AE0150A" w14:textId="77777777">
        <w:trPr>
          <w:trHeight w:val="397"/>
        </w:trPr>
        <w:tc>
          <w:tcPr>
            <w:tcW w:w="1493"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1147ACAD" w14:textId="77777777" w:rsidR="00097EF7" w:rsidRDefault="00097EF7">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5B811EA" w14:textId="77777777" w:rsidR="00097EF7" w:rsidRDefault="003D2966">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资产净额</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0193DFCE" w14:textId="77777777" w:rsidR="00097EF7" w:rsidRDefault="003D2966">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 xml:space="preserve">72,611.12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0FD923E" w14:textId="77777777" w:rsidR="00097EF7" w:rsidRDefault="003D2966">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69,694.73 </w:t>
            </w:r>
          </w:p>
        </w:tc>
      </w:tr>
      <w:tr w:rsidR="00097EF7" w14:paraId="4EAA2E3D" w14:textId="77777777">
        <w:trPr>
          <w:trHeight w:val="397"/>
        </w:trPr>
        <w:tc>
          <w:tcPr>
            <w:tcW w:w="1493"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4193EEAC" w14:textId="77777777" w:rsidR="00097EF7" w:rsidRDefault="00097EF7">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F752802" w14:textId="77777777" w:rsidR="00097EF7" w:rsidRDefault="00097EF7">
            <w:pPr>
              <w:widowControl/>
              <w:adjustRightInd w:val="0"/>
              <w:snapToGrid w:val="0"/>
              <w:jc w:val="left"/>
              <w:rPr>
                <w:rFonts w:asciiTheme="minorEastAsia" w:hAnsiTheme="minorEastAsia" w:cstheme="minorEastAsia"/>
                <w:color w:val="000000"/>
                <w:kern w:val="0"/>
                <w:sz w:val="16"/>
                <w:szCs w:val="16"/>
              </w:rPr>
            </w:pP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85E37CC" w14:textId="77777777" w:rsidR="00097EF7" w:rsidRDefault="003D2966">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2025</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1-</w:t>
            </w:r>
            <w:r>
              <w:rPr>
                <w:rFonts w:ascii="宋体" w:hAnsi="宋体" w:cs="宋体"/>
                <w:color w:val="000000"/>
                <w:kern w:val="0"/>
                <w:sz w:val="16"/>
                <w:szCs w:val="16"/>
                <w:lang w:bidi="ar"/>
              </w:rPr>
              <w:t>9</w:t>
            </w:r>
            <w:r>
              <w:rPr>
                <w:rFonts w:ascii="宋体" w:hAnsi="宋体" w:cs="宋体" w:hint="eastAsia"/>
                <w:color w:val="000000"/>
                <w:kern w:val="0"/>
                <w:sz w:val="16"/>
                <w:szCs w:val="16"/>
                <w:lang w:bidi="ar"/>
              </w:rPr>
              <w:t>月</w:t>
            </w:r>
          </w:p>
          <w:p w14:paraId="4974CB3C" w14:textId="77777777" w:rsidR="00097EF7" w:rsidRDefault="003D2966">
            <w:pPr>
              <w:widowControl/>
              <w:jc w:val="center"/>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（未经审计）</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E2EB887" w14:textId="77777777" w:rsidR="00097EF7" w:rsidRDefault="003D2966">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2024</w:t>
            </w:r>
            <w:r>
              <w:rPr>
                <w:rFonts w:ascii="宋体" w:hAnsi="宋体" w:cs="宋体" w:hint="eastAsia"/>
                <w:color w:val="000000"/>
                <w:kern w:val="0"/>
                <w:sz w:val="16"/>
                <w:szCs w:val="16"/>
                <w:lang w:bidi="ar"/>
              </w:rPr>
              <w:t>年</w:t>
            </w:r>
            <w:r>
              <w:rPr>
                <w:rFonts w:ascii="宋体" w:hAnsi="宋体" w:cs="宋体" w:hint="eastAsia"/>
                <w:color w:val="000000"/>
                <w:kern w:val="0"/>
                <w:sz w:val="16"/>
                <w:szCs w:val="16"/>
                <w:lang w:bidi="ar"/>
              </w:rPr>
              <w:t>1-12</w:t>
            </w:r>
            <w:r>
              <w:rPr>
                <w:rFonts w:ascii="宋体" w:hAnsi="宋体" w:cs="宋体" w:hint="eastAsia"/>
                <w:color w:val="000000"/>
                <w:kern w:val="0"/>
                <w:sz w:val="16"/>
                <w:szCs w:val="16"/>
                <w:lang w:bidi="ar"/>
              </w:rPr>
              <w:t>月</w:t>
            </w:r>
          </w:p>
          <w:p w14:paraId="1D69D226" w14:textId="77777777" w:rsidR="00097EF7" w:rsidRDefault="003D2966">
            <w:pPr>
              <w:widowControl/>
              <w:jc w:val="center"/>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（经审计）</w:t>
            </w:r>
          </w:p>
        </w:tc>
      </w:tr>
      <w:tr w:rsidR="00097EF7" w14:paraId="41EFD1C4" w14:textId="77777777">
        <w:trPr>
          <w:trHeight w:val="397"/>
        </w:trPr>
        <w:tc>
          <w:tcPr>
            <w:tcW w:w="1493"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C082435" w14:textId="77777777" w:rsidR="00097EF7" w:rsidRDefault="00097EF7">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633809F5" w14:textId="77777777" w:rsidR="00097EF7" w:rsidRDefault="003D2966">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营业收入</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7E2F529" w14:textId="77777777" w:rsidR="00097EF7" w:rsidRDefault="003D2966">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 xml:space="preserve">89,093.03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8E41B15" w14:textId="77777777" w:rsidR="00097EF7" w:rsidRDefault="003D2966">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82,015.42 </w:t>
            </w:r>
          </w:p>
        </w:tc>
      </w:tr>
      <w:tr w:rsidR="00097EF7" w14:paraId="4321B9FB" w14:textId="77777777">
        <w:trPr>
          <w:trHeight w:val="397"/>
        </w:trPr>
        <w:tc>
          <w:tcPr>
            <w:tcW w:w="1493" w:type="pct"/>
            <w:vMerge/>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284F1D94" w14:textId="77777777" w:rsidR="00097EF7" w:rsidRDefault="00097EF7">
            <w:pPr>
              <w:widowControl/>
              <w:adjustRightInd w:val="0"/>
              <w:snapToGrid w:val="0"/>
              <w:jc w:val="left"/>
              <w:rPr>
                <w:rFonts w:asciiTheme="minorEastAsia" w:hAnsiTheme="minorEastAsia" w:cstheme="minorEastAsia"/>
                <w:color w:val="000000"/>
                <w:kern w:val="0"/>
                <w:sz w:val="16"/>
                <w:szCs w:val="16"/>
              </w:rPr>
            </w:pPr>
          </w:p>
        </w:tc>
        <w:tc>
          <w:tcPr>
            <w:tcW w:w="898"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7E2E7447" w14:textId="77777777" w:rsidR="00097EF7" w:rsidRDefault="003D2966">
            <w:pPr>
              <w:widowControl/>
              <w:adjustRightInd w:val="0"/>
              <w:snapToGrid w:val="0"/>
              <w:jc w:val="left"/>
              <w:rPr>
                <w:rFonts w:asciiTheme="minorEastAsia" w:hAnsiTheme="minorEastAsia" w:cstheme="minorEastAsia"/>
                <w:color w:val="000000"/>
                <w:kern w:val="0"/>
                <w:sz w:val="16"/>
                <w:szCs w:val="16"/>
              </w:rPr>
            </w:pPr>
            <w:r>
              <w:rPr>
                <w:rFonts w:asciiTheme="minorEastAsia" w:hAnsiTheme="minorEastAsia" w:cstheme="minorEastAsia" w:hint="eastAsia"/>
                <w:color w:val="000000"/>
                <w:kern w:val="0"/>
                <w:sz w:val="16"/>
                <w:szCs w:val="16"/>
              </w:rPr>
              <w:t>净利润</w:t>
            </w:r>
          </w:p>
        </w:tc>
        <w:tc>
          <w:tcPr>
            <w:tcW w:w="1263"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72FCCDD" w14:textId="77777777" w:rsidR="00097EF7" w:rsidRDefault="003D2966">
            <w:pPr>
              <w:widowControl/>
              <w:jc w:val="right"/>
              <w:textAlignment w:val="center"/>
              <w:rPr>
                <w:rFonts w:asciiTheme="minorEastAsia" w:hAnsiTheme="minorEastAsia" w:cstheme="minorEastAsia"/>
                <w:color w:val="000000"/>
                <w:kern w:val="0"/>
                <w:sz w:val="16"/>
                <w:szCs w:val="16"/>
              </w:rPr>
            </w:pPr>
            <w:r>
              <w:rPr>
                <w:rFonts w:ascii="宋体" w:hAnsi="宋体" w:cs="宋体"/>
                <w:color w:val="000000"/>
                <w:kern w:val="0"/>
                <w:sz w:val="16"/>
                <w:szCs w:val="16"/>
                <w:lang w:bidi="ar"/>
              </w:rPr>
              <w:t xml:space="preserve">3,364.00 </w:t>
            </w:r>
          </w:p>
        </w:tc>
        <w:tc>
          <w:tcPr>
            <w:tcW w:w="1346" w:type="pct"/>
            <w:tcBorders>
              <w:top w:val="single" w:sz="4" w:space="0" w:color="4D4D4D"/>
              <w:left w:val="single" w:sz="4" w:space="0" w:color="4D4D4D"/>
              <w:bottom w:val="single" w:sz="4" w:space="0" w:color="4D4D4D"/>
              <w:right w:val="single" w:sz="4" w:space="0" w:color="4D4D4D"/>
            </w:tcBorders>
            <w:shd w:val="clear" w:color="auto" w:fill="auto"/>
            <w:tcMar>
              <w:top w:w="56" w:type="dxa"/>
              <w:left w:w="56" w:type="dxa"/>
              <w:bottom w:w="56" w:type="dxa"/>
              <w:right w:w="56" w:type="dxa"/>
            </w:tcMar>
            <w:vAlign w:val="center"/>
          </w:tcPr>
          <w:p w14:paraId="5FD32AE7" w14:textId="77777777" w:rsidR="00097EF7" w:rsidRDefault="003D2966">
            <w:pPr>
              <w:widowControl/>
              <w:jc w:val="right"/>
              <w:textAlignment w:val="center"/>
              <w:rPr>
                <w:rFonts w:asciiTheme="minorEastAsia" w:hAnsiTheme="minorEastAsia" w:cstheme="minorEastAsia"/>
                <w:color w:val="000000"/>
                <w:kern w:val="0"/>
                <w:sz w:val="16"/>
                <w:szCs w:val="16"/>
              </w:rPr>
            </w:pPr>
            <w:r>
              <w:rPr>
                <w:rFonts w:ascii="宋体" w:hAnsi="宋体" w:cs="宋体" w:hint="eastAsia"/>
                <w:color w:val="000000"/>
                <w:kern w:val="0"/>
                <w:sz w:val="16"/>
                <w:szCs w:val="16"/>
                <w:lang w:bidi="ar"/>
              </w:rPr>
              <w:t xml:space="preserve">5,090.37 </w:t>
            </w:r>
          </w:p>
        </w:tc>
      </w:tr>
    </w:tbl>
    <w:p w14:paraId="5A024DC6" w14:textId="77777777" w:rsidR="00097EF7" w:rsidRDefault="00097EF7"/>
    <w:p w14:paraId="6035A8D5" w14:textId="77777777" w:rsidR="00097EF7" w:rsidRDefault="003D2966">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担保协议的主要内容</w:t>
      </w:r>
    </w:p>
    <w:p w14:paraId="6F22CB51" w14:textId="77777777" w:rsidR="00097EF7" w:rsidRDefault="003D2966">
      <w:pPr>
        <w:widowControl/>
        <w:adjustRightInd w:val="0"/>
        <w:snapToGrid w:val="0"/>
        <w:spacing w:line="560" w:lineRule="exact"/>
        <w:ind w:firstLineChars="200" w:firstLine="480"/>
        <w:jc w:val="left"/>
        <w:outlineLvl w:val="0"/>
        <w:rPr>
          <w:rFonts w:ascii="宋体" w:hAnsi="宋体" w:cs="宋体"/>
          <w:kern w:val="0"/>
          <w:sz w:val="22"/>
          <w:szCs w:val="24"/>
        </w:rPr>
      </w:pPr>
      <w:r>
        <w:rPr>
          <w:rFonts w:asciiTheme="minorEastAsia" w:hAnsiTheme="minorEastAsia" w:cstheme="minorEastAsia" w:hint="eastAsia"/>
          <w:sz w:val="24"/>
          <w:szCs w:val="28"/>
        </w:rPr>
        <w:t>（一）</w:t>
      </w:r>
      <w:r>
        <w:rPr>
          <w:rFonts w:asciiTheme="minorEastAsia" w:hAnsiTheme="minorEastAsia" w:cstheme="minorEastAsia" w:hint="eastAsia"/>
          <w:sz w:val="24"/>
          <w:szCs w:val="28"/>
        </w:rPr>
        <w:t>上海浦东</w:t>
      </w:r>
      <w:r>
        <w:rPr>
          <w:rFonts w:asciiTheme="minorEastAsia" w:hAnsiTheme="minorEastAsia" w:cstheme="minorEastAsia" w:hint="eastAsia"/>
          <w:sz w:val="24"/>
          <w:szCs w:val="28"/>
        </w:rPr>
        <w:t>发展银行股份</w:t>
      </w:r>
      <w:r>
        <w:rPr>
          <w:rFonts w:asciiTheme="minorEastAsia" w:hAnsiTheme="minorEastAsia" w:cstheme="minorEastAsia" w:hint="eastAsia"/>
          <w:sz w:val="24"/>
          <w:szCs w:val="28"/>
        </w:rPr>
        <w:t>有限公司昆明分行</w:t>
      </w:r>
      <w:r>
        <w:rPr>
          <w:rFonts w:ascii="宋体" w:hAnsi="宋体" w:cs="宋体" w:hint="eastAsia"/>
          <w:kern w:val="0"/>
          <w:sz w:val="24"/>
          <w:szCs w:val="28"/>
        </w:rPr>
        <w:t>《最高额保证合同》</w:t>
      </w:r>
      <w:r>
        <w:rPr>
          <w:rFonts w:ascii="宋体" w:hAnsi="宋体" w:cs="宋体" w:hint="eastAsia"/>
          <w:kern w:val="0"/>
          <w:sz w:val="24"/>
          <w:szCs w:val="28"/>
        </w:rPr>
        <w:t>（</w:t>
      </w:r>
      <w:r>
        <w:rPr>
          <w:rFonts w:ascii="宋体" w:hAnsi="宋体" w:cs="宋体" w:hint="eastAsia"/>
          <w:kern w:val="0"/>
          <w:sz w:val="24"/>
          <w:szCs w:val="28"/>
        </w:rPr>
        <w:t>以下简称“本合同”</w:t>
      </w:r>
      <w:r>
        <w:rPr>
          <w:rFonts w:ascii="宋体" w:hAnsi="宋体" w:cs="宋体" w:hint="eastAsia"/>
          <w:kern w:val="0"/>
          <w:sz w:val="24"/>
          <w:szCs w:val="28"/>
        </w:rPr>
        <w:t>）</w:t>
      </w:r>
    </w:p>
    <w:p w14:paraId="1824BC30" w14:textId="77777777" w:rsidR="00097EF7" w:rsidRDefault="003D2966">
      <w:pPr>
        <w:pStyle w:val="ad"/>
        <w:spacing w:beforeAutospacing="0" w:afterAutospacing="0" w:line="560" w:lineRule="exact"/>
        <w:ind w:firstLineChars="200" w:firstLine="480"/>
        <w:rPr>
          <w:rFonts w:ascii="宋体" w:hAnsi="宋体" w:cs="宋体"/>
          <w:szCs w:val="24"/>
        </w:rPr>
      </w:pPr>
      <w:r>
        <w:rPr>
          <w:rFonts w:ascii="宋体" w:hAnsi="宋体" w:cs="宋体" w:hint="eastAsia"/>
          <w:bCs/>
          <w:snapToGrid w:val="0"/>
          <w:szCs w:val="24"/>
        </w:rPr>
        <w:t>1</w:t>
      </w:r>
      <w:r>
        <w:rPr>
          <w:rFonts w:ascii="宋体" w:hAnsi="宋体" w:cs="宋体" w:hint="eastAsia"/>
          <w:bCs/>
          <w:snapToGrid w:val="0"/>
          <w:szCs w:val="24"/>
        </w:rPr>
        <w:t>、</w:t>
      </w:r>
      <w:r>
        <w:rPr>
          <w:rFonts w:ascii="宋体" w:hAnsi="宋体" w:cs="宋体" w:hint="eastAsia"/>
          <w:szCs w:val="24"/>
        </w:rPr>
        <w:t>保证人：重庆望变电气（集团）股份有限公司</w:t>
      </w:r>
    </w:p>
    <w:p w14:paraId="1E735603" w14:textId="77777777" w:rsidR="00097EF7" w:rsidRDefault="003D2966">
      <w:pPr>
        <w:numPr>
          <w:ilvl w:val="255"/>
          <w:numId w:val="0"/>
        </w:numPr>
        <w:autoSpaceDE w:val="0"/>
        <w:autoSpaceDN w:val="0"/>
        <w:adjustRightIn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、保证方式：连带责任保证</w:t>
      </w:r>
    </w:p>
    <w:p w14:paraId="49C75333" w14:textId="77777777" w:rsidR="00097EF7" w:rsidRDefault="003D2966">
      <w:pPr>
        <w:numPr>
          <w:ilvl w:val="255"/>
          <w:numId w:val="0"/>
        </w:numPr>
        <w:autoSpaceDE w:val="0"/>
        <w:autoSpaceDN w:val="0"/>
        <w:adjustRightInd w:val="0"/>
        <w:spacing w:line="560" w:lineRule="exact"/>
        <w:ind w:firstLineChars="200" w:firstLine="480"/>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、保证范围：</w:t>
      </w:r>
    </w:p>
    <w:p w14:paraId="46D593DE" w14:textId="7F34A2AE" w:rsidR="00097EF7" w:rsidRDefault="003D2966">
      <w:pPr>
        <w:numPr>
          <w:ilvl w:val="255"/>
          <w:numId w:val="0"/>
        </w:numPr>
        <w:autoSpaceDE w:val="0"/>
        <w:autoSpaceDN w:val="0"/>
        <w:adjustRightInd w:val="0"/>
        <w:spacing w:line="560" w:lineRule="exact"/>
        <w:ind w:firstLine="480"/>
        <w:rPr>
          <w:rFonts w:ascii="宋体" w:hAnsi="宋体" w:cs="宋体"/>
          <w:kern w:val="0"/>
          <w:sz w:val="24"/>
          <w:szCs w:val="24"/>
        </w:rPr>
      </w:pPr>
      <w:r>
        <w:rPr>
          <w:rFonts w:ascii="宋体" w:hAnsi="宋体" w:cs="宋体" w:hint="eastAsia"/>
          <w:kern w:val="0"/>
          <w:sz w:val="24"/>
          <w:szCs w:val="24"/>
        </w:rPr>
        <w:t>本合同项下的保证范围除了本合同所述之主债权，还及于由此产生的利息</w:t>
      </w:r>
      <w:r>
        <w:rPr>
          <w:rFonts w:ascii="宋体" w:hAnsi="宋体" w:cs="宋体" w:hint="eastAsia"/>
          <w:kern w:val="0"/>
          <w:sz w:val="24"/>
          <w:szCs w:val="24"/>
        </w:rPr>
        <w:t>(</w:t>
      </w:r>
      <w:r>
        <w:rPr>
          <w:rFonts w:ascii="宋体" w:hAnsi="宋体" w:cs="宋体" w:hint="eastAsia"/>
          <w:kern w:val="0"/>
          <w:sz w:val="24"/>
          <w:szCs w:val="24"/>
        </w:rPr>
        <w:t>本合同所指利息包括利息、罚息和复利</w:t>
      </w:r>
      <w:r>
        <w:rPr>
          <w:rFonts w:ascii="宋体" w:hAnsi="宋体" w:cs="宋体" w:hint="eastAsia"/>
          <w:kern w:val="0"/>
          <w:sz w:val="24"/>
          <w:szCs w:val="24"/>
        </w:rPr>
        <w:t>)</w:t>
      </w:r>
      <w:r>
        <w:rPr>
          <w:rFonts w:ascii="宋体" w:hAnsi="宋体" w:cs="宋体" w:hint="eastAsia"/>
          <w:kern w:val="0"/>
          <w:sz w:val="24"/>
          <w:szCs w:val="24"/>
        </w:rPr>
        <w:t>、违约金、损害赔偿金、手续费及其他为签订或履行本合同而发生的费用、以及</w:t>
      </w:r>
      <w:r>
        <w:rPr>
          <w:rFonts w:ascii="宋体" w:hAnsi="宋体" w:cs="宋体" w:hint="eastAsia"/>
          <w:kern w:val="0"/>
          <w:sz w:val="24"/>
          <w:szCs w:val="24"/>
        </w:rPr>
        <w:t>浦发银行昆明分行</w:t>
      </w:r>
      <w:r>
        <w:rPr>
          <w:rFonts w:ascii="宋体" w:hAnsi="宋体" w:cs="宋体" w:hint="eastAsia"/>
          <w:kern w:val="0"/>
          <w:sz w:val="24"/>
          <w:szCs w:val="24"/>
        </w:rPr>
        <w:t>实现担保权利和债权所产生的费用</w:t>
      </w:r>
      <w:r>
        <w:rPr>
          <w:rFonts w:ascii="宋体" w:hAnsi="宋体" w:cs="宋体" w:hint="eastAsia"/>
          <w:kern w:val="0"/>
          <w:sz w:val="24"/>
          <w:szCs w:val="24"/>
        </w:rPr>
        <w:t>(</w:t>
      </w:r>
      <w:r>
        <w:rPr>
          <w:rFonts w:ascii="宋体" w:hAnsi="宋体" w:cs="宋体" w:hint="eastAsia"/>
          <w:kern w:val="0"/>
          <w:sz w:val="24"/>
          <w:szCs w:val="24"/>
        </w:rPr>
        <w:t>包括但不限于诉讼费</w:t>
      </w:r>
      <w:r>
        <w:rPr>
          <w:rFonts w:ascii="宋体" w:hAnsi="宋体" w:cs="宋体" w:hint="eastAsia"/>
          <w:kern w:val="0"/>
          <w:sz w:val="24"/>
          <w:szCs w:val="24"/>
        </w:rPr>
        <w:t>、</w:t>
      </w:r>
      <w:r>
        <w:rPr>
          <w:rFonts w:ascii="宋体" w:hAnsi="宋体" w:cs="宋体" w:hint="eastAsia"/>
          <w:kern w:val="0"/>
          <w:sz w:val="24"/>
          <w:szCs w:val="24"/>
        </w:rPr>
        <w:t>律师费、差旅费等</w:t>
      </w:r>
      <w:r>
        <w:rPr>
          <w:rFonts w:ascii="宋体" w:hAnsi="宋体" w:cs="宋体" w:hint="eastAsia"/>
          <w:kern w:val="0"/>
          <w:sz w:val="24"/>
          <w:szCs w:val="24"/>
        </w:rPr>
        <w:t>)</w:t>
      </w:r>
      <w:r>
        <w:rPr>
          <w:rFonts w:ascii="宋体" w:hAnsi="宋体" w:cs="宋体" w:hint="eastAsia"/>
          <w:kern w:val="0"/>
          <w:sz w:val="24"/>
          <w:szCs w:val="24"/>
        </w:rPr>
        <w:t>，以及根据</w:t>
      </w:r>
      <w:r>
        <w:rPr>
          <w:rFonts w:ascii="宋体" w:hAnsi="宋体" w:cs="宋体" w:hint="eastAsia"/>
          <w:kern w:val="0"/>
          <w:sz w:val="24"/>
          <w:szCs w:val="24"/>
        </w:rPr>
        <w:t>《</w:t>
      </w:r>
      <w:r>
        <w:rPr>
          <w:rFonts w:asciiTheme="minorEastAsia" w:hAnsiTheme="minorEastAsia" w:cstheme="minorEastAsia" w:hint="eastAsia"/>
          <w:sz w:val="24"/>
          <w:szCs w:val="24"/>
        </w:rPr>
        <w:t>融资额度协议</w:t>
      </w:r>
      <w:r>
        <w:rPr>
          <w:rFonts w:ascii="宋体" w:hAnsi="宋体" w:cs="宋体" w:hint="eastAsia"/>
          <w:kern w:val="0"/>
          <w:sz w:val="24"/>
          <w:szCs w:val="24"/>
        </w:rPr>
        <w:t>》</w:t>
      </w:r>
      <w:r>
        <w:rPr>
          <w:rFonts w:ascii="宋体" w:hAnsi="宋体" w:cs="宋体" w:hint="eastAsia"/>
          <w:kern w:val="0"/>
          <w:sz w:val="24"/>
          <w:szCs w:val="24"/>
        </w:rPr>
        <w:t>经</w:t>
      </w:r>
      <w:r>
        <w:rPr>
          <w:rFonts w:ascii="宋体" w:hAnsi="宋体" w:cs="宋体" w:hint="eastAsia"/>
          <w:kern w:val="0"/>
          <w:sz w:val="24"/>
          <w:szCs w:val="24"/>
        </w:rPr>
        <w:t>浦发银行昆明分行</w:t>
      </w:r>
      <w:r>
        <w:rPr>
          <w:rFonts w:ascii="宋体" w:hAnsi="宋体" w:cs="宋体" w:hint="eastAsia"/>
          <w:kern w:val="0"/>
          <w:sz w:val="24"/>
          <w:szCs w:val="24"/>
        </w:rPr>
        <w:t>要求</w:t>
      </w:r>
      <w:r>
        <w:rPr>
          <w:rFonts w:asciiTheme="minorEastAsia" w:hAnsiTheme="minorEastAsia" w:cstheme="minorEastAsia" w:hint="eastAsia"/>
          <w:sz w:val="24"/>
          <w:szCs w:val="24"/>
        </w:rPr>
        <w:t>云变电气</w:t>
      </w:r>
      <w:r>
        <w:rPr>
          <w:rFonts w:ascii="宋体" w:hAnsi="宋体" w:cs="宋体" w:hint="eastAsia"/>
          <w:kern w:val="0"/>
          <w:sz w:val="24"/>
          <w:szCs w:val="24"/>
        </w:rPr>
        <w:t>需补足的保证金。</w:t>
      </w:r>
    </w:p>
    <w:p w14:paraId="0617B1C4" w14:textId="77777777" w:rsidR="00097EF7" w:rsidRDefault="003D2966">
      <w:pPr>
        <w:numPr>
          <w:ilvl w:val="255"/>
          <w:numId w:val="0"/>
        </w:numPr>
        <w:autoSpaceDE w:val="0"/>
        <w:autoSpaceDN w:val="0"/>
        <w:adjustRightInd w:val="0"/>
        <w:spacing w:line="560" w:lineRule="exact"/>
        <w:ind w:firstLine="480"/>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、保证期限：</w:t>
      </w:r>
    </w:p>
    <w:p w14:paraId="06B83FB5" w14:textId="77777777" w:rsidR="00097EF7" w:rsidRDefault="003D2966">
      <w:pPr>
        <w:widowControl/>
        <w:adjustRightInd w:val="0"/>
        <w:snapToGrid w:val="0"/>
        <w:spacing w:line="560" w:lineRule="exact"/>
        <w:ind w:firstLineChars="200" w:firstLine="480"/>
        <w:outlineLvl w:val="0"/>
        <w:rPr>
          <w:rFonts w:ascii="宋体" w:hAnsi="宋体" w:cs="宋体"/>
          <w:kern w:val="0"/>
          <w:sz w:val="24"/>
          <w:szCs w:val="24"/>
        </w:rPr>
      </w:pPr>
      <w:r>
        <w:rPr>
          <w:rFonts w:ascii="宋体" w:hAnsi="宋体" w:cs="宋体" w:hint="eastAsia"/>
          <w:kern w:val="0"/>
          <w:sz w:val="24"/>
          <w:szCs w:val="24"/>
        </w:rPr>
        <w:t>保证期间为，按</w:t>
      </w:r>
      <w:r>
        <w:rPr>
          <w:rFonts w:ascii="宋体" w:hAnsi="宋体" w:cs="宋体" w:hint="eastAsia"/>
          <w:kern w:val="0"/>
          <w:sz w:val="24"/>
          <w:szCs w:val="24"/>
        </w:rPr>
        <w:t>浦发银行昆明分行</w:t>
      </w:r>
      <w:r>
        <w:rPr>
          <w:rFonts w:ascii="宋体" w:hAnsi="宋体" w:cs="宋体" w:hint="eastAsia"/>
          <w:kern w:val="0"/>
          <w:sz w:val="24"/>
          <w:szCs w:val="24"/>
        </w:rPr>
        <w:t>对</w:t>
      </w:r>
      <w:r>
        <w:rPr>
          <w:rFonts w:ascii="宋体" w:hAnsi="宋体" w:cs="宋体" w:hint="eastAsia"/>
          <w:kern w:val="0"/>
          <w:sz w:val="24"/>
          <w:szCs w:val="24"/>
        </w:rPr>
        <w:t>云变电气</w:t>
      </w:r>
      <w:r>
        <w:rPr>
          <w:rFonts w:ascii="宋体" w:hAnsi="宋体" w:cs="宋体" w:hint="eastAsia"/>
          <w:kern w:val="0"/>
          <w:sz w:val="24"/>
          <w:szCs w:val="24"/>
        </w:rPr>
        <w:t>每笔债权分别计算，自每笔债权合同债务</w:t>
      </w:r>
      <w:r>
        <w:rPr>
          <w:rFonts w:ascii="宋体" w:hAnsi="宋体" w:cs="宋体" w:hint="eastAsia"/>
          <w:kern w:val="0"/>
          <w:sz w:val="24"/>
          <w:szCs w:val="24"/>
        </w:rPr>
        <w:t>履</w:t>
      </w:r>
      <w:r>
        <w:rPr>
          <w:rFonts w:ascii="宋体" w:hAnsi="宋体" w:cs="宋体" w:hint="eastAsia"/>
          <w:kern w:val="0"/>
          <w:sz w:val="24"/>
          <w:szCs w:val="24"/>
        </w:rPr>
        <w:t>行期届满之日起至该债权合同约定的债务履行期届满之日后三年止。</w:t>
      </w:r>
    </w:p>
    <w:p w14:paraId="620FB7A6" w14:textId="5DD47B6D" w:rsidR="00097EF7" w:rsidRDefault="003D2966">
      <w:pPr>
        <w:widowControl/>
        <w:adjustRightInd w:val="0"/>
        <w:snapToGrid w:val="0"/>
        <w:spacing w:line="560" w:lineRule="exact"/>
        <w:ind w:firstLineChars="200" w:firstLine="480"/>
        <w:outlineLvl w:val="0"/>
        <w:rPr>
          <w:rFonts w:ascii="宋体" w:hAnsi="宋体" w:cs="宋体"/>
          <w:kern w:val="0"/>
          <w:sz w:val="24"/>
          <w:szCs w:val="24"/>
        </w:rPr>
      </w:pPr>
      <w:r>
        <w:rPr>
          <w:rFonts w:ascii="宋体" w:hAnsi="宋体" w:cs="宋体" w:hint="eastAsia"/>
          <w:kern w:val="0"/>
          <w:sz w:val="24"/>
          <w:szCs w:val="24"/>
        </w:rPr>
        <w:lastRenderedPageBreak/>
        <w:t>望变电气</w:t>
      </w:r>
      <w:r>
        <w:rPr>
          <w:rFonts w:ascii="宋体" w:hAnsi="宋体" w:cs="宋体" w:hint="eastAsia"/>
          <w:kern w:val="0"/>
          <w:sz w:val="24"/>
          <w:szCs w:val="24"/>
        </w:rPr>
        <w:t>对债权发生期间内各单笔合同项下分期</w:t>
      </w:r>
      <w:r>
        <w:rPr>
          <w:rFonts w:ascii="宋体" w:hAnsi="宋体" w:cs="宋体" w:hint="eastAsia"/>
          <w:kern w:val="0"/>
          <w:sz w:val="24"/>
          <w:szCs w:val="24"/>
        </w:rPr>
        <w:t>履</w:t>
      </w:r>
      <w:r>
        <w:rPr>
          <w:rFonts w:ascii="宋体" w:hAnsi="宋体" w:cs="宋体" w:hint="eastAsia"/>
          <w:kern w:val="0"/>
          <w:sz w:val="24"/>
          <w:szCs w:val="24"/>
        </w:rPr>
        <w:t>行的还款义务承担保证责任</w:t>
      </w:r>
      <w:r>
        <w:rPr>
          <w:rFonts w:ascii="宋体" w:hAnsi="宋体" w:cs="宋体" w:hint="eastAsia"/>
          <w:kern w:val="0"/>
          <w:sz w:val="24"/>
          <w:szCs w:val="24"/>
        </w:rPr>
        <w:t>，</w:t>
      </w:r>
      <w:r>
        <w:rPr>
          <w:rFonts w:ascii="宋体" w:hAnsi="宋体" w:cs="宋体" w:hint="eastAsia"/>
          <w:kern w:val="0"/>
          <w:sz w:val="24"/>
          <w:szCs w:val="24"/>
        </w:rPr>
        <w:t>保证期间为各期债务履行期届满之日起，至该单笔合同最后一期还款期限届满之日后三年止。</w:t>
      </w:r>
    </w:p>
    <w:p w14:paraId="10054B67" w14:textId="77777777" w:rsidR="00097EF7" w:rsidRDefault="003D2966">
      <w:pPr>
        <w:widowControl/>
        <w:adjustRightInd w:val="0"/>
        <w:snapToGrid w:val="0"/>
        <w:spacing w:line="560" w:lineRule="exact"/>
        <w:ind w:firstLineChars="200" w:firstLine="480"/>
        <w:outlineLvl w:val="0"/>
        <w:rPr>
          <w:rFonts w:ascii="宋体" w:hAnsi="宋体" w:cs="宋体"/>
          <w:kern w:val="0"/>
          <w:sz w:val="24"/>
          <w:szCs w:val="24"/>
        </w:rPr>
      </w:pPr>
      <w:r>
        <w:rPr>
          <w:rFonts w:ascii="宋体" w:hAnsi="宋体" w:cs="宋体" w:hint="eastAsia"/>
          <w:kern w:val="0"/>
          <w:sz w:val="24"/>
          <w:szCs w:val="24"/>
        </w:rPr>
        <w:t>本合同所称“到期”、“届满”包括</w:t>
      </w:r>
      <w:r>
        <w:rPr>
          <w:rFonts w:ascii="宋体" w:hAnsi="宋体" w:cs="宋体" w:hint="eastAsia"/>
          <w:kern w:val="0"/>
          <w:sz w:val="24"/>
          <w:szCs w:val="24"/>
        </w:rPr>
        <w:t>浦发银行昆明分行</w:t>
      </w:r>
      <w:r>
        <w:rPr>
          <w:rFonts w:ascii="宋体" w:hAnsi="宋体" w:cs="宋体" w:hint="eastAsia"/>
          <w:kern w:val="0"/>
          <w:sz w:val="24"/>
          <w:szCs w:val="24"/>
        </w:rPr>
        <w:t>宣布主债权提前到期的情形。</w:t>
      </w:r>
    </w:p>
    <w:p w14:paraId="362A57B4" w14:textId="77777777" w:rsidR="00097EF7" w:rsidRDefault="003D2966">
      <w:pPr>
        <w:widowControl/>
        <w:adjustRightInd w:val="0"/>
        <w:snapToGrid w:val="0"/>
        <w:spacing w:line="560" w:lineRule="exact"/>
        <w:ind w:firstLineChars="200" w:firstLine="480"/>
        <w:outlineLvl w:val="0"/>
        <w:rPr>
          <w:rFonts w:ascii="宋体" w:hAnsi="宋体" w:cs="宋体"/>
          <w:kern w:val="0"/>
          <w:sz w:val="24"/>
          <w:szCs w:val="24"/>
        </w:rPr>
      </w:pPr>
      <w:r>
        <w:rPr>
          <w:rFonts w:ascii="宋体" w:hAnsi="宋体" w:cs="宋体" w:hint="eastAsia"/>
          <w:kern w:val="0"/>
          <w:sz w:val="24"/>
          <w:szCs w:val="24"/>
        </w:rPr>
        <w:t>宣布提前到期的主债权为债权确定期间内全部或部分债权的</w:t>
      </w:r>
      <w:r>
        <w:rPr>
          <w:rFonts w:ascii="宋体" w:hAnsi="宋体" w:cs="宋体" w:hint="eastAsia"/>
          <w:kern w:val="0"/>
          <w:sz w:val="24"/>
          <w:szCs w:val="24"/>
        </w:rPr>
        <w:t>,</w:t>
      </w:r>
      <w:r>
        <w:rPr>
          <w:rFonts w:ascii="宋体" w:hAnsi="宋体" w:cs="宋体" w:hint="eastAsia"/>
          <w:kern w:val="0"/>
          <w:sz w:val="24"/>
          <w:szCs w:val="24"/>
        </w:rPr>
        <w:t>以其宣布的提前到期日为全部或部分债权的到期日，债权确定期间同时到期。</w:t>
      </w:r>
      <w:bookmarkStart w:id="7" w:name="OLE_LINK9"/>
      <w:r>
        <w:rPr>
          <w:rFonts w:ascii="宋体" w:hAnsi="宋体" w:cs="宋体" w:hint="eastAsia"/>
          <w:kern w:val="0"/>
          <w:sz w:val="24"/>
          <w:szCs w:val="24"/>
        </w:rPr>
        <w:t>浦发银行昆明分行</w:t>
      </w:r>
      <w:bookmarkEnd w:id="7"/>
      <w:r>
        <w:rPr>
          <w:rFonts w:ascii="宋体" w:hAnsi="宋体" w:cs="宋体" w:hint="eastAsia"/>
          <w:kern w:val="0"/>
          <w:sz w:val="24"/>
          <w:szCs w:val="24"/>
        </w:rPr>
        <w:t>宣布包括</w:t>
      </w:r>
      <w:r>
        <w:rPr>
          <w:rFonts w:ascii="宋体" w:hAnsi="宋体" w:cs="宋体" w:hint="eastAsia"/>
          <w:kern w:val="0"/>
          <w:sz w:val="24"/>
          <w:szCs w:val="24"/>
        </w:rPr>
        <w:t>浦发银行昆明分行</w:t>
      </w:r>
      <w:r>
        <w:rPr>
          <w:rFonts w:ascii="宋体" w:hAnsi="宋体" w:cs="宋体" w:hint="eastAsia"/>
          <w:kern w:val="0"/>
          <w:sz w:val="24"/>
          <w:szCs w:val="24"/>
        </w:rPr>
        <w:t>以起诉书或申请书或其他文件向有权机构提出的任何主张。</w:t>
      </w:r>
    </w:p>
    <w:p w14:paraId="09F1E232" w14:textId="77777777" w:rsidR="00097EF7" w:rsidRDefault="003D2966">
      <w:pPr>
        <w:widowControl/>
        <w:adjustRightInd w:val="0"/>
        <w:snapToGrid w:val="0"/>
        <w:spacing w:line="560" w:lineRule="exact"/>
        <w:ind w:firstLineChars="200" w:firstLine="480"/>
        <w:outlineLvl w:val="0"/>
        <w:rPr>
          <w:rFonts w:ascii="宋体" w:hAnsi="宋体" w:cs="宋体"/>
          <w:kern w:val="0"/>
          <w:sz w:val="24"/>
          <w:szCs w:val="24"/>
        </w:rPr>
      </w:pPr>
      <w:r>
        <w:rPr>
          <w:rFonts w:ascii="宋体" w:hAnsi="宋体" w:cs="宋体" w:hint="eastAsia"/>
          <w:kern w:val="0"/>
          <w:sz w:val="24"/>
          <w:szCs w:val="24"/>
        </w:rPr>
        <w:t>浦发银行昆明分行</w:t>
      </w:r>
      <w:r>
        <w:rPr>
          <w:rFonts w:ascii="宋体" w:hAnsi="宋体" w:cs="宋体" w:hint="eastAsia"/>
          <w:kern w:val="0"/>
          <w:sz w:val="24"/>
          <w:szCs w:val="24"/>
        </w:rPr>
        <w:t>与</w:t>
      </w:r>
      <w:r>
        <w:rPr>
          <w:rFonts w:ascii="宋体" w:hAnsi="宋体" w:cs="宋体" w:hint="eastAsia"/>
          <w:kern w:val="0"/>
          <w:sz w:val="24"/>
          <w:szCs w:val="24"/>
        </w:rPr>
        <w:t>云变电气</w:t>
      </w:r>
      <w:r>
        <w:rPr>
          <w:rFonts w:ascii="宋体" w:hAnsi="宋体" w:cs="宋体" w:hint="eastAsia"/>
          <w:kern w:val="0"/>
          <w:sz w:val="24"/>
          <w:szCs w:val="24"/>
        </w:rPr>
        <w:t>就主债务履行期达成展期协议的</w:t>
      </w:r>
      <w:r>
        <w:rPr>
          <w:rFonts w:ascii="宋体" w:hAnsi="宋体" w:cs="宋体" w:hint="eastAsia"/>
          <w:kern w:val="0"/>
          <w:sz w:val="24"/>
          <w:szCs w:val="24"/>
        </w:rPr>
        <w:t>,</w:t>
      </w:r>
      <w:r>
        <w:rPr>
          <w:rFonts w:ascii="宋体" w:hAnsi="宋体" w:cs="宋体" w:hint="eastAsia"/>
          <w:kern w:val="0"/>
          <w:sz w:val="24"/>
          <w:szCs w:val="24"/>
        </w:rPr>
        <w:t>保证期间至展期协议重新约定的债务履行期届满之日后三年止。</w:t>
      </w:r>
    </w:p>
    <w:p w14:paraId="658595F3" w14:textId="77777777" w:rsidR="00097EF7" w:rsidRDefault="003D2966">
      <w:pPr>
        <w:widowControl/>
        <w:adjustRightInd w:val="0"/>
        <w:snapToGrid w:val="0"/>
        <w:spacing w:line="560" w:lineRule="exact"/>
        <w:ind w:firstLineChars="200" w:firstLine="562"/>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三、担保的必要性和合理性</w:t>
      </w:r>
    </w:p>
    <w:p w14:paraId="41B94172" w14:textId="77777777" w:rsidR="00097EF7" w:rsidRDefault="003D2966">
      <w:pPr>
        <w:widowControl/>
        <w:adjustRightInd w:val="0"/>
        <w:snapToGrid w:val="0"/>
        <w:spacing w:line="560" w:lineRule="exact"/>
        <w:ind w:firstLineChars="200" w:firstLine="48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公司本月新增的对外担保主要为满足子公司日常生产经营需要，保证其生产经营活动的顺利开展，符合公司实际经营情况和整体发展战略，具有必要性和合理性。被担保对象为公司全资子公司，公司对其日常经营活动和资信状况能够及时掌握，担保风险总体可控，不会对公司及股东特别是中小股东利益造成重大不利影响。</w:t>
      </w:r>
    </w:p>
    <w:p w14:paraId="3B1F2497" w14:textId="77777777" w:rsidR="00097EF7" w:rsidRDefault="003D2966">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董事会意见</w:t>
      </w:r>
    </w:p>
    <w:p w14:paraId="3281E74F" w14:textId="77777777" w:rsidR="00097EF7" w:rsidRDefault="003D2966">
      <w:pPr>
        <w:widowControl/>
        <w:adjustRightInd w:val="0"/>
        <w:snapToGrid w:val="0"/>
        <w:spacing w:line="560" w:lineRule="exact"/>
        <w:ind w:firstLineChars="200" w:firstLine="480"/>
        <w:rPr>
          <w:sz w:val="24"/>
          <w:szCs w:val="24"/>
        </w:rPr>
      </w:pPr>
      <w:r>
        <w:rPr>
          <w:rFonts w:asciiTheme="minorEastAsia" w:hAnsiTheme="minorEastAsia" w:cstheme="minorEastAsia" w:hint="eastAsia"/>
          <w:sz w:val="24"/>
          <w:szCs w:val="24"/>
        </w:rPr>
        <w:t>上述担保事项属于公司</w:t>
      </w:r>
      <w:r>
        <w:rPr>
          <w:rFonts w:asciiTheme="minorEastAsia" w:hAnsiTheme="minorEastAsia" w:cstheme="minorEastAsia" w:hint="eastAsia"/>
          <w:sz w:val="24"/>
          <w:szCs w:val="24"/>
        </w:rPr>
        <w:t>2024</w:t>
      </w:r>
      <w:r>
        <w:rPr>
          <w:rFonts w:asciiTheme="minorEastAsia" w:hAnsiTheme="minorEastAsia" w:cstheme="minorEastAsia" w:hint="eastAsia"/>
          <w:sz w:val="24"/>
          <w:szCs w:val="24"/>
        </w:rPr>
        <w:t>年第三次临时股东会授权范围并在有效期内，无需再</w:t>
      </w:r>
      <w:r>
        <w:rPr>
          <w:rFonts w:asciiTheme="minorEastAsia" w:hAnsiTheme="minorEastAsia" w:cstheme="minorEastAsia" w:hint="eastAsia"/>
          <w:sz w:val="24"/>
          <w:szCs w:val="24"/>
        </w:rPr>
        <w:t>次提交公司董事会、股东会审议。</w:t>
      </w:r>
    </w:p>
    <w:p w14:paraId="0A1B5923" w14:textId="77777777" w:rsidR="00097EF7" w:rsidRDefault="003D2966">
      <w:pPr>
        <w:widowControl/>
        <w:numPr>
          <w:ilvl w:val="0"/>
          <w:numId w:val="2"/>
        </w:numPr>
        <w:adjustRightInd w:val="0"/>
        <w:snapToGrid w:val="0"/>
        <w:spacing w:line="560" w:lineRule="exact"/>
        <w:ind w:firstLineChars="200" w:firstLine="562"/>
        <w:jc w:val="left"/>
        <w:outlineLvl w:val="0"/>
        <w:rPr>
          <w:rFonts w:asciiTheme="minorEastAsia" w:hAnsiTheme="minorEastAsia" w:cstheme="minorEastAsia"/>
          <w:b/>
          <w:bCs/>
          <w:sz w:val="28"/>
          <w:szCs w:val="28"/>
        </w:rPr>
      </w:pPr>
      <w:r>
        <w:rPr>
          <w:rFonts w:asciiTheme="minorEastAsia" w:hAnsiTheme="minorEastAsia" w:cstheme="minorEastAsia" w:hint="eastAsia"/>
          <w:b/>
          <w:bCs/>
          <w:sz w:val="28"/>
          <w:szCs w:val="28"/>
        </w:rPr>
        <w:t>累计对外担保数量及逾期担保的数量</w:t>
      </w:r>
    </w:p>
    <w:p w14:paraId="1E47E60B" w14:textId="614ACD14" w:rsidR="00097EF7" w:rsidRDefault="003D2966">
      <w:pPr>
        <w:autoSpaceDE w:val="0"/>
        <w:autoSpaceDN w:val="0"/>
        <w:adjustRightInd w:val="0"/>
        <w:spacing w:beforeLines="50" w:before="156" w:line="360" w:lineRule="auto"/>
        <w:ind w:firstLineChars="200" w:firstLine="480"/>
        <w:rPr>
          <w:rFonts w:ascii="宋体" w:hAnsi="宋体" w:cs="宋体"/>
          <w:bCs/>
          <w:sz w:val="24"/>
          <w:szCs w:val="24"/>
        </w:rPr>
      </w:pPr>
      <w:r>
        <w:rPr>
          <w:rFonts w:ascii="宋体" w:hAnsi="宋体" w:cs="宋体" w:hint="eastAsia"/>
          <w:bCs/>
          <w:sz w:val="24"/>
          <w:szCs w:val="24"/>
        </w:rPr>
        <w:t>截至</w:t>
      </w:r>
      <w:r>
        <w:rPr>
          <w:rFonts w:ascii="宋体" w:hAnsi="宋体" w:cs="宋体" w:hint="eastAsia"/>
          <w:bCs/>
          <w:sz w:val="24"/>
          <w:szCs w:val="24"/>
        </w:rPr>
        <w:t>2025</w:t>
      </w:r>
      <w:r>
        <w:rPr>
          <w:rFonts w:ascii="宋体" w:hAnsi="宋体" w:cs="宋体" w:hint="eastAsia"/>
          <w:bCs/>
          <w:sz w:val="24"/>
          <w:szCs w:val="24"/>
        </w:rPr>
        <w:t>年</w:t>
      </w:r>
      <w:r>
        <w:rPr>
          <w:rFonts w:ascii="宋体" w:hAnsi="宋体" w:cs="宋体"/>
          <w:bCs/>
          <w:sz w:val="24"/>
          <w:szCs w:val="24"/>
        </w:rPr>
        <w:t>11</w:t>
      </w:r>
      <w:r>
        <w:rPr>
          <w:rFonts w:ascii="宋体" w:hAnsi="宋体" w:cs="宋体" w:hint="eastAsia"/>
          <w:bCs/>
          <w:sz w:val="24"/>
          <w:szCs w:val="24"/>
        </w:rPr>
        <w:t>月末，公司对外担保均为对子公司的担保，累计担保总额为</w:t>
      </w:r>
      <w:r>
        <w:rPr>
          <w:rFonts w:ascii="宋体" w:hAnsi="宋体" w:cs="宋体"/>
          <w:bCs/>
          <w:sz w:val="24"/>
          <w:szCs w:val="24"/>
        </w:rPr>
        <w:t>129,474.10</w:t>
      </w:r>
      <w:r>
        <w:rPr>
          <w:rFonts w:ascii="宋体" w:hAnsi="宋体" w:cs="宋体" w:hint="eastAsia"/>
          <w:bCs/>
          <w:sz w:val="24"/>
          <w:szCs w:val="24"/>
        </w:rPr>
        <w:t>万元，担保余额为</w:t>
      </w:r>
      <w:r>
        <w:rPr>
          <w:rFonts w:ascii="宋体" w:hAnsi="宋体" w:cs="宋体"/>
          <w:bCs/>
          <w:sz w:val="24"/>
          <w:szCs w:val="24"/>
        </w:rPr>
        <w:t>64,172.59</w:t>
      </w:r>
      <w:r>
        <w:rPr>
          <w:rFonts w:ascii="宋体" w:hAnsi="宋体" w:cs="宋体" w:hint="eastAsia"/>
          <w:bCs/>
          <w:sz w:val="24"/>
          <w:szCs w:val="24"/>
        </w:rPr>
        <w:t>元，担保总额占公司最近一期经审计净资产的</w:t>
      </w:r>
      <w:r>
        <w:rPr>
          <w:rFonts w:ascii="宋体" w:hAnsi="宋体" w:cs="宋体"/>
          <w:bCs/>
          <w:sz w:val="24"/>
          <w:szCs w:val="24"/>
        </w:rPr>
        <w:t>53.65%</w:t>
      </w:r>
      <w:r>
        <w:rPr>
          <w:rFonts w:ascii="宋体" w:hAnsi="宋体" w:cs="宋体" w:hint="eastAsia"/>
          <w:bCs/>
          <w:sz w:val="24"/>
          <w:szCs w:val="24"/>
        </w:rPr>
        <w:t>，担保余额占公司最近一期经审计净资产的</w:t>
      </w:r>
      <w:r>
        <w:rPr>
          <w:rFonts w:ascii="宋体" w:hAnsi="宋体" w:cs="宋体"/>
          <w:bCs/>
          <w:sz w:val="24"/>
          <w:szCs w:val="24"/>
        </w:rPr>
        <w:t>26.59%</w:t>
      </w:r>
      <w:r>
        <w:rPr>
          <w:rFonts w:ascii="宋体" w:hAnsi="宋体" w:cs="宋体" w:hint="eastAsia"/>
          <w:bCs/>
          <w:sz w:val="24"/>
          <w:szCs w:val="24"/>
        </w:rPr>
        <w:t>；不存在逾期担保。</w:t>
      </w:r>
    </w:p>
    <w:p w14:paraId="3DC7205B" w14:textId="5D2A844D" w:rsidR="00097EF7" w:rsidRDefault="003D2966">
      <w:pPr>
        <w:autoSpaceDE w:val="0"/>
        <w:autoSpaceDN w:val="0"/>
        <w:adjustRightInd w:val="0"/>
        <w:spacing w:beforeLines="50" w:before="156" w:line="360" w:lineRule="auto"/>
        <w:ind w:firstLineChars="200" w:firstLine="480"/>
        <w:rPr>
          <w:rFonts w:ascii="宋体" w:hAnsi="宋体" w:cs="宋体"/>
          <w:bCs/>
          <w:sz w:val="24"/>
          <w:szCs w:val="24"/>
        </w:rPr>
      </w:pPr>
      <w:r>
        <w:rPr>
          <w:rFonts w:ascii="宋体" w:hAnsi="宋体" w:cs="宋体" w:hint="eastAsia"/>
          <w:bCs/>
          <w:sz w:val="24"/>
          <w:szCs w:val="24"/>
        </w:rPr>
        <w:lastRenderedPageBreak/>
        <w:t>截至</w:t>
      </w:r>
      <w:r>
        <w:rPr>
          <w:rFonts w:ascii="宋体" w:hAnsi="宋体" w:cs="宋体" w:hint="eastAsia"/>
          <w:bCs/>
          <w:sz w:val="24"/>
          <w:szCs w:val="24"/>
        </w:rPr>
        <w:t>2025</w:t>
      </w:r>
      <w:r>
        <w:rPr>
          <w:rFonts w:ascii="宋体" w:hAnsi="宋体" w:cs="宋体" w:hint="eastAsia"/>
          <w:bCs/>
          <w:sz w:val="24"/>
          <w:szCs w:val="24"/>
        </w:rPr>
        <w:t>年</w:t>
      </w:r>
      <w:r>
        <w:rPr>
          <w:rFonts w:ascii="宋体" w:hAnsi="宋体" w:cs="宋体"/>
          <w:bCs/>
          <w:sz w:val="24"/>
          <w:szCs w:val="24"/>
        </w:rPr>
        <w:t>11</w:t>
      </w:r>
      <w:r>
        <w:rPr>
          <w:rFonts w:ascii="宋体" w:hAnsi="宋体" w:cs="宋体" w:hint="eastAsia"/>
          <w:bCs/>
          <w:sz w:val="24"/>
          <w:szCs w:val="24"/>
        </w:rPr>
        <w:t>月末，公司及子公司可用担保额度为</w:t>
      </w:r>
      <w:r>
        <w:rPr>
          <w:rFonts w:ascii="宋体" w:hAnsi="宋体" w:cs="宋体"/>
          <w:bCs/>
          <w:sz w:val="24"/>
          <w:szCs w:val="24"/>
        </w:rPr>
        <w:t>45</w:t>
      </w:r>
      <w:r>
        <w:rPr>
          <w:rFonts w:ascii="宋体" w:hAnsi="宋体" w:cs="宋体"/>
          <w:bCs/>
          <w:sz w:val="24"/>
          <w:szCs w:val="24"/>
        </w:rPr>
        <w:t>,025.90</w:t>
      </w:r>
      <w:r>
        <w:rPr>
          <w:rFonts w:ascii="宋体" w:hAnsi="宋体" w:cs="宋体" w:hint="eastAsia"/>
          <w:bCs/>
          <w:sz w:val="24"/>
          <w:szCs w:val="24"/>
        </w:rPr>
        <w:t>万元（包含惠泽电器</w:t>
      </w:r>
      <w:r>
        <w:rPr>
          <w:rFonts w:ascii="宋体" w:hAnsi="宋体" w:cs="宋体"/>
          <w:bCs/>
          <w:sz w:val="24"/>
          <w:szCs w:val="24"/>
        </w:rPr>
        <w:t>9</w:t>
      </w:r>
      <w:r>
        <w:rPr>
          <w:rFonts w:ascii="宋体" w:hAnsi="宋体" w:cs="宋体" w:hint="eastAsia"/>
          <w:bCs/>
          <w:sz w:val="24"/>
          <w:szCs w:val="24"/>
        </w:rPr>
        <w:t>,000.00</w:t>
      </w:r>
      <w:r>
        <w:rPr>
          <w:rFonts w:ascii="宋体" w:hAnsi="宋体" w:cs="宋体" w:hint="eastAsia"/>
          <w:bCs/>
          <w:sz w:val="24"/>
          <w:szCs w:val="24"/>
        </w:rPr>
        <w:t>万元、黔南望江</w:t>
      </w:r>
      <w:r>
        <w:rPr>
          <w:rFonts w:ascii="宋体" w:hAnsi="宋体" w:cs="宋体" w:hint="eastAsia"/>
          <w:bCs/>
          <w:sz w:val="24"/>
          <w:szCs w:val="24"/>
        </w:rPr>
        <w:t>17,000.00</w:t>
      </w:r>
      <w:r>
        <w:rPr>
          <w:rFonts w:ascii="宋体" w:hAnsi="宋体" w:cs="宋体" w:hint="eastAsia"/>
          <w:bCs/>
          <w:sz w:val="24"/>
          <w:szCs w:val="24"/>
        </w:rPr>
        <w:t>万元和云变电气</w:t>
      </w:r>
      <w:r>
        <w:rPr>
          <w:rFonts w:ascii="宋体" w:hAnsi="宋体" w:cs="宋体"/>
          <w:bCs/>
          <w:sz w:val="24"/>
          <w:szCs w:val="24"/>
        </w:rPr>
        <w:t>19</w:t>
      </w:r>
      <w:r>
        <w:rPr>
          <w:rFonts w:ascii="宋体" w:hAnsi="宋体" w:cs="宋体"/>
          <w:bCs/>
          <w:sz w:val="24"/>
          <w:szCs w:val="24"/>
        </w:rPr>
        <w:t>,025.90</w:t>
      </w:r>
      <w:r>
        <w:rPr>
          <w:rFonts w:ascii="宋体" w:hAnsi="宋体" w:cs="宋体" w:hint="eastAsia"/>
          <w:bCs/>
          <w:sz w:val="24"/>
          <w:szCs w:val="24"/>
        </w:rPr>
        <w:t>万元），均为经公司</w:t>
      </w:r>
      <w:r>
        <w:rPr>
          <w:rFonts w:ascii="宋体" w:hAnsi="宋体" w:cs="宋体" w:hint="eastAsia"/>
          <w:bCs/>
          <w:sz w:val="24"/>
          <w:szCs w:val="24"/>
        </w:rPr>
        <w:t>2024</w:t>
      </w:r>
      <w:r>
        <w:rPr>
          <w:rFonts w:ascii="宋体" w:hAnsi="宋体" w:cs="宋体" w:hint="eastAsia"/>
          <w:bCs/>
          <w:sz w:val="24"/>
          <w:szCs w:val="24"/>
        </w:rPr>
        <w:t>年第三次临时股东会会议审议通过的</w:t>
      </w:r>
      <w:r>
        <w:rPr>
          <w:rFonts w:ascii="宋体" w:hAnsi="宋体" w:cs="宋体" w:hint="eastAsia"/>
          <w:bCs/>
          <w:sz w:val="24"/>
          <w:szCs w:val="24"/>
        </w:rPr>
        <w:t>2025</w:t>
      </w:r>
      <w:r>
        <w:rPr>
          <w:rFonts w:ascii="宋体" w:hAnsi="宋体" w:cs="宋体" w:hint="eastAsia"/>
          <w:bCs/>
          <w:sz w:val="24"/>
          <w:szCs w:val="24"/>
        </w:rPr>
        <w:t>年度担保额度。</w:t>
      </w:r>
    </w:p>
    <w:p w14:paraId="4ECF296E" w14:textId="77777777" w:rsidR="00097EF7" w:rsidRDefault="00097EF7">
      <w:pPr>
        <w:adjustRightInd w:val="0"/>
        <w:snapToGrid w:val="0"/>
        <w:spacing w:line="360" w:lineRule="auto"/>
        <w:rPr>
          <w:rFonts w:asciiTheme="minorEastAsia" w:hAnsiTheme="minorEastAsia"/>
          <w:bCs/>
          <w:sz w:val="24"/>
          <w:szCs w:val="24"/>
        </w:rPr>
      </w:pPr>
    </w:p>
    <w:p w14:paraId="7C7538B3" w14:textId="77777777" w:rsidR="00097EF7" w:rsidRDefault="003D2966">
      <w:pPr>
        <w:adjustRightInd w:val="0"/>
        <w:snapToGrid w:val="0"/>
        <w:spacing w:line="360" w:lineRule="auto"/>
        <w:ind w:firstLineChars="200" w:firstLine="480"/>
        <w:rPr>
          <w:rFonts w:asciiTheme="minorEastAsia" w:hAnsiTheme="minorEastAsia"/>
          <w:bCs/>
          <w:sz w:val="24"/>
          <w:szCs w:val="24"/>
        </w:rPr>
      </w:pPr>
      <w:r>
        <w:rPr>
          <w:rFonts w:asciiTheme="minorEastAsia" w:hAnsiTheme="minorEastAsia" w:hint="eastAsia"/>
          <w:bCs/>
          <w:sz w:val="24"/>
          <w:szCs w:val="24"/>
        </w:rPr>
        <w:t>特此公告。</w:t>
      </w:r>
    </w:p>
    <w:p w14:paraId="380D1FC4" w14:textId="77777777" w:rsidR="00097EF7" w:rsidRDefault="00097EF7">
      <w:pPr>
        <w:adjustRightInd w:val="0"/>
        <w:snapToGrid w:val="0"/>
        <w:spacing w:line="360" w:lineRule="auto"/>
        <w:rPr>
          <w:rFonts w:asciiTheme="minorEastAsia" w:hAnsiTheme="minorEastAsia"/>
          <w:bCs/>
          <w:sz w:val="24"/>
          <w:szCs w:val="24"/>
        </w:rPr>
      </w:pPr>
    </w:p>
    <w:p w14:paraId="6A887C0A" w14:textId="77777777" w:rsidR="00097EF7" w:rsidRDefault="00097EF7">
      <w:pPr>
        <w:adjustRightInd w:val="0"/>
        <w:snapToGrid w:val="0"/>
        <w:spacing w:line="360" w:lineRule="auto"/>
        <w:rPr>
          <w:rFonts w:asciiTheme="minorEastAsia" w:hAnsiTheme="minorEastAsia"/>
          <w:bCs/>
          <w:sz w:val="24"/>
          <w:szCs w:val="24"/>
        </w:rPr>
      </w:pPr>
    </w:p>
    <w:p w14:paraId="110B83AC" w14:textId="77777777" w:rsidR="00097EF7" w:rsidRDefault="003D2966">
      <w:pPr>
        <w:adjustRightInd w:val="0"/>
        <w:snapToGrid w:val="0"/>
        <w:spacing w:line="360" w:lineRule="auto"/>
        <w:jc w:val="right"/>
        <w:rPr>
          <w:rFonts w:asciiTheme="minorEastAsia" w:hAnsiTheme="minorEastAsia"/>
          <w:bCs/>
          <w:sz w:val="24"/>
          <w:szCs w:val="24"/>
        </w:rPr>
      </w:pPr>
      <w:r>
        <w:rPr>
          <w:rFonts w:asciiTheme="minorEastAsia" w:hAnsiTheme="minorEastAsia" w:hint="eastAsia"/>
          <w:bCs/>
          <w:sz w:val="24"/>
          <w:szCs w:val="24"/>
        </w:rPr>
        <w:t>重庆望变电气（集团）股份有限公司董事会</w:t>
      </w:r>
    </w:p>
    <w:p w14:paraId="1376CADD" w14:textId="77777777" w:rsidR="00097EF7" w:rsidRDefault="003D2966">
      <w:pPr>
        <w:adjustRightInd w:val="0"/>
        <w:snapToGrid w:val="0"/>
        <w:spacing w:line="360" w:lineRule="auto"/>
        <w:jc w:val="right"/>
        <w:rPr>
          <w:rFonts w:asciiTheme="minorEastAsia" w:hAnsiTheme="minorEastAsia"/>
          <w:b/>
          <w:sz w:val="24"/>
          <w:szCs w:val="24"/>
        </w:rPr>
      </w:pPr>
      <w:r>
        <w:rPr>
          <w:rFonts w:asciiTheme="minorEastAsia" w:hAnsiTheme="minorEastAsia" w:hint="eastAsia"/>
          <w:bCs/>
          <w:sz w:val="24"/>
          <w:szCs w:val="24"/>
        </w:rPr>
        <w:t>2025</w:t>
      </w:r>
      <w:r>
        <w:rPr>
          <w:rFonts w:asciiTheme="minorEastAsia" w:hAnsiTheme="minorEastAsia" w:hint="eastAsia"/>
          <w:bCs/>
          <w:sz w:val="24"/>
          <w:szCs w:val="24"/>
        </w:rPr>
        <w:t>年</w:t>
      </w:r>
      <w:r>
        <w:rPr>
          <w:rFonts w:asciiTheme="minorEastAsia" w:hAnsiTheme="minorEastAsia"/>
          <w:bCs/>
          <w:sz w:val="24"/>
          <w:szCs w:val="24"/>
        </w:rPr>
        <w:t>12</w:t>
      </w:r>
      <w:r>
        <w:rPr>
          <w:rFonts w:asciiTheme="minorEastAsia" w:hAnsiTheme="minorEastAsia" w:hint="eastAsia"/>
          <w:bCs/>
          <w:sz w:val="24"/>
          <w:szCs w:val="24"/>
        </w:rPr>
        <w:t>月</w:t>
      </w:r>
      <w:bookmarkStart w:id="8" w:name="_GoBack"/>
      <w:bookmarkEnd w:id="8"/>
      <w:r>
        <w:rPr>
          <w:rFonts w:asciiTheme="minorEastAsia" w:hAnsiTheme="minorEastAsia" w:hint="eastAsia"/>
          <w:bCs/>
          <w:sz w:val="24"/>
          <w:szCs w:val="24"/>
        </w:rPr>
        <w:t>4</w:t>
      </w:r>
      <w:r>
        <w:rPr>
          <w:rFonts w:asciiTheme="minorEastAsia" w:hAnsiTheme="minorEastAsia"/>
          <w:bCs/>
          <w:sz w:val="24"/>
          <w:szCs w:val="24"/>
        </w:rPr>
        <w:t>日</w:t>
      </w:r>
    </w:p>
    <w:sectPr w:rsidR="00097E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78F5B" w14:textId="77777777" w:rsidR="003D2966" w:rsidRDefault="003D2966" w:rsidP="00180494">
      <w:r>
        <w:separator/>
      </w:r>
    </w:p>
  </w:endnote>
  <w:endnote w:type="continuationSeparator" w:id="0">
    <w:p w14:paraId="030DB5FC" w14:textId="77777777" w:rsidR="003D2966" w:rsidRDefault="003D2966" w:rsidP="0018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65869" w14:textId="77777777" w:rsidR="003D2966" w:rsidRDefault="003D2966" w:rsidP="00180494">
      <w:r>
        <w:separator/>
      </w:r>
    </w:p>
  </w:footnote>
  <w:footnote w:type="continuationSeparator" w:id="0">
    <w:p w14:paraId="57052ABB" w14:textId="77777777" w:rsidR="003D2966" w:rsidRDefault="003D2966" w:rsidP="001804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1D5"/>
    <w:multiLevelType w:val="multilevel"/>
    <w:tmpl w:val="00E041D5"/>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168B4FAA"/>
    <w:multiLevelType w:val="singleLevel"/>
    <w:tmpl w:val="168B4FAA"/>
    <w:lvl w:ilvl="0">
      <w:start w:val="1"/>
      <w:numFmt w:val="bullet"/>
      <w:lvlText w:val=""/>
      <w:lvlJc w:val="left"/>
      <w:pPr>
        <w:ind w:left="420" w:hanging="420"/>
      </w:pPr>
      <w:rPr>
        <w:rFonts w:ascii="Wingdings" w:hAnsi="Wingdings" w:hint="default"/>
      </w:rPr>
    </w:lvl>
  </w:abstractNum>
  <w:abstractNum w:abstractNumId="2" w15:restartNumberingAfterBreak="0">
    <w:nsid w:val="52EA2A72"/>
    <w:multiLevelType w:val="singleLevel"/>
    <w:tmpl w:val="52EA2A72"/>
    <w:lvl w:ilvl="0">
      <w:start w:val="1"/>
      <w:numFmt w:val="chineseCounting"/>
      <w:suff w:val="nothing"/>
      <w:lvlText w:val="%1、"/>
      <w:lvlJc w:val="left"/>
      <w:rPr>
        <w:rFonts w:hint="eastAsia"/>
      </w:rPr>
    </w:lvl>
  </w:abstractNum>
  <w:abstractNum w:abstractNumId="3" w15:restartNumberingAfterBreak="0">
    <w:nsid w:val="580E64DF"/>
    <w:multiLevelType w:val="multilevel"/>
    <w:tmpl w:val="580E64DF"/>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AEFF9737"/>
    <w:rsid w:val="AEFFAB2F"/>
    <w:rsid w:val="DDFFD477"/>
    <w:rsid w:val="FADAB0B6"/>
    <w:rsid w:val="FFBBF84C"/>
    <w:rsid w:val="FFED0BA2"/>
    <w:rsid w:val="FFFB1921"/>
    <w:rsid w:val="FFFFEE95"/>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356A"/>
    <w:rsid w:val="00064281"/>
    <w:rsid w:val="000657A0"/>
    <w:rsid w:val="00071209"/>
    <w:rsid w:val="00071335"/>
    <w:rsid w:val="00071DCE"/>
    <w:rsid w:val="00071DFD"/>
    <w:rsid w:val="00071EFB"/>
    <w:rsid w:val="0007584E"/>
    <w:rsid w:val="0007700C"/>
    <w:rsid w:val="00083DB8"/>
    <w:rsid w:val="000843BF"/>
    <w:rsid w:val="000847A8"/>
    <w:rsid w:val="0008599D"/>
    <w:rsid w:val="0008617F"/>
    <w:rsid w:val="00091B04"/>
    <w:rsid w:val="00091E1F"/>
    <w:rsid w:val="00093210"/>
    <w:rsid w:val="00093A5E"/>
    <w:rsid w:val="00094CDA"/>
    <w:rsid w:val="00095035"/>
    <w:rsid w:val="0009529B"/>
    <w:rsid w:val="0009688B"/>
    <w:rsid w:val="00097314"/>
    <w:rsid w:val="00097EF7"/>
    <w:rsid w:val="000A0447"/>
    <w:rsid w:val="000A0B83"/>
    <w:rsid w:val="000A0BA2"/>
    <w:rsid w:val="000A2CC0"/>
    <w:rsid w:val="000A2F81"/>
    <w:rsid w:val="000A3309"/>
    <w:rsid w:val="000A5346"/>
    <w:rsid w:val="000A581B"/>
    <w:rsid w:val="000A777E"/>
    <w:rsid w:val="000A779D"/>
    <w:rsid w:val="000B1C0F"/>
    <w:rsid w:val="000B26F4"/>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07B"/>
    <w:rsid w:val="000E65BF"/>
    <w:rsid w:val="000F2FE3"/>
    <w:rsid w:val="000F32A6"/>
    <w:rsid w:val="000F39F7"/>
    <w:rsid w:val="000F4243"/>
    <w:rsid w:val="000F590A"/>
    <w:rsid w:val="00102EE0"/>
    <w:rsid w:val="00105374"/>
    <w:rsid w:val="00110400"/>
    <w:rsid w:val="00110C53"/>
    <w:rsid w:val="00110FD3"/>
    <w:rsid w:val="00111FD6"/>
    <w:rsid w:val="00117BC7"/>
    <w:rsid w:val="00120E15"/>
    <w:rsid w:val="001211A0"/>
    <w:rsid w:val="00123A27"/>
    <w:rsid w:val="0013329D"/>
    <w:rsid w:val="001345D6"/>
    <w:rsid w:val="00135412"/>
    <w:rsid w:val="00136B4D"/>
    <w:rsid w:val="00142572"/>
    <w:rsid w:val="00142BE7"/>
    <w:rsid w:val="00144A2D"/>
    <w:rsid w:val="00145904"/>
    <w:rsid w:val="00145AE4"/>
    <w:rsid w:val="00146AE6"/>
    <w:rsid w:val="00147BA3"/>
    <w:rsid w:val="001509BD"/>
    <w:rsid w:val="00153D9F"/>
    <w:rsid w:val="00154ECD"/>
    <w:rsid w:val="00154F63"/>
    <w:rsid w:val="00157662"/>
    <w:rsid w:val="0016101B"/>
    <w:rsid w:val="001627BA"/>
    <w:rsid w:val="001635C5"/>
    <w:rsid w:val="001656ED"/>
    <w:rsid w:val="001745A0"/>
    <w:rsid w:val="00174FAC"/>
    <w:rsid w:val="001763D0"/>
    <w:rsid w:val="00180494"/>
    <w:rsid w:val="00183AD3"/>
    <w:rsid w:val="001868A3"/>
    <w:rsid w:val="00186AC7"/>
    <w:rsid w:val="0019044B"/>
    <w:rsid w:val="00191AE4"/>
    <w:rsid w:val="00192312"/>
    <w:rsid w:val="00192FA9"/>
    <w:rsid w:val="001953C1"/>
    <w:rsid w:val="00196816"/>
    <w:rsid w:val="001A2E2D"/>
    <w:rsid w:val="001A3084"/>
    <w:rsid w:val="001A41D6"/>
    <w:rsid w:val="001A4B40"/>
    <w:rsid w:val="001A5AD2"/>
    <w:rsid w:val="001A6EA4"/>
    <w:rsid w:val="001B0753"/>
    <w:rsid w:val="001B0861"/>
    <w:rsid w:val="001B0FAE"/>
    <w:rsid w:val="001B11FC"/>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956"/>
    <w:rsid w:val="001D5AFC"/>
    <w:rsid w:val="001D5BCD"/>
    <w:rsid w:val="001D6ABC"/>
    <w:rsid w:val="001E0E4D"/>
    <w:rsid w:val="001E1D88"/>
    <w:rsid w:val="001E6D93"/>
    <w:rsid w:val="001E75C4"/>
    <w:rsid w:val="001F00E1"/>
    <w:rsid w:val="001F2083"/>
    <w:rsid w:val="001F422F"/>
    <w:rsid w:val="001F6B2B"/>
    <w:rsid w:val="00202534"/>
    <w:rsid w:val="002048A3"/>
    <w:rsid w:val="00206BC7"/>
    <w:rsid w:val="00207652"/>
    <w:rsid w:val="00207743"/>
    <w:rsid w:val="00213781"/>
    <w:rsid w:val="00214ACE"/>
    <w:rsid w:val="00215E68"/>
    <w:rsid w:val="002160DD"/>
    <w:rsid w:val="00216775"/>
    <w:rsid w:val="002217D3"/>
    <w:rsid w:val="00224529"/>
    <w:rsid w:val="0022784F"/>
    <w:rsid w:val="00230F96"/>
    <w:rsid w:val="00231D36"/>
    <w:rsid w:val="0023362A"/>
    <w:rsid w:val="00235F3E"/>
    <w:rsid w:val="002370D9"/>
    <w:rsid w:val="002432E5"/>
    <w:rsid w:val="00244577"/>
    <w:rsid w:val="00244EAA"/>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0D99"/>
    <w:rsid w:val="002A2075"/>
    <w:rsid w:val="002A20B3"/>
    <w:rsid w:val="002A3368"/>
    <w:rsid w:val="002A40E8"/>
    <w:rsid w:val="002A5BD6"/>
    <w:rsid w:val="002A6062"/>
    <w:rsid w:val="002B03CC"/>
    <w:rsid w:val="002B0DEC"/>
    <w:rsid w:val="002B3462"/>
    <w:rsid w:val="002B5FF1"/>
    <w:rsid w:val="002B7FB0"/>
    <w:rsid w:val="002C07EF"/>
    <w:rsid w:val="002C0A13"/>
    <w:rsid w:val="002C1998"/>
    <w:rsid w:val="002C4298"/>
    <w:rsid w:val="002C51A6"/>
    <w:rsid w:val="002C578E"/>
    <w:rsid w:val="002C73D0"/>
    <w:rsid w:val="002D11F5"/>
    <w:rsid w:val="002D1C0D"/>
    <w:rsid w:val="002D3246"/>
    <w:rsid w:val="002D7A46"/>
    <w:rsid w:val="002E0F85"/>
    <w:rsid w:val="002E17BB"/>
    <w:rsid w:val="002E3CFE"/>
    <w:rsid w:val="002E5862"/>
    <w:rsid w:val="002E5ACE"/>
    <w:rsid w:val="002E6FED"/>
    <w:rsid w:val="002F0218"/>
    <w:rsid w:val="002F4615"/>
    <w:rsid w:val="002F7887"/>
    <w:rsid w:val="00300E0C"/>
    <w:rsid w:val="003068DE"/>
    <w:rsid w:val="00306CA5"/>
    <w:rsid w:val="003071F3"/>
    <w:rsid w:val="003102ED"/>
    <w:rsid w:val="00313D6A"/>
    <w:rsid w:val="00317BC2"/>
    <w:rsid w:val="003216A9"/>
    <w:rsid w:val="003216CC"/>
    <w:rsid w:val="0032367F"/>
    <w:rsid w:val="00323A21"/>
    <w:rsid w:val="0032458D"/>
    <w:rsid w:val="003253F1"/>
    <w:rsid w:val="00325654"/>
    <w:rsid w:val="0032604F"/>
    <w:rsid w:val="003315CC"/>
    <w:rsid w:val="00331C12"/>
    <w:rsid w:val="00333180"/>
    <w:rsid w:val="00335113"/>
    <w:rsid w:val="00337BE0"/>
    <w:rsid w:val="003402FE"/>
    <w:rsid w:val="003428F3"/>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43C8"/>
    <w:rsid w:val="0038738F"/>
    <w:rsid w:val="003914D9"/>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2A48"/>
    <w:rsid w:val="003C419C"/>
    <w:rsid w:val="003C6D08"/>
    <w:rsid w:val="003D0C6A"/>
    <w:rsid w:val="003D2966"/>
    <w:rsid w:val="003D4895"/>
    <w:rsid w:val="003D508E"/>
    <w:rsid w:val="003E1749"/>
    <w:rsid w:val="003E2F2A"/>
    <w:rsid w:val="003E2F5B"/>
    <w:rsid w:val="003E4198"/>
    <w:rsid w:val="003E4F31"/>
    <w:rsid w:val="003E6330"/>
    <w:rsid w:val="003F333E"/>
    <w:rsid w:val="003F59BF"/>
    <w:rsid w:val="003F619C"/>
    <w:rsid w:val="003F651E"/>
    <w:rsid w:val="00404DF5"/>
    <w:rsid w:val="00405849"/>
    <w:rsid w:val="00405F2E"/>
    <w:rsid w:val="0040650F"/>
    <w:rsid w:val="00410144"/>
    <w:rsid w:val="004119E8"/>
    <w:rsid w:val="00413896"/>
    <w:rsid w:val="004150E8"/>
    <w:rsid w:val="00423B5B"/>
    <w:rsid w:val="004240D4"/>
    <w:rsid w:val="00424E22"/>
    <w:rsid w:val="00425642"/>
    <w:rsid w:val="00426491"/>
    <w:rsid w:val="00427543"/>
    <w:rsid w:val="00430B69"/>
    <w:rsid w:val="0043754A"/>
    <w:rsid w:val="00437CE1"/>
    <w:rsid w:val="0044168F"/>
    <w:rsid w:val="00442A1B"/>
    <w:rsid w:val="004443A8"/>
    <w:rsid w:val="00444D15"/>
    <w:rsid w:val="004452CF"/>
    <w:rsid w:val="00445C36"/>
    <w:rsid w:val="004462D1"/>
    <w:rsid w:val="00447880"/>
    <w:rsid w:val="004544C4"/>
    <w:rsid w:val="00456A7E"/>
    <w:rsid w:val="0046022C"/>
    <w:rsid w:val="00460544"/>
    <w:rsid w:val="0046389B"/>
    <w:rsid w:val="004640B3"/>
    <w:rsid w:val="004677A9"/>
    <w:rsid w:val="004700D5"/>
    <w:rsid w:val="00471C18"/>
    <w:rsid w:val="00472CF3"/>
    <w:rsid w:val="004770E5"/>
    <w:rsid w:val="00481F48"/>
    <w:rsid w:val="00482007"/>
    <w:rsid w:val="004824A9"/>
    <w:rsid w:val="0048261B"/>
    <w:rsid w:val="0048475F"/>
    <w:rsid w:val="00484A20"/>
    <w:rsid w:val="00484CD8"/>
    <w:rsid w:val="00490CC5"/>
    <w:rsid w:val="00491A22"/>
    <w:rsid w:val="00491D85"/>
    <w:rsid w:val="004923D4"/>
    <w:rsid w:val="00493080"/>
    <w:rsid w:val="00496916"/>
    <w:rsid w:val="00497DCE"/>
    <w:rsid w:val="004A1747"/>
    <w:rsid w:val="004A1FDB"/>
    <w:rsid w:val="004A2D0E"/>
    <w:rsid w:val="004A330D"/>
    <w:rsid w:val="004A3F7D"/>
    <w:rsid w:val="004A4875"/>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0E8A"/>
    <w:rsid w:val="00521184"/>
    <w:rsid w:val="005223BE"/>
    <w:rsid w:val="0052623E"/>
    <w:rsid w:val="00526671"/>
    <w:rsid w:val="00530B9D"/>
    <w:rsid w:val="00530BC3"/>
    <w:rsid w:val="0053277A"/>
    <w:rsid w:val="00533839"/>
    <w:rsid w:val="0053497E"/>
    <w:rsid w:val="00536579"/>
    <w:rsid w:val="00536BBF"/>
    <w:rsid w:val="00537CD7"/>
    <w:rsid w:val="00540BFA"/>
    <w:rsid w:val="00541D93"/>
    <w:rsid w:val="00543F21"/>
    <w:rsid w:val="00544318"/>
    <w:rsid w:val="005443EB"/>
    <w:rsid w:val="00545344"/>
    <w:rsid w:val="005465C2"/>
    <w:rsid w:val="00547C23"/>
    <w:rsid w:val="0055150E"/>
    <w:rsid w:val="005543F1"/>
    <w:rsid w:val="00554723"/>
    <w:rsid w:val="0055573D"/>
    <w:rsid w:val="00555DE5"/>
    <w:rsid w:val="005568D3"/>
    <w:rsid w:val="00557E2E"/>
    <w:rsid w:val="00560B7B"/>
    <w:rsid w:val="00561A5A"/>
    <w:rsid w:val="005633F3"/>
    <w:rsid w:val="005658C9"/>
    <w:rsid w:val="005755D1"/>
    <w:rsid w:val="00580A5C"/>
    <w:rsid w:val="0058191C"/>
    <w:rsid w:val="00581D6A"/>
    <w:rsid w:val="005876FC"/>
    <w:rsid w:val="0059056B"/>
    <w:rsid w:val="00591B49"/>
    <w:rsid w:val="0059356D"/>
    <w:rsid w:val="00594A91"/>
    <w:rsid w:val="00595464"/>
    <w:rsid w:val="005970A7"/>
    <w:rsid w:val="005A1457"/>
    <w:rsid w:val="005A1EDA"/>
    <w:rsid w:val="005A26F2"/>
    <w:rsid w:val="005A2FBD"/>
    <w:rsid w:val="005A53C1"/>
    <w:rsid w:val="005A5B25"/>
    <w:rsid w:val="005A5C2E"/>
    <w:rsid w:val="005B0EDC"/>
    <w:rsid w:val="005B236C"/>
    <w:rsid w:val="005B2BCD"/>
    <w:rsid w:val="005B4D00"/>
    <w:rsid w:val="005B4EB2"/>
    <w:rsid w:val="005B5F6B"/>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3A3E"/>
    <w:rsid w:val="00644C25"/>
    <w:rsid w:val="0064661F"/>
    <w:rsid w:val="0064773D"/>
    <w:rsid w:val="0064798C"/>
    <w:rsid w:val="00650B0F"/>
    <w:rsid w:val="00652AAD"/>
    <w:rsid w:val="00654590"/>
    <w:rsid w:val="00654F20"/>
    <w:rsid w:val="0065550D"/>
    <w:rsid w:val="006634E1"/>
    <w:rsid w:val="00674103"/>
    <w:rsid w:val="00674AEB"/>
    <w:rsid w:val="00675CB6"/>
    <w:rsid w:val="006775D3"/>
    <w:rsid w:val="006800B3"/>
    <w:rsid w:val="00681310"/>
    <w:rsid w:val="00681474"/>
    <w:rsid w:val="00681F63"/>
    <w:rsid w:val="00684C23"/>
    <w:rsid w:val="00686268"/>
    <w:rsid w:val="00691E10"/>
    <w:rsid w:val="00692118"/>
    <w:rsid w:val="00692532"/>
    <w:rsid w:val="00694107"/>
    <w:rsid w:val="00695C7D"/>
    <w:rsid w:val="0069742F"/>
    <w:rsid w:val="006A0A03"/>
    <w:rsid w:val="006A2470"/>
    <w:rsid w:val="006A2D38"/>
    <w:rsid w:val="006A7E6C"/>
    <w:rsid w:val="006B040A"/>
    <w:rsid w:val="006B3409"/>
    <w:rsid w:val="006B56A9"/>
    <w:rsid w:val="006B6815"/>
    <w:rsid w:val="006C1BEB"/>
    <w:rsid w:val="006C3189"/>
    <w:rsid w:val="006C6684"/>
    <w:rsid w:val="006C6BCF"/>
    <w:rsid w:val="006C6E81"/>
    <w:rsid w:val="006D219E"/>
    <w:rsid w:val="006D26B5"/>
    <w:rsid w:val="006D2DEE"/>
    <w:rsid w:val="006D420A"/>
    <w:rsid w:val="006D47BA"/>
    <w:rsid w:val="006D4D88"/>
    <w:rsid w:val="006D553C"/>
    <w:rsid w:val="006D6908"/>
    <w:rsid w:val="006D6B22"/>
    <w:rsid w:val="006E4344"/>
    <w:rsid w:val="006E58EC"/>
    <w:rsid w:val="006E5D45"/>
    <w:rsid w:val="006E5EA3"/>
    <w:rsid w:val="006E6123"/>
    <w:rsid w:val="006E6358"/>
    <w:rsid w:val="006F42F8"/>
    <w:rsid w:val="006F53B5"/>
    <w:rsid w:val="006F6D69"/>
    <w:rsid w:val="006F7462"/>
    <w:rsid w:val="00700132"/>
    <w:rsid w:val="007014E3"/>
    <w:rsid w:val="00702F53"/>
    <w:rsid w:val="007030FE"/>
    <w:rsid w:val="00703E29"/>
    <w:rsid w:val="0070411A"/>
    <w:rsid w:val="00704EED"/>
    <w:rsid w:val="00707527"/>
    <w:rsid w:val="0071102F"/>
    <w:rsid w:val="00713304"/>
    <w:rsid w:val="007138A7"/>
    <w:rsid w:val="007138E6"/>
    <w:rsid w:val="00715DED"/>
    <w:rsid w:val="00722B3D"/>
    <w:rsid w:val="0072538A"/>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1840"/>
    <w:rsid w:val="00764B52"/>
    <w:rsid w:val="00765194"/>
    <w:rsid w:val="007664EE"/>
    <w:rsid w:val="00766608"/>
    <w:rsid w:val="007672B9"/>
    <w:rsid w:val="0077016A"/>
    <w:rsid w:val="00772113"/>
    <w:rsid w:val="007755A3"/>
    <w:rsid w:val="00775E7C"/>
    <w:rsid w:val="00781F4C"/>
    <w:rsid w:val="00783EEA"/>
    <w:rsid w:val="00783FAF"/>
    <w:rsid w:val="00792C7B"/>
    <w:rsid w:val="00794DE8"/>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D43E7"/>
    <w:rsid w:val="007D6893"/>
    <w:rsid w:val="007E01D7"/>
    <w:rsid w:val="007E26F1"/>
    <w:rsid w:val="007E275A"/>
    <w:rsid w:val="007E57E6"/>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70C"/>
    <w:rsid w:val="00806E59"/>
    <w:rsid w:val="008073A7"/>
    <w:rsid w:val="00807B57"/>
    <w:rsid w:val="00810BF8"/>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5F95"/>
    <w:rsid w:val="0087074B"/>
    <w:rsid w:val="00871507"/>
    <w:rsid w:val="00873ADE"/>
    <w:rsid w:val="0087601E"/>
    <w:rsid w:val="00876218"/>
    <w:rsid w:val="00876CAD"/>
    <w:rsid w:val="00876D1B"/>
    <w:rsid w:val="008804AB"/>
    <w:rsid w:val="00882C4D"/>
    <w:rsid w:val="0088305F"/>
    <w:rsid w:val="00885291"/>
    <w:rsid w:val="0088596B"/>
    <w:rsid w:val="00895C85"/>
    <w:rsid w:val="00895E83"/>
    <w:rsid w:val="008A2795"/>
    <w:rsid w:val="008A2A43"/>
    <w:rsid w:val="008A402C"/>
    <w:rsid w:val="008A5DB4"/>
    <w:rsid w:val="008A5F7E"/>
    <w:rsid w:val="008A6969"/>
    <w:rsid w:val="008A7CCB"/>
    <w:rsid w:val="008A7D7C"/>
    <w:rsid w:val="008B188A"/>
    <w:rsid w:val="008B379F"/>
    <w:rsid w:val="008B3809"/>
    <w:rsid w:val="008B5D12"/>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4BD"/>
    <w:rsid w:val="009178E3"/>
    <w:rsid w:val="00926436"/>
    <w:rsid w:val="009278A1"/>
    <w:rsid w:val="00927CC9"/>
    <w:rsid w:val="00930785"/>
    <w:rsid w:val="00930E04"/>
    <w:rsid w:val="00931325"/>
    <w:rsid w:val="0093179D"/>
    <w:rsid w:val="00932D84"/>
    <w:rsid w:val="00933ABB"/>
    <w:rsid w:val="00933BFC"/>
    <w:rsid w:val="00935948"/>
    <w:rsid w:val="00941234"/>
    <w:rsid w:val="0094186D"/>
    <w:rsid w:val="00942575"/>
    <w:rsid w:val="0094357B"/>
    <w:rsid w:val="00945D56"/>
    <w:rsid w:val="00946D24"/>
    <w:rsid w:val="00947FFA"/>
    <w:rsid w:val="00950AAF"/>
    <w:rsid w:val="00951D84"/>
    <w:rsid w:val="0095268E"/>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53BB"/>
    <w:rsid w:val="00975A09"/>
    <w:rsid w:val="0097707A"/>
    <w:rsid w:val="00977C25"/>
    <w:rsid w:val="009828C4"/>
    <w:rsid w:val="00983F0D"/>
    <w:rsid w:val="0099203A"/>
    <w:rsid w:val="0099345F"/>
    <w:rsid w:val="00996537"/>
    <w:rsid w:val="00997254"/>
    <w:rsid w:val="009A1B98"/>
    <w:rsid w:val="009A240C"/>
    <w:rsid w:val="009A415C"/>
    <w:rsid w:val="009A5C7D"/>
    <w:rsid w:val="009A5DAF"/>
    <w:rsid w:val="009A6862"/>
    <w:rsid w:val="009A6874"/>
    <w:rsid w:val="009A7601"/>
    <w:rsid w:val="009B026F"/>
    <w:rsid w:val="009B3ABD"/>
    <w:rsid w:val="009B7AEF"/>
    <w:rsid w:val="009C16F8"/>
    <w:rsid w:val="009D3111"/>
    <w:rsid w:val="009D3181"/>
    <w:rsid w:val="009D334A"/>
    <w:rsid w:val="009D6FBE"/>
    <w:rsid w:val="009E0F21"/>
    <w:rsid w:val="009E13E0"/>
    <w:rsid w:val="009E1B59"/>
    <w:rsid w:val="009E2422"/>
    <w:rsid w:val="009E3118"/>
    <w:rsid w:val="009E3815"/>
    <w:rsid w:val="009E3C2D"/>
    <w:rsid w:val="009E3F9D"/>
    <w:rsid w:val="009E5CAD"/>
    <w:rsid w:val="009E714A"/>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56CC"/>
    <w:rsid w:val="00A06C7A"/>
    <w:rsid w:val="00A10C5C"/>
    <w:rsid w:val="00A11286"/>
    <w:rsid w:val="00A11394"/>
    <w:rsid w:val="00A12811"/>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2E02"/>
    <w:rsid w:val="00A93829"/>
    <w:rsid w:val="00A94E34"/>
    <w:rsid w:val="00A964BD"/>
    <w:rsid w:val="00A979DD"/>
    <w:rsid w:val="00AA1C47"/>
    <w:rsid w:val="00AA3C83"/>
    <w:rsid w:val="00AA5E72"/>
    <w:rsid w:val="00AA6069"/>
    <w:rsid w:val="00AA7102"/>
    <w:rsid w:val="00AA7415"/>
    <w:rsid w:val="00AB0831"/>
    <w:rsid w:val="00AB1F2F"/>
    <w:rsid w:val="00AB4698"/>
    <w:rsid w:val="00AB6B5F"/>
    <w:rsid w:val="00AB6CDA"/>
    <w:rsid w:val="00AC0223"/>
    <w:rsid w:val="00AC0EEE"/>
    <w:rsid w:val="00AC14B1"/>
    <w:rsid w:val="00AC4F9E"/>
    <w:rsid w:val="00AC6058"/>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30E28"/>
    <w:rsid w:val="00B335A3"/>
    <w:rsid w:val="00B413F2"/>
    <w:rsid w:val="00B423B7"/>
    <w:rsid w:val="00B46BAB"/>
    <w:rsid w:val="00B47730"/>
    <w:rsid w:val="00B47C6F"/>
    <w:rsid w:val="00B47D6F"/>
    <w:rsid w:val="00B47F45"/>
    <w:rsid w:val="00B50D6B"/>
    <w:rsid w:val="00B523BF"/>
    <w:rsid w:val="00B5278E"/>
    <w:rsid w:val="00B53A02"/>
    <w:rsid w:val="00B555DE"/>
    <w:rsid w:val="00B6051E"/>
    <w:rsid w:val="00B6154C"/>
    <w:rsid w:val="00B70394"/>
    <w:rsid w:val="00B72F06"/>
    <w:rsid w:val="00B73783"/>
    <w:rsid w:val="00B73C2D"/>
    <w:rsid w:val="00B74DC3"/>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5079"/>
    <w:rsid w:val="00BD574A"/>
    <w:rsid w:val="00BD5E7C"/>
    <w:rsid w:val="00BE062F"/>
    <w:rsid w:val="00BE14A3"/>
    <w:rsid w:val="00BE17F4"/>
    <w:rsid w:val="00BE22B3"/>
    <w:rsid w:val="00BE3BA4"/>
    <w:rsid w:val="00BE422C"/>
    <w:rsid w:val="00BE614C"/>
    <w:rsid w:val="00BE67AE"/>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235"/>
    <w:rsid w:val="00C176BF"/>
    <w:rsid w:val="00C17AE0"/>
    <w:rsid w:val="00C3028C"/>
    <w:rsid w:val="00C3055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7718C"/>
    <w:rsid w:val="00C81131"/>
    <w:rsid w:val="00C823BD"/>
    <w:rsid w:val="00C823C0"/>
    <w:rsid w:val="00C82ADF"/>
    <w:rsid w:val="00C85898"/>
    <w:rsid w:val="00C85AB9"/>
    <w:rsid w:val="00C85B23"/>
    <w:rsid w:val="00C85DFC"/>
    <w:rsid w:val="00C87D04"/>
    <w:rsid w:val="00C87EFC"/>
    <w:rsid w:val="00C914B2"/>
    <w:rsid w:val="00C93E0F"/>
    <w:rsid w:val="00C96AA0"/>
    <w:rsid w:val="00C96B4E"/>
    <w:rsid w:val="00C9754C"/>
    <w:rsid w:val="00CA0B24"/>
    <w:rsid w:val="00CA40B0"/>
    <w:rsid w:val="00CA5963"/>
    <w:rsid w:val="00CA5F3C"/>
    <w:rsid w:val="00CA6285"/>
    <w:rsid w:val="00CA62D8"/>
    <w:rsid w:val="00CB23BD"/>
    <w:rsid w:val="00CB3998"/>
    <w:rsid w:val="00CB5618"/>
    <w:rsid w:val="00CB577A"/>
    <w:rsid w:val="00CC290D"/>
    <w:rsid w:val="00CC483E"/>
    <w:rsid w:val="00CD0519"/>
    <w:rsid w:val="00CD09B1"/>
    <w:rsid w:val="00CD2075"/>
    <w:rsid w:val="00CD4E82"/>
    <w:rsid w:val="00CD5F14"/>
    <w:rsid w:val="00CD6A04"/>
    <w:rsid w:val="00CE374C"/>
    <w:rsid w:val="00CE4A6D"/>
    <w:rsid w:val="00CE5795"/>
    <w:rsid w:val="00CE63C1"/>
    <w:rsid w:val="00CF18C5"/>
    <w:rsid w:val="00CF1E4D"/>
    <w:rsid w:val="00CF2A56"/>
    <w:rsid w:val="00CF44E4"/>
    <w:rsid w:val="00CF46A3"/>
    <w:rsid w:val="00CF5FE7"/>
    <w:rsid w:val="00D07067"/>
    <w:rsid w:val="00D075AA"/>
    <w:rsid w:val="00D101BD"/>
    <w:rsid w:val="00D10370"/>
    <w:rsid w:val="00D11861"/>
    <w:rsid w:val="00D11D57"/>
    <w:rsid w:val="00D15067"/>
    <w:rsid w:val="00D1557F"/>
    <w:rsid w:val="00D16C7C"/>
    <w:rsid w:val="00D16E03"/>
    <w:rsid w:val="00D17158"/>
    <w:rsid w:val="00D200F8"/>
    <w:rsid w:val="00D208E9"/>
    <w:rsid w:val="00D2146D"/>
    <w:rsid w:val="00D234C0"/>
    <w:rsid w:val="00D23EC6"/>
    <w:rsid w:val="00D25D68"/>
    <w:rsid w:val="00D2601F"/>
    <w:rsid w:val="00D27CC0"/>
    <w:rsid w:val="00D30E41"/>
    <w:rsid w:val="00D31534"/>
    <w:rsid w:val="00D32EF8"/>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1B90"/>
    <w:rsid w:val="00D81E99"/>
    <w:rsid w:val="00D83B77"/>
    <w:rsid w:val="00D83E3D"/>
    <w:rsid w:val="00D84631"/>
    <w:rsid w:val="00D9330E"/>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0E2"/>
    <w:rsid w:val="00DC5BD7"/>
    <w:rsid w:val="00DC678B"/>
    <w:rsid w:val="00DD0F39"/>
    <w:rsid w:val="00DD1C1A"/>
    <w:rsid w:val="00DD1D73"/>
    <w:rsid w:val="00DD24C7"/>
    <w:rsid w:val="00DD2C71"/>
    <w:rsid w:val="00DD402D"/>
    <w:rsid w:val="00DD5114"/>
    <w:rsid w:val="00DD63D0"/>
    <w:rsid w:val="00DD6882"/>
    <w:rsid w:val="00DE1E8E"/>
    <w:rsid w:val="00DE4050"/>
    <w:rsid w:val="00DE6293"/>
    <w:rsid w:val="00DE6C13"/>
    <w:rsid w:val="00DE71AD"/>
    <w:rsid w:val="00DF0B58"/>
    <w:rsid w:val="00DF13E9"/>
    <w:rsid w:val="00DF3259"/>
    <w:rsid w:val="00DF3935"/>
    <w:rsid w:val="00DF66F8"/>
    <w:rsid w:val="00E00586"/>
    <w:rsid w:val="00E03013"/>
    <w:rsid w:val="00E05768"/>
    <w:rsid w:val="00E06E01"/>
    <w:rsid w:val="00E07261"/>
    <w:rsid w:val="00E10295"/>
    <w:rsid w:val="00E163F5"/>
    <w:rsid w:val="00E16CF4"/>
    <w:rsid w:val="00E17AAA"/>
    <w:rsid w:val="00E2023C"/>
    <w:rsid w:val="00E22FD2"/>
    <w:rsid w:val="00E254DE"/>
    <w:rsid w:val="00E279C7"/>
    <w:rsid w:val="00E27F47"/>
    <w:rsid w:val="00E337B2"/>
    <w:rsid w:val="00E36046"/>
    <w:rsid w:val="00E368C1"/>
    <w:rsid w:val="00E36F0D"/>
    <w:rsid w:val="00E42686"/>
    <w:rsid w:val="00E45713"/>
    <w:rsid w:val="00E46E94"/>
    <w:rsid w:val="00E5141A"/>
    <w:rsid w:val="00E525EF"/>
    <w:rsid w:val="00E52B61"/>
    <w:rsid w:val="00E542ED"/>
    <w:rsid w:val="00E54D91"/>
    <w:rsid w:val="00E54EA4"/>
    <w:rsid w:val="00E551C4"/>
    <w:rsid w:val="00E5608B"/>
    <w:rsid w:val="00E564F8"/>
    <w:rsid w:val="00E56FD8"/>
    <w:rsid w:val="00E57237"/>
    <w:rsid w:val="00E57487"/>
    <w:rsid w:val="00E57F99"/>
    <w:rsid w:val="00E61E73"/>
    <w:rsid w:val="00E64429"/>
    <w:rsid w:val="00E646EE"/>
    <w:rsid w:val="00E65054"/>
    <w:rsid w:val="00E6534B"/>
    <w:rsid w:val="00E66780"/>
    <w:rsid w:val="00E6678D"/>
    <w:rsid w:val="00E705B8"/>
    <w:rsid w:val="00E711DA"/>
    <w:rsid w:val="00E7715F"/>
    <w:rsid w:val="00E773DC"/>
    <w:rsid w:val="00E810AC"/>
    <w:rsid w:val="00E828AC"/>
    <w:rsid w:val="00E87CC3"/>
    <w:rsid w:val="00E90841"/>
    <w:rsid w:val="00E91098"/>
    <w:rsid w:val="00E9210B"/>
    <w:rsid w:val="00EA3AE2"/>
    <w:rsid w:val="00EA4CD3"/>
    <w:rsid w:val="00EA4FFB"/>
    <w:rsid w:val="00EA6164"/>
    <w:rsid w:val="00EA7A01"/>
    <w:rsid w:val="00EA7CCD"/>
    <w:rsid w:val="00EB154B"/>
    <w:rsid w:val="00EB234D"/>
    <w:rsid w:val="00EB3F6F"/>
    <w:rsid w:val="00EB5C44"/>
    <w:rsid w:val="00EB5FE0"/>
    <w:rsid w:val="00EC185B"/>
    <w:rsid w:val="00EC428E"/>
    <w:rsid w:val="00EC50AD"/>
    <w:rsid w:val="00EC6872"/>
    <w:rsid w:val="00ED0449"/>
    <w:rsid w:val="00ED1087"/>
    <w:rsid w:val="00ED5A7B"/>
    <w:rsid w:val="00ED769C"/>
    <w:rsid w:val="00EE1525"/>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0CEE"/>
    <w:rsid w:val="00F330F8"/>
    <w:rsid w:val="00F33971"/>
    <w:rsid w:val="00F34586"/>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3E7B"/>
    <w:rsid w:val="00F65DB9"/>
    <w:rsid w:val="00F6669E"/>
    <w:rsid w:val="00F666D6"/>
    <w:rsid w:val="00F67D23"/>
    <w:rsid w:val="00F7320A"/>
    <w:rsid w:val="00F74046"/>
    <w:rsid w:val="00F74414"/>
    <w:rsid w:val="00F75D20"/>
    <w:rsid w:val="00F80FF3"/>
    <w:rsid w:val="00F82D72"/>
    <w:rsid w:val="00F83E12"/>
    <w:rsid w:val="00F85225"/>
    <w:rsid w:val="00F87EFB"/>
    <w:rsid w:val="00F90C71"/>
    <w:rsid w:val="00F91F35"/>
    <w:rsid w:val="00F922A6"/>
    <w:rsid w:val="00F94792"/>
    <w:rsid w:val="00F96A74"/>
    <w:rsid w:val="00FA2572"/>
    <w:rsid w:val="00FA28FE"/>
    <w:rsid w:val="00FA4372"/>
    <w:rsid w:val="00FA5CE2"/>
    <w:rsid w:val="00FB0403"/>
    <w:rsid w:val="00FB33C3"/>
    <w:rsid w:val="00FB5F54"/>
    <w:rsid w:val="00FB6C04"/>
    <w:rsid w:val="00FC4C29"/>
    <w:rsid w:val="00FD1625"/>
    <w:rsid w:val="00FD179F"/>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52B38A3"/>
    <w:rsid w:val="082F25E4"/>
    <w:rsid w:val="0A8F5D00"/>
    <w:rsid w:val="0D75742F"/>
    <w:rsid w:val="0E552DBD"/>
    <w:rsid w:val="0EA7186A"/>
    <w:rsid w:val="0EE330C9"/>
    <w:rsid w:val="10C04E65"/>
    <w:rsid w:val="10D017D9"/>
    <w:rsid w:val="1348114C"/>
    <w:rsid w:val="138B5786"/>
    <w:rsid w:val="1CA0145B"/>
    <w:rsid w:val="1E1E31CB"/>
    <w:rsid w:val="21603540"/>
    <w:rsid w:val="24011B01"/>
    <w:rsid w:val="261F3F85"/>
    <w:rsid w:val="27F7686E"/>
    <w:rsid w:val="29E03A2B"/>
    <w:rsid w:val="2B7ED06F"/>
    <w:rsid w:val="2D3D4257"/>
    <w:rsid w:val="2DDA0928"/>
    <w:rsid w:val="32B41128"/>
    <w:rsid w:val="35DE565D"/>
    <w:rsid w:val="369547EC"/>
    <w:rsid w:val="37AE5168"/>
    <w:rsid w:val="3A3D4F53"/>
    <w:rsid w:val="3EA0216F"/>
    <w:rsid w:val="448B464D"/>
    <w:rsid w:val="4B887C1D"/>
    <w:rsid w:val="4C115F9A"/>
    <w:rsid w:val="4C2537F3"/>
    <w:rsid w:val="4EE778FC"/>
    <w:rsid w:val="50446580"/>
    <w:rsid w:val="513525FF"/>
    <w:rsid w:val="520934A3"/>
    <w:rsid w:val="53093721"/>
    <w:rsid w:val="535029F5"/>
    <w:rsid w:val="53B322F3"/>
    <w:rsid w:val="5DFE4393"/>
    <w:rsid w:val="5DFF29E0"/>
    <w:rsid w:val="5EDF3AF6"/>
    <w:rsid w:val="5FD94BDB"/>
    <w:rsid w:val="615835BC"/>
    <w:rsid w:val="62FA5B29"/>
    <w:rsid w:val="64632CB3"/>
    <w:rsid w:val="68B41309"/>
    <w:rsid w:val="69CA7F8E"/>
    <w:rsid w:val="6B32428E"/>
    <w:rsid w:val="6B9F0575"/>
    <w:rsid w:val="6D464B59"/>
    <w:rsid w:val="739E1612"/>
    <w:rsid w:val="73EF1F12"/>
    <w:rsid w:val="75AF62D4"/>
    <w:rsid w:val="760E16AB"/>
    <w:rsid w:val="784244D4"/>
    <w:rsid w:val="7BC14284"/>
    <w:rsid w:val="7F921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18CD44-3E30-45C8-BB0C-6F90B58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Autospacing="1" w:afterAutospacing="1"/>
      <w:jc w:val="left"/>
    </w:pPr>
    <w:rPr>
      <w:kern w:val="0"/>
      <w:sz w:val="24"/>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styleId="af2">
    <w:name w:val="List Paragraph"/>
    <w:basedOn w:val="a"/>
    <w:uiPriority w:val="34"/>
    <w:qFormat/>
    <w:pPr>
      <w:ind w:firstLineChars="200" w:firstLine="420"/>
    </w:pPr>
  </w:style>
  <w:style w:type="character" w:styleId="af3">
    <w:name w:val="Placeholder Text"/>
    <w:basedOn w:val="a0"/>
    <w:uiPriority w:val="99"/>
    <w:semiHidden/>
    <w:qFormat/>
    <w:rPr>
      <w:color w:val="auto"/>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11">
    <w:name w:val="样式1"/>
    <w:uiPriority w:val="1"/>
    <w:qFormat/>
  </w:style>
  <w:style w:type="character" w:customStyle="1" w:styleId="21">
    <w:name w:val="样式2"/>
    <w:basedOn w:val="11"/>
    <w:uiPriority w:val="1"/>
    <w:qFormat/>
  </w:style>
  <w:style w:type="character" w:customStyle="1" w:styleId="3">
    <w:name w:val="样式3"/>
    <w:basedOn w:val="11"/>
    <w:uiPriority w:val="1"/>
    <w:qFormat/>
  </w:style>
  <w:style w:type="character" w:customStyle="1" w:styleId="4">
    <w:name w:val="样式4"/>
    <w:basedOn w:val="11"/>
    <w:uiPriority w:val="1"/>
    <w:qFormat/>
  </w:style>
  <w:style w:type="character" w:customStyle="1" w:styleId="5">
    <w:name w:val="样式5"/>
    <w:basedOn w:val="11"/>
    <w:uiPriority w:val="1"/>
    <w:qFormat/>
  </w:style>
  <w:style w:type="character" w:customStyle="1" w:styleId="6">
    <w:name w:val="样式6"/>
    <w:basedOn w:val="4"/>
    <w:uiPriority w:val="1"/>
    <w:qFormat/>
  </w:style>
  <w:style w:type="character" w:customStyle="1" w:styleId="7">
    <w:name w:val="样式7"/>
    <w:basedOn w:val="4"/>
    <w:uiPriority w:val="1"/>
    <w:qFormat/>
  </w:style>
  <w:style w:type="character" w:customStyle="1" w:styleId="a6">
    <w:name w:val="批注文字 字符"/>
    <w:basedOn w:val="a0"/>
    <w:link w:val="a5"/>
    <w:uiPriority w:val="99"/>
    <w:qFormat/>
  </w:style>
  <w:style w:type="paragraph" w:customStyle="1" w:styleId="p0">
    <w:name w:val="p0"/>
    <w:basedOn w:val="a"/>
    <w:qFormat/>
    <w:pPr>
      <w:widowControl/>
    </w:pPr>
    <w:rPr>
      <w:rFonts w:ascii="Book Antiqua" w:eastAsia="宋体" w:hAnsi="Book Antiqua" w:cs="宋体"/>
      <w:kern w:val="0"/>
      <w:sz w:val="24"/>
      <w:szCs w:val="24"/>
    </w:rPr>
  </w:style>
  <w:style w:type="character" w:customStyle="1" w:styleId="af">
    <w:name w:val="批注主题 字符"/>
    <w:basedOn w:val="a6"/>
    <w:link w:val="ae"/>
    <w:uiPriority w:val="99"/>
    <w:semiHidden/>
    <w:qFormat/>
    <w:rPr>
      <w:b/>
      <w:bCs/>
    </w:rPr>
  </w:style>
  <w:style w:type="paragraph" w:customStyle="1" w:styleId="TableText">
    <w:name w:val="Table Text"/>
    <w:basedOn w:val="a"/>
    <w:autoRedefine/>
    <w:semiHidden/>
    <w:qFormat/>
    <w:pPr>
      <w:spacing w:before="64" w:line="284" w:lineRule="auto"/>
      <w:ind w:left="18" w:right="30" w:hanging="7"/>
      <w:jc w:val="left"/>
    </w:pPr>
    <w:rPr>
      <w:rFonts w:ascii="Times New Roman" w:eastAsia="Times New Roman" w:hAnsi="Times New Roman"/>
      <w:sz w:val="24"/>
      <w:szCs w:val="24"/>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12">
    <w:name w:val="修订1"/>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E8975CD8-AA4F-4D77-B72C-58EE482ADE73}"/>
      </w:docPartPr>
      <w:docPartBody>
        <w:p w:rsidR="007857F3" w:rsidRDefault="000A06CA">
          <w:pPr>
            <w:pStyle w:val="9F3DF1A127DD4BAF8FE0AECC20C48225"/>
          </w:pPr>
          <w:r>
            <w:rPr>
              <w:rFonts w:asciiTheme="majorEastAsia" w:eastAsiaTheme="majorEastAsia" w:hAnsiTheme="majorEastAsia" w:hint="eastAsia"/>
              <w:b/>
              <w:color w:val="333399"/>
              <w:szCs w:val="36"/>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8A"/>
    <w:rsid w:val="00017C2E"/>
    <w:rsid w:val="00032CF6"/>
    <w:rsid w:val="000343D6"/>
    <w:rsid w:val="0004422D"/>
    <w:rsid w:val="00046446"/>
    <w:rsid w:val="00051238"/>
    <w:rsid w:val="00064914"/>
    <w:rsid w:val="000777D0"/>
    <w:rsid w:val="00091B04"/>
    <w:rsid w:val="000927E9"/>
    <w:rsid w:val="000A06CA"/>
    <w:rsid w:val="000A3E63"/>
    <w:rsid w:val="000B72CA"/>
    <w:rsid w:val="000D5200"/>
    <w:rsid w:val="000E3071"/>
    <w:rsid w:val="0011090A"/>
    <w:rsid w:val="00111BD1"/>
    <w:rsid w:val="0013460A"/>
    <w:rsid w:val="00145670"/>
    <w:rsid w:val="0016580D"/>
    <w:rsid w:val="0019225F"/>
    <w:rsid w:val="001D5BCD"/>
    <w:rsid w:val="001D6115"/>
    <w:rsid w:val="001E3EA0"/>
    <w:rsid w:val="002143E6"/>
    <w:rsid w:val="00216D18"/>
    <w:rsid w:val="00256D89"/>
    <w:rsid w:val="00267098"/>
    <w:rsid w:val="00282A8F"/>
    <w:rsid w:val="002E4793"/>
    <w:rsid w:val="002E6255"/>
    <w:rsid w:val="00306E3D"/>
    <w:rsid w:val="00316D69"/>
    <w:rsid w:val="00341B55"/>
    <w:rsid w:val="0036106E"/>
    <w:rsid w:val="00376DD0"/>
    <w:rsid w:val="003810DE"/>
    <w:rsid w:val="003906EF"/>
    <w:rsid w:val="003A17F8"/>
    <w:rsid w:val="003B04EC"/>
    <w:rsid w:val="003B50D8"/>
    <w:rsid w:val="003D385E"/>
    <w:rsid w:val="003E041E"/>
    <w:rsid w:val="0043069B"/>
    <w:rsid w:val="00495DE2"/>
    <w:rsid w:val="004A1379"/>
    <w:rsid w:val="004A2790"/>
    <w:rsid w:val="004A4D38"/>
    <w:rsid w:val="004B104B"/>
    <w:rsid w:val="004B2A73"/>
    <w:rsid w:val="004B46C6"/>
    <w:rsid w:val="004B72D1"/>
    <w:rsid w:val="004E2C00"/>
    <w:rsid w:val="004F1BA3"/>
    <w:rsid w:val="00505B16"/>
    <w:rsid w:val="00524560"/>
    <w:rsid w:val="0052623E"/>
    <w:rsid w:val="00535D5C"/>
    <w:rsid w:val="005409B4"/>
    <w:rsid w:val="00541ABD"/>
    <w:rsid w:val="00554BBA"/>
    <w:rsid w:val="00564EDE"/>
    <w:rsid w:val="0058791E"/>
    <w:rsid w:val="005A02F7"/>
    <w:rsid w:val="005B1E3A"/>
    <w:rsid w:val="005D54A9"/>
    <w:rsid w:val="00602E7D"/>
    <w:rsid w:val="00633C9B"/>
    <w:rsid w:val="00645CB1"/>
    <w:rsid w:val="00650792"/>
    <w:rsid w:val="00687612"/>
    <w:rsid w:val="006B7BE4"/>
    <w:rsid w:val="0072633B"/>
    <w:rsid w:val="00734AD3"/>
    <w:rsid w:val="00752860"/>
    <w:rsid w:val="00765580"/>
    <w:rsid w:val="00777D46"/>
    <w:rsid w:val="00780325"/>
    <w:rsid w:val="00781254"/>
    <w:rsid w:val="00781F4C"/>
    <w:rsid w:val="007857F3"/>
    <w:rsid w:val="0078693E"/>
    <w:rsid w:val="007A02EA"/>
    <w:rsid w:val="007A0348"/>
    <w:rsid w:val="007A4890"/>
    <w:rsid w:val="007B1DA5"/>
    <w:rsid w:val="007B3C12"/>
    <w:rsid w:val="007B4410"/>
    <w:rsid w:val="007C7D34"/>
    <w:rsid w:val="00800822"/>
    <w:rsid w:val="00807700"/>
    <w:rsid w:val="00846FD4"/>
    <w:rsid w:val="00851D98"/>
    <w:rsid w:val="00932870"/>
    <w:rsid w:val="0095546D"/>
    <w:rsid w:val="009830BF"/>
    <w:rsid w:val="00985796"/>
    <w:rsid w:val="00996F77"/>
    <w:rsid w:val="0099798A"/>
    <w:rsid w:val="009A3853"/>
    <w:rsid w:val="009C514E"/>
    <w:rsid w:val="009D0A97"/>
    <w:rsid w:val="00A10E8A"/>
    <w:rsid w:val="00A214F0"/>
    <w:rsid w:val="00A3150D"/>
    <w:rsid w:val="00A41B15"/>
    <w:rsid w:val="00A76F92"/>
    <w:rsid w:val="00A808AB"/>
    <w:rsid w:val="00A86D8A"/>
    <w:rsid w:val="00AA1850"/>
    <w:rsid w:val="00AA1CD6"/>
    <w:rsid w:val="00AA5D37"/>
    <w:rsid w:val="00AA6A65"/>
    <w:rsid w:val="00AB46B1"/>
    <w:rsid w:val="00B84331"/>
    <w:rsid w:val="00BA1417"/>
    <w:rsid w:val="00BD5113"/>
    <w:rsid w:val="00BD611D"/>
    <w:rsid w:val="00C01254"/>
    <w:rsid w:val="00C1573E"/>
    <w:rsid w:val="00C24685"/>
    <w:rsid w:val="00C278FF"/>
    <w:rsid w:val="00CA0358"/>
    <w:rsid w:val="00CB6A47"/>
    <w:rsid w:val="00CE3E32"/>
    <w:rsid w:val="00D047C8"/>
    <w:rsid w:val="00D179CB"/>
    <w:rsid w:val="00D26A94"/>
    <w:rsid w:val="00D316FF"/>
    <w:rsid w:val="00D711C1"/>
    <w:rsid w:val="00D74505"/>
    <w:rsid w:val="00D839D6"/>
    <w:rsid w:val="00DB1BD1"/>
    <w:rsid w:val="00DB5C2D"/>
    <w:rsid w:val="00DC38EF"/>
    <w:rsid w:val="00DD166E"/>
    <w:rsid w:val="00DF2409"/>
    <w:rsid w:val="00E00DD3"/>
    <w:rsid w:val="00E717CD"/>
    <w:rsid w:val="00E93D68"/>
    <w:rsid w:val="00EA05B6"/>
    <w:rsid w:val="00F143C9"/>
    <w:rsid w:val="00F476B3"/>
    <w:rsid w:val="00F774E5"/>
    <w:rsid w:val="00FA2FFB"/>
    <w:rsid w:val="00FB76F7"/>
    <w:rsid w:val="00FD227C"/>
    <w:rsid w:val="00FD6572"/>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9F3DF1A127DD4BAF8FE0AECC20C48225">
    <w:name w:val="9F3DF1A127DD4BAF8FE0AECC20C4822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2.xml><?xml version="1.0" encoding="utf-8"?>
<sc:sections xmlns:sc="http://mapping.word.org/2014/section/customize"/>
</file>

<file path=customXml/item3.xml><?xml version="1.0" encoding="utf-8"?>
<b:binding xmlns:clcta-gie="clcta-gie" xmlns:b="http://mapping.word.org/2012/binding" xmlns:clcta-taf="clcta-taf" xmlns:clcta-fte="clcta-fte" xmlns:xlink="xlink" xmlns:clcta-be="clcta-be"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]]></t:sse>
</t:template>
</file>

<file path=customXml/itemProps1.xml><?xml version="1.0" encoding="utf-8"?>
<ds:datastoreItem xmlns:ds="http://schemas.openxmlformats.org/officeDocument/2006/customXml" ds:itemID="{6946C436-FBFE-4818-858F-57D7285C98D3}">
  <ds:schemaRefs>
    <ds:schemaRef ds:uri="http://mapping.word.org/2012/mapping"/>
  </ds:schemaRefs>
</ds:datastoreItem>
</file>

<file path=customXml/itemProps2.xml><?xml version="1.0" encoding="utf-8"?>
<ds:datastoreItem xmlns:ds="http://schemas.openxmlformats.org/officeDocument/2006/customXml" ds:itemID="{4511FAB5-2CDB-48CD-B312-58EE4B3BFC5C}">
  <ds:schemaRefs>
    <ds:schemaRef ds:uri="http://mapping.word.org/2014/section/customize"/>
  </ds:schemaRefs>
</ds:datastoreItem>
</file>

<file path=customXml/itemProps3.xml><?xml version="1.0" encoding="utf-8"?>
<ds:datastoreItem xmlns:ds="http://schemas.openxmlformats.org/officeDocument/2006/customXml" ds:itemID="{BA98B501-917D-472D-AC19-F30F1EB82784}">
  <ds:schemaRefs>
    <ds:schemaRef ds:uri="clcta-gie"/>
    <ds:schemaRef ds:uri="http://mapping.word.org/2012/binding"/>
    <ds:schemaRef ds:uri="clcta-taf"/>
    <ds:schemaRef ds:uri="clcta-fte"/>
    <ds:schemaRef ds:uri="xlink"/>
    <ds:schemaRef ds:uri="clcta-be"/>
    <ds:schemaRef ds:uri="clcta-ci"/>
  </ds:schemaRefs>
</ds:datastoreItem>
</file>

<file path=customXml/itemProps4.xml><?xml version="1.0" encoding="utf-8"?>
<ds:datastoreItem xmlns:ds="http://schemas.openxmlformats.org/officeDocument/2006/customXml" ds:itemID="{C23E64D6-7C86-46C8-824A-4E9267CFC81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13</TotalTime>
  <Pages>6</Pages>
  <Words>537</Words>
  <Characters>3061</Characters>
  <Application>Microsoft Office Word</Application>
  <DocSecurity>0</DocSecurity>
  <Lines>25</Lines>
  <Paragraphs>7</Paragraphs>
  <ScaleCrop>false</ScaleCrop>
  <Company>HP</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Ling.Z</cp:lastModifiedBy>
  <cp:revision>54</cp:revision>
  <dcterms:created xsi:type="dcterms:W3CDTF">2025-07-03T01:10:00Z</dcterms:created>
  <dcterms:modified xsi:type="dcterms:W3CDTF">2025-12-03T01:53:00Z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eyJoZGlkIjoiM2ZlZjFhYTNiNWU0MTQ1ZDM1MDZhMzdhMTE0ODQ0ZWIiLCJ1c2VySWQiOiI0ODk1NTUyOTIifQ==</vt:lpwstr>
  </property>
  <property fmtid="{D5CDD505-2E9C-101B-9397-08002B2CF9AE}" pid="3" name="KSOProductBuildVer">
    <vt:lpwstr>2052-12.1.0.23542</vt:lpwstr>
  </property>
  <property fmtid="{D5CDD505-2E9C-101B-9397-08002B2CF9AE}" pid="4" name="ICV">
    <vt:lpwstr>E26656837DF74200B3E3561D447344AF_13</vt:lpwstr>
  </property>
</Properties>
</file>