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93E4">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证券代码：</w:t>
      </w:r>
      <w:sdt>
        <w:sdtPr>
          <w:rPr>
            <w:rFonts w:hint="eastAsia" w:asciiTheme="minorEastAsia" w:hAnsiTheme="minorEastAsia"/>
            <w:sz w:val="24"/>
            <w:szCs w:val="24"/>
          </w:rPr>
          <w:alias w:val="公司代码"/>
          <w:tag w:val="_GBC_feab7ac6860c4afc88c81275bbb18abc"/>
          <w:id w:val="1596135699"/>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603191</w:t>
          </w:r>
        </w:sdtContent>
      </w:sdt>
      <w:r>
        <w:rPr>
          <w:rFonts w:asciiTheme="minorEastAsia" w:hAnsiTheme="minorEastAsia"/>
          <w:sz w:val="24"/>
          <w:szCs w:val="24"/>
        </w:rPr>
        <w:t xml:space="preserve">        </w:t>
      </w:r>
      <w:r>
        <w:rPr>
          <w:rFonts w:hint="eastAsia" w:asciiTheme="minorEastAsia" w:hAnsiTheme="minorEastAsia"/>
          <w:sz w:val="24"/>
          <w:szCs w:val="24"/>
        </w:rPr>
        <w:t>证券简称：</w:t>
      </w:r>
      <w:sdt>
        <w:sdtPr>
          <w:rPr>
            <w:rFonts w:hint="eastAsia" w:asciiTheme="minorEastAsia" w:hAnsiTheme="minorEastAsia"/>
            <w:sz w:val="24"/>
            <w:szCs w:val="24"/>
          </w:rPr>
          <w:alias w:val="公司简称"/>
          <w:tag w:val="_GBC_1718db656d064b1bafc6f1ac1ecd0168"/>
          <w:id w:val="1081791566"/>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望变电气</w:t>
          </w:r>
        </w:sdtContent>
      </w:sdt>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公告编号：</w:t>
      </w:r>
      <w:sdt>
        <w:sdtPr>
          <w:rPr>
            <w:rFonts w:hint="eastAsia" w:asciiTheme="minorEastAsia" w:hAnsiTheme="minorEastAsia"/>
            <w:sz w:val="24"/>
            <w:szCs w:val="24"/>
          </w:rPr>
          <w:alias w:val="临时公告编号"/>
          <w:tag w:val="_GBC_3e4dde3099a0481fa3cc639c3e67100b"/>
          <w:id w:val="578645789"/>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2025-</w:t>
          </w:r>
          <w:r>
            <w:rPr>
              <w:rFonts w:asciiTheme="minorEastAsia" w:hAnsiTheme="minorEastAsia"/>
              <w:sz w:val="24"/>
              <w:szCs w:val="24"/>
            </w:rPr>
            <w:t>049</w:t>
          </w:r>
        </w:sdtContent>
      </w:sdt>
    </w:p>
    <w:p w14:paraId="0D3CCF89">
      <w:pPr>
        <w:adjustRightInd w:val="0"/>
        <w:snapToGrid w:val="0"/>
        <w:spacing w:line="360" w:lineRule="auto"/>
        <w:jc w:val="center"/>
        <w:rPr>
          <w:rFonts w:asciiTheme="minorEastAsia" w:hAnsiTheme="minorEastAsia"/>
          <w:sz w:val="24"/>
          <w:szCs w:val="24"/>
        </w:rPr>
      </w:pPr>
    </w:p>
    <w:p w14:paraId="11006CB4">
      <w:pPr>
        <w:adjustRightInd w:val="0"/>
        <w:snapToGrid w:val="0"/>
        <w:spacing w:line="360" w:lineRule="auto"/>
        <w:jc w:val="center"/>
        <w:rPr>
          <w:rFonts w:asciiTheme="minorEastAsia" w:hAnsiTheme="minorEastAsia"/>
          <w:b/>
          <w:color w:val="FF0000"/>
          <w:sz w:val="36"/>
          <w:szCs w:val="24"/>
        </w:rPr>
      </w:pPr>
      <w:sdt>
        <w:sdtPr>
          <w:rPr>
            <w:rFonts w:hint="eastAsia" w:asciiTheme="minorEastAsia" w:hAnsiTheme="minorEastAsia"/>
            <w:b/>
            <w:color w:val="FF0000"/>
            <w:sz w:val="36"/>
            <w:szCs w:val="24"/>
          </w:rPr>
          <w:alias w:val="公司法定中文名称"/>
          <w:tag w:val="_GBC_679076bb2baf48f68ae2416783d4ed0a"/>
          <w:id w:val="16511914"/>
          <w:lock w:val="sdtLocked"/>
          <w:placeholder>
            <w:docPart w:val="GBC22222222222222222222222222222"/>
          </w:placeholder>
          <w:text/>
        </w:sdtPr>
        <w:sdtEndPr>
          <w:rPr>
            <w:rFonts w:hint="eastAsia" w:asciiTheme="minorEastAsia" w:hAnsiTheme="minorEastAsia"/>
            <w:b/>
            <w:color w:val="FF0000"/>
            <w:sz w:val="36"/>
            <w:szCs w:val="24"/>
          </w:rPr>
        </w:sdtEndPr>
        <w:sdtContent>
          <w:r>
            <w:rPr>
              <w:rFonts w:hint="eastAsia" w:asciiTheme="minorEastAsia" w:hAnsiTheme="minorEastAsia"/>
              <w:b/>
              <w:color w:val="FF0000"/>
              <w:sz w:val="36"/>
              <w:szCs w:val="24"/>
            </w:rPr>
            <w:t>重庆望变电气（集团）股份有限公司</w:t>
          </w:r>
        </w:sdtContent>
      </w:sdt>
    </w:p>
    <w:p w14:paraId="55E06BBE">
      <w:pPr>
        <w:adjustRightInd w:val="0"/>
        <w:snapToGrid w:val="0"/>
        <w:spacing w:line="360" w:lineRule="auto"/>
        <w:jc w:val="center"/>
        <w:rPr>
          <w:rFonts w:asciiTheme="minorEastAsia" w:hAnsiTheme="minorEastAsia"/>
          <w:b/>
          <w:color w:val="FF0000"/>
          <w:sz w:val="36"/>
          <w:szCs w:val="24"/>
        </w:rPr>
      </w:pPr>
      <w:r>
        <w:rPr>
          <w:rFonts w:hint="eastAsia" w:asciiTheme="minorEastAsia" w:hAnsiTheme="minorEastAsia"/>
          <w:b/>
          <w:color w:val="FF0000"/>
          <w:sz w:val="36"/>
          <w:szCs w:val="24"/>
        </w:rPr>
        <w:t>股东减持股份计划公告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736365568"/>
        <w:lock w:val="sdtLocked"/>
        <w:placeholder>
          <w:docPart w:val="GBC22222222222222222222222222222"/>
        </w:placeholder>
      </w:sdtPr>
      <w:sdtEndPr>
        <w:rPr>
          <w:rFonts w:hint="eastAsia" w:asciiTheme="minorEastAsia" w:hAnsiTheme="minorEastAsia"/>
          <w:color w:val="000000"/>
          <w:sz w:val="24"/>
          <w:szCs w:val="24"/>
        </w:rPr>
      </w:sdtEndPr>
      <w:sdtContent>
        <w:p w14:paraId="129A98C3">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3ECD42E6"/>
    <w:p w14:paraId="2E20AD67">
      <w:pPr>
        <w:adjustRightInd w:val="0"/>
        <w:snapToGrid w:val="0"/>
        <w:spacing w:line="360" w:lineRule="auto"/>
        <w:rPr>
          <w:rFonts w:asciiTheme="minorEastAsia" w:hAnsiTheme="minorEastAsia"/>
          <w:bCs/>
          <w:sz w:val="24"/>
          <w:szCs w:val="24"/>
        </w:rPr>
      </w:pPr>
      <w:r>
        <w:rPr>
          <w:rFonts w:hint="eastAsia" w:asciiTheme="minorEastAsia" w:hAnsiTheme="minorEastAsia"/>
          <w:bCs/>
          <w:sz w:val="24"/>
          <w:szCs w:val="24"/>
        </w:rPr>
        <w:t>重要内容提示：</w:t>
      </w:r>
    </w:p>
    <w:p w14:paraId="1A3FCCB0">
      <w:pPr>
        <w:numPr>
          <w:ilvl w:val="0"/>
          <w:numId w:val="1"/>
        </w:numPr>
        <w:adjustRightInd w:val="0"/>
        <w:snapToGrid w:val="0"/>
        <w:spacing w:line="360" w:lineRule="auto"/>
        <w:rPr>
          <w:rFonts w:asciiTheme="minorEastAsia" w:hAnsiTheme="minorEastAsia"/>
          <w:bCs/>
          <w:sz w:val="24"/>
          <w:szCs w:val="24"/>
        </w:rPr>
      </w:pPr>
      <w:r>
        <w:rPr>
          <w:rFonts w:hint="eastAsia" w:asciiTheme="minorEastAsia" w:hAnsiTheme="minorEastAsia"/>
          <w:bCs/>
          <w:sz w:val="24"/>
          <w:szCs w:val="24"/>
        </w:rPr>
        <w:t>减持股东基本情况</w:t>
      </w:r>
    </w:p>
    <w:p w14:paraId="7D617228">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lang w:eastAsia="zh-CN"/>
        </w:rPr>
        <w:t>截至本公告</w:t>
      </w:r>
      <w:r>
        <w:rPr>
          <w:rFonts w:hint="eastAsia" w:asciiTheme="minorEastAsia" w:hAnsiTheme="minorEastAsia"/>
          <w:bCs/>
          <w:sz w:val="24"/>
          <w:szCs w:val="24"/>
        </w:rPr>
        <w:t>披露之日，股东杨厚群女士持有公司股份4,459,444股，占公司目前总股本的1.34%；股东杨小林先生持有公司股份622,300股，占公司目前总股本的0.19%；隆志钢先生持有公司股份116,000股，占公司目前总股本的0.03%；皮天彬先生持有公司股份375,000股，占公司目前总股本的0.11%。</w:t>
      </w:r>
    </w:p>
    <w:p w14:paraId="17077FCD">
      <w:pPr>
        <w:pStyle w:val="16"/>
        <w:numPr>
          <w:ilvl w:val="0"/>
          <w:numId w:val="1"/>
        </w:numPr>
        <w:adjustRightInd w:val="0"/>
        <w:snapToGrid w:val="0"/>
        <w:spacing w:line="360" w:lineRule="auto"/>
        <w:ind w:firstLineChars="0"/>
        <w:rPr>
          <w:rFonts w:asciiTheme="minorEastAsia" w:hAnsiTheme="minorEastAsia"/>
          <w:bCs/>
          <w:sz w:val="24"/>
          <w:szCs w:val="24"/>
        </w:rPr>
      </w:pPr>
      <w:r>
        <w:rPr>
          <w:rFonts w:hint="eastAsia" w:asciiTheme="minorEastAsia" w:hAnsiTheme="minorEastAsia"/>
          <w:bCs/>
          <w:sz w:val="24"/>
          <w:szCs w:val="24"/>
        </w:rPr>
        <w:t>减持计划的主要内容</w:t>
      </w:r>
    </w:p>
    <w:p w14:paraId="39A12335">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公司于近日收到杨厚群女士、杨小林先生、隆志钢先生和皮天彬先生分别出具的《</w:t>
      </w:r>
      <w:bookmarkStart w:id="0" w:name="OLE_LINK2"/>
      <w:bookmarkStart w:id="1" w:name="OLE_LINK1"/>
      <w:r>
        <w:rPr>
          <w:rFonts w:hint="eastAsia" w:asciiTheme="minorEastAsia" w:hAnsiTheme="minorEastAsia"/>
          <w:bCs/>
          <w:sz w:val="24"/>
          <w:szCs w:val="24"/>
        </w:rPr>
        <w:t>股份减持计划</w:t>
      </w:r>
      <w:bookmarkEnd w:id="0"/>
      <w:bookmarkEnd w:id="1"/>
      <w:r>
        <w:rPr>
          <w:rFonts w:hint="eastAsia" w:asciiTheme="minorEastAsia" w:hAnsiTheme="minorEastAsia"/>
          <w:bCs/>
          <w:sz w:val="24"/>
          <w:szCs w:val="24"/>
        </w:rPr>
        <w:t>通知》，</w:t>
      </w:r>
      <w:bookmarkStart w:id="2" w:name="OLE_LINK6"/>
      <w:bookmarkStart w:id="3" w:name="OLE_LINK5"/>
      <w:bookmarkStart w:id="4" w:name="OLE_LINK7"/>
      <w:r>
        <w:rPr>
          <w:rFonts w:hint="eastAsia" w:asciiTheme="minorEastAsia" w:hAnsiTheme="minorEastAsia"/>
          <w:bCs/>
          <w:sz w:val="24"/>
          <w:szCs w:val="24"/>
        </w:rPr>
        <w:t>因自身资金需求，上述减持主体计划自本公告披露之日起15个交易日后的3个月内，在符合法律法规规定的减持前提下，拟通过集中竞价或大宗交易的方式减持所持公司股份，具体情况如下：</w:t>
      </w:r>
    </w:p>
    <w:p w14:paraId="4AEC890C">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1、杨厚群计划通过集中竞价方式减持公司股份数量不超过 2,210,200 股，不超过公司总股本比例的0.67%；计划通过大宗交易方式减持公司股份数量不超过 2,249,244 股，不超过公司总股本比例的0.68%。</w:t>
      </w:r>
    </w:p>
    <w:bookmarkEnd w:id="2"/>
    <w:bookmarkEnd w:id="3"/>
    <w:bookmarkEnd w:id="4"/>
    <w:p w14:paraId="1B067E18">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2、杨小林先生计划通过集中竞价方式减持公司股份数量不超过622,300股，不超过公司总股本比例的0.19%。</w:t>
      </w:r>
    </w:p>
    <w:p w14:paraId="1A44421D">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3、隆志钢先生计划通过集中竞价方式减持公司股份数量不超过116,000股，不超过公司总股本比例的0.03%。</w:t>
      </w:r>
    </w:p>
    <w:p w14:paraId="11777BC0">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4、皮天彬先生计划通过集中竞价方式减持公司股份数量不超过375,000股，不超过公司总股本比例的0.11%。</w:t>
      </w:r>
    </w:p>
    <w:p w14:paraId="74EA1BF3">
      <w:pPr>
        <w:adjustRightInd w:val="0"/>
        <w:snapToGrid w:val="0"/>
        <w:spacing w:line="360" w:lineRule="auto"/>
        <w:ind w:firstLine="480" w:firstLineChars="200"/>
        <w:rPr>
          <w:rFonts w:asciiTheme="minorEastAsia" w:hAnsiTheme="minorEastAsia"/>
          <w:bCs/>
          <w:sz w:val="24"/>
          <w:szCs w:val="24"/>
        </w:rPr>
      </w:pPr>
    </w:p>
    <w:p w14:paraId="19D49D14">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上述减持主体任意90日内集中竞价交易减持的股份总数不超过公司股份总数的1%，大宗交易减持的股份总数不超过公司股份总</w:t>
      </w:r>
      <w:r>
        <w:rPr>
          <w:rFonts w:hint="eastAsia" w:asciiTheme="minorEastAsia" w:hAnsiTheme="minorEastAsia"/>
          <w:bCs/>
          <w:sz w:val="24"/>
          <w:szCs w:val="24"/>
          <w:lang w:eastAsia="zh-CN"/>
        </w:rPr>
        <w:t>数的</w:t>
      </w:r>
      <w:r>
        <w:rPr>
          <w:rFonts w:hint="eastAsia" w:asciiTheme="minorEastAsia" w:hAnsiTheme="minorEastAsia"/>
          <w:bCs/>
          <w:sz w:val="24"/>
          <w:szCs w:val="24"/>
        </w:rPr>
        <w:t>2%。若公司在上述期间内发生股份回购注销、送股、资本公积金转增股本等股份变动事项，根据情况对本次减持计划的减持股份数量进行相应调整。上述减持主体的减持价格不低于公司首次公开发行股票时的发行价格（根据公司分红、派息等除权、除息事项调整后的发行价格）。</w:t>
      </w:r>
    </w:p>
    <w:p w14:paraId="040BE843">
      <w:pPr>
        <w:adjustRightInd w:val="0"/>
        <w:snapToGrid w:val="0"/>
        <w:spacing w:line="360" w:lineRule="auto"/>
        <w:rPr>
          <w:rFonts w:asciiTheme="minorEastAsia" w:hAnsiTheme="minorEastAsia"/>
          <w:bCs/>
          <w:sz w:val="24"/>
          <w:szCs w:val="24"/>
        </w:rPr>
      </w:pPr>
    </w:p>
    <w:p w14:paraId="1F10FBB8">
      <w:pPr>
        <w:pStyle w:val="2"/>
        <w:numPr>
          <w:ilvl w:val="0"/>
          <w:numId w:val="2"/>
        </w:numPr>
        <w:spacing w:before="0" w:after="0" w:line="360" w:lineRule="auto"/>
        <w:rPr>
          <w:bCs w:val="0"/>
          <w:sz w:val="24"/>
        </w:rPr>
      </w:pPr>
      <w:r>
        <w:rPr>
          <w:rFonts w:hint="eastAsia"/>
          <w:bCs w:val="0"/>
          <w:sz w:val="24"/>
        </w:rPr>
        <w:t>减持主体的基本情况</w:t>
      </w:r>
    </w:p>
    <w:sdt>
      <w:sdtPr>
        <w:rPr>
          <w:rFonts w:ascii="宋体" w:hAnsi="宋体" w:eastAsia="宋体"/>
          <w:sz w:val="24"/>
          <w:szCs w:val="24"/>
        </w:rPr>
        <w:alias w:val="模块:减持主体基本情况"/>
        <w:tag w:val="_SEC_8a572fe2b2ea415baa4204c3e4636bfa"/>
        <w:id w:val="-826124163"/>
        <w:lock w:val="sdtLocked"/>
        <w:placeholder>
          <w:docPart w:val="GBC22222222222222222222222222222"/>
        </w:placeholder>
      </w:sdtPr>
      <w:sdtEndPr>
        <w:rPr>
          <w:rFonts w:asciiTheme="minorHAnsi" w:hAnsiTheme="minorHAnsi" w:eastAsiaTheme="minorEastAsia"/>
          <w:sz w:val="21"/>
          <w:szCs w:val="22"/>
        </w:rPr>
      </w:sdtEnd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4A35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eastAsia="宋体"/>
                  <w:sz w:val="24"/>
                  <w:szCs w:val="24"/>
                </w:rPr>
                <w:tag w:val="_PLD_56e5ecd017b945be973768b979e00f4d"/>
                <w:id w:val="-1740166716"/>
                <w:lock w:val="sdtLocked"/>
              </w:sdtPr>
              <w:sdtEndPr>
                <w:rPr>
                  <w:rFonts w:hint="eastAsia" w:ascii="宋体" w:hAnsi="宋体" w:eastAsia="宋体"/>
                  <w:sz w:val="24"/>
                  <w:szCs w:val="24"/>
                </w:rPr>
              </w:sdtEndPr>
              <w:sdtContent>
                <w:tc>
                  <w:tcPr>
                    <w:tcW w:w="1535" w:type="pct"/>
                    <w:vAlign w:val="center"/>
                  </w:tcPr>
                  <w:p w14:paraId="397CCA29">
                    <w:pPr>
                      <w:spacing w:line="360" w:lineRule="auto"/>
                      <w:rPr>
                        <w:rFonts w:ascii="宋体" w:hAnsi="宋体" w:eastAsia="宋体"/>
                        <w:sz w:val="24"/>
                        <w:szCs w:val="24"/>
                      </w:rPr>
                    </w:pPr>
                    <w:r>
                      <w:rPr>
                        <w:rFonts w:hint="eastAsia" w:ascii="宋体" w:hAnsi="宋体" w:eastAsia="宋体"/>
                        <w:sz w:val="24"/>
                        <w:szCs w:val="24"/>
                      </w:rPr>
                      <w:t>股东名称</w:t>
                    </w:r>
                  </w:p>
                </w:tc>
              </w:sdtContent>
            </w:sdt>
            <w:sdt>
              <w:sdtPr>
                <w:rPr>
                  <w:rFonts w:ascii="宋体" w:hAnsi="宋体" w:eastAsia="宋体"/>
                  <w:sz w:val="24"/>
                  <w:szCs w:val="24"/>
                </w:rPr>
                <w:alias w:val="减持主体股东名称"/>
                <w:tag w:val="_GBC_8a074dcf022046eb961287f35d7fb86c"/>
                <w:id w:val="-1854875895"/>
                <w:lock w:val="sdtLocked"/>
              </w:sdtPr>
              <w:sdtEndPr>
                <w:rPr>
                  <w:rFonts w:ascii="宋体" w:hAnsi="宋体" w:eastAsia="宋体"/>
                  <w:sz w:val="24"/>
                  <w:szCs w:val="24"/>
                </w:rPr>
              </w:sdtEndPr>
              <w:sdtContent>
                <w:tc>
                  <w:tcPr>
                    <w:tcW w:w="3465" w:type="pct"/>
                  </w:tcPr>
                  <w:p w14:paraId="6812F7A2">
                    <w:pPr>
                      <w:spacing w:line="360" w:lineRule="auto"/>
                      <w:rPr>
                        <w:rFonts w:ascii="宋体" w:hAnsi="宋体" w:eastAsia="宋体"/>
                        <w:sz w:val="24"/>
                        <w:szCs w:val="24"/>
                      </w:rPr>
                    </w:pPr>
                    <w:r>
                      <w:rPr>
                        <w:rFonts w:hint="eastAsia" w:ascii="宋体" w:hAnsi="宋体" w:eastAsia="宋体"/>
                        <w:sz w:val="24"/>
                        <w:szCs w:val="24"/>
                      </w:rPr>
                      <w:t>杨厚群</w:t>
                    </w:r>
                  </w:p>
                </w:tc>
              </w:sdtContent>
            </w:sdt>
          </w:tr>
          <w:tr w14:paraId="4789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ff2f8d954fb441429d2f0d18b96d9d3b"/>
                <w:id w:val="-351803507"/>
                <w:lock w:val="sdtLocked"/>
              </w:sdtPr>
              <w:sdtEndPr>
                <w:rPr>
                  <w:rFonts w:hint="eastAsia" w:ascii="宋体" w:hAnsi="宋体" w:eastAsia="宋体"/>
                  <w:sz w:val="24"/>
                  <w:szCs w:val="24"/>
                </w:rPr>
              </w:sdtEndPr>
              <w:sdtContent>
                <w:tc>
                  <w:tcPr>
                    <w:tcW w:w="1535" w:type="pct"/>
                    <w:vAlign w:val="center"/>
                  </w:tcPr>
                  <w:p w14:paraId="256DA357">
                    <w:pPr>
                      <w:spacing w:line="360" w:lineRule="auto"/>
                      <w:rPr>
                        <w:rFonts w:ascii="宋体" w:hAnsi="宋体" w:eastAsia="宋体"/>
                        <w:sz w:val="24"/>
                        <w:szCs w:val="24"/>
                      </w:rPr>
                    </w:pPr>
                    <w:r>
                      <w:rPr>
                        <w:rFonts w:hint="eastAsia" w:ascii="宋体" w:hAnsi="宋体" w:eastAsia="宋体"/>
                        <w:sz w:val="24"/>
                        <w:szCs w:val="24"/>
                      </w:rPr>
                      <w:t>股东身份</w:t>
                    </w:r>
                  </w:p>
                </w:tc>
              </w:sdtContent>
            </w:sdt>
            <w:tc>
              <w:tcPr>
                <w:tcW w:w="3465" w:type="pct"/>
              </w:tcPr>
              <w:p w14:paraId="2292838F">
                <w:pPr>
                  <w:spacing w:line="360" w:lineRule="auto"/>
                  <w:rPr>
                    <w:rFonts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sdt>
                  <w:sdtPr>
                    <w:rPr>
                      <w:rFonts w:ascii="宋体" w:hAnsi="宋体" w:eastAsia="宋体"/>
                      <w:sz w:val="24"/>
                      <w:szCs w:val="24"/>
                    </w:rPr>
                    <w:alias w:val="是否：控股股东、实控人及一致行动人 [双击切换]"/>
                    <w:tag w:val="_GBC_fee82936316d47049a87a3c66ec87584"/>
                    <w:id w:val="-2115739000"/>
                    <w:lock w:val="sdtLocked"/>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1A6EA5A8">
                <w:pPr>
                  <w:spacing w:line="360" w:lineRule="auto"/>
                  <w:rPr>
                    <w:rFonts w:ascii="宋体" w:hAnsi="宋体" w:eastAsia="宋体"/>
                    <w:sz w:val="24"/>
                    <w:szCs w:val="24"/>
                  </w:rPr>
                </w:pPr>
                <w:r>
                  <w:rPr>
                    <w:rFonts w:hint="eastAsia" w:ascii="宋体" w:hAnsi="宋体" w:eastAsia="宋体"/>
                    <w:sz w:val="24"/>
                    <w:szCs w:val="24"/>
                  </w:rPr>
                  <w:t>直接持股</w:t>
                </w:r>
                <w:r>
                  <w:rPr>
                    <w:rFonts w:ascii="Calibri" w:hAnsi="Calibri" w:eastAsia="宋体" w:cs="Calibri"/>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sdt>
                  <w:sdtPr>
                    <w:rPr>
                      <w:rFonts w:ascii="宋体" w:hAnsi="宋体" w:eastAsia="宋体"/>
                      <w:sz w:val="24"/>
                      <w:szCs w:val="24"/>
                    </w:rPr>
                    <w:alias w:val="是否：直接持股5%以上股东 [双击切换]"/>
                    <w:tag w:val="_GBC_4d2ef4fc1d8546a9abf0832f1d2b088b"/>
                    <w:id w:val="1125202496"/>
                    <w:lock w:val="sdtLocked"/>
                    <w:placeholder>
                      <w:docPart w:val="GBC11111111111111111111111111111"/>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179C8AC2">
                <w:pPr>
                  <w:spacing w:line="360" w:lineRule="auto"/>
                  <w:rPr>
                    <w:rFonts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sdt>
                  <w:sdtPr>
                    <w:rPr>
                      <w:rFonts w:ascii="宋体" w:hAnsi="宋体" w:eastAsia="宋体"/>
                      <w:sz w:val="24"/>
                      <w:szCs w:val="24"/>
                    </w:rPr>
                    <w:alias w:val="是否：董事、监事和高级管理人员 [双击切换]"/>
                    <w:tag w:val="_GBC_597d911581cf4ed08bd8080eda253d04"/>
                    <w:id w:val="-133796505"/>
                    <w:lock w:val="sdtLocked"/>
                    <w:placeholder>
                      <w:docPart w:val="GBC11111111111111111111111111111"/>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4589E4B9">
                <w:pPr>
                  <w:spacing w:line="360" w:lineRule="auto"/>
                  <w:rPr>
                    <w:rFonts w:ascii="宋体" w:hAnsi="宋体" w:eastAsia="宋体"/>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389d1cf7ae2a43e5bac042151db1199e"/>
                    <w:id w:val="1704903673"/>
                    <w:lock w:val="sdtLocked"/>
                    <w:placeholder>
                      <w:docPart w:val="GBC11111111111111111111111111111"/>
                    </w:placeholder>
                  </w:sdtPr>
                  <w:sdtEndPr>
                    <w:rPr>
                      <w:rFonts w:hint="eastAsia" w:ascii="宋体" w:hAnsi="宋体" w:eastAsia="宋体"/>
                      <w:sz w:val="24"/>
                      <w:szCs w:val="24"/>
                    </w:rPr>
                  </w:sdtEndPr>
                  <w:sdtContent>
                    <w:r>
                      <w:rPr>
                        <w:rFonts w:ascii="宋体" w:hAnsi="宋体" w:eastAsia="宋体"/>
                        <w:sz w:val="24"/>
                        <w:szCs w:val="24"/>
                      </w:rPr>
                      <w:t>-</w:t>
                    </w:r>
                  </w:sdtContent>
                </w:sdt>
              </w:p>
            </w:tc>
          </w:tr>
          <w:tr w14:paraId="246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5c427f0e97be4c3c8175be508dad3c50"/>
                  <w:id w:val="-1693845303"/>
                  <w:lock w:val="sdtLocked"/>
                </w:sdtPr>
                <w:sdtEndPr>
                  <w:rPr>
                    <w:rFonts w:hint="eastAsia" w:ascii="宋体" w:hAnsi="宋体" w:eastAsia="宋体"/>
                    <w:sz w:val="24"/>
                    <w:szCs w:val="24"/>
                  </w:rPr>
                </w:sdtEndPr>
                <w:sdtContent>
                  <w:p w14:paraId="6983E8B6">
                    <w:pPr>
                      <w:spacing w:line="360" w:lineRule="auto"/>
                      <w:rPr>
                        <w:rFonts w:ascii="宋体" w:hAnsi="宋体" w:eastAsia="宋体"/>
                        <w:sz w:val="24"/>
                        <w:szCs w:val="24"/>
                      </w:rPr>
                    </w:pPr>
                    <w:r>
                      <w:rPr>
                        <w:rFonts w:hint="eastAsia" w:ascii="宋体" w:hAnsi="宋体" w:eastAsia="宋体"/>
                        <w:sz w:val="24"/>
                        <w:szCs w:val="24"/>
                      </w:rPr>
                      <w:t>持股数量</w:t>
                    </w:r>
                  </w:p>
                </w:sdtContent>
              </w:sdt>
            </w:tc>
            <w:tc>
              <w:tcPr>
                <w:tcW w:w="3465" w:type="pct"/>
                <w:vAlign w:val="center"/>
              </w:tcPr>
              <w:p w14:paraId="114D5731">
                <w:pPr>
                  <w:spacing w:line="360" w:lineRule="auto"/>
                  <w:rPr>
                    <w:rFonts w:ascii="宋体" w:hAnsi="宋体" w:eastAsia="宋体"/>
                    <w:sz w:val="24"/>
                    <w:szCs w:val="24"/>
                  </w:rPr>
                </w:pPr>
                <w:sdt>
                  <w:sdtPr>
                    <w:rPr>
                      <w:rFonts w:hint="eastAsia" w:ascii="宋体" w:hAnsi="宋体" w:eastAsia="宋体"/>
                      <w:sz w:val="24"/>
                      <w:szCs w:val="24"/>
                    </w:rPr>
                    <w:alias w:val="减持主体持股数量"/>
                    <w:tag w:val="_GBC_940a2afd344f4fbab3676191f97d2698"/>
                    <w:id w:val="-1291115938"/>
                    <w:lock w:val="sdtLocked"/>
                  </w:sdtPr>
                  <w:sdtEndPr>
                    <w:rPr>
                      <w:rFonts w:hint="eastAsia" w:ascii="宋体" w:hAnsi="宋体" w:eastAsia="宋体"/>
                      <w:sz w:val="24"/>
                      <w:szCs w:val="24"/>
                    </w:rPr>
                  </w:sdtEndPr>
                  <w:sdtContent>
                    <w:r>
                      <w:rPr>
                        <w:rFonts w:ascii="宋体" w:hAnsi="宋体" w:eastAsia="宋体"/>
                        <w:sz w:val="24"/>
                        <w:szCs w:val="24"/>
                      </w:rPr>
                      <w:t>4,459,444</w:t>
                    </w:r>
                  </w:sdtContent>
                </w:sdt>
                <w:r>
                  <w:rPr>
                    <w:rFonts w:hint="eastAsia" w:ascii="宋体" w:hAnsi="宋体" w:eastAsia="宋体"/>
                    <w:sz w:val="24"/>
                    <w:szCs w:val="24"/>
                  </w:rPr>
                  <w:t>股</w:t>
                </w:r>
              </w:p>
            </w:tc>
          </w:tr>
          <w:tr w14:paraId="629B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e6862dcea19a4470855add0d1aeaaf49"/>
                  <w:id w:val="-821344641"/>
                  <w:lock w:val="sdtLocked"/>
                </w:sdtPr>
                <w:sdtEndPr>
                  <w:rPr>
                    <w:rFonts w:hint="eastAsia" w:ascii="宋体" w:hAnsi="宋体" w:eastAsia="宋体"/>
                    <w:sz w:val="24"/>
                    <w:szCs w:val="24"/>
                  </w:rPr>
                </w:sdtEndPr>
                <w:sdtContent>
                  <w:p w14:paraId="42B349D7">
                    <w:pPr>
                      <w:spacing w:line="360" w:lineRule="auto"/>
                      <w:rPr>
                        <w:rFonts w:ascii="宋体" w:hAnsi="宋体" w:eastAsia="宋体"/>
                        <w:sz w:val="24"/>
                        <w:szCs w:val="24"/>
                      </w:rPr>
                    </w:pPr>
                    <w:r>
                      <w:rPr>
                        <w:rFonts w:hint="eastAsia" w:ascii="宋体" w:hAnsi="宋体" w:eastAsia="宋体"/>
                        <w:sz w:val="24"/>
                        <w:szCs w:val="24"/>
                      </w:rPr>
                      <w:t>持股比例</w:t>
                    </w:r>
                  </w:p>
                </w:sdtContent>
              </w:sdt>
            </w:tc>
            <w:sdt>
              <w:sdtPr>
                <w:rPr>
                  <w:rFonts w:hint="eastAsia" w:ascii="宋体" w:hAnsi="宋体" w:eastAsia="宋体"/>
                  <w:sz w:val="24"/>
                  <w:szCs w:val="24"/>
                </w:rPr>
                <w:alias w:val="减持主体持股比例"/>
                <w:tag w:val="_GBC_03f13a8e62fa49108520c873efe6b8b8"/>
                <w:id w:val="-1138724355"/>
                <w:lock w:val="sdtLocked"/>
              </w:sdtPr>
              <w:sdtEndPr>
                <w:rPr>
                  <w:rFonts w:hint="eastAsia" w:ascii="宋体" w:hAnsi="宋体" w:eastAsia="宋体"/>
                  <w:sz w:val="24"/>
                  <w:szCs w:val="24"/>
                </w:rPr>
              </w:sdtEndPr>
              <w:sdtContent>
                <w:tc>
                  <w:tcPr>
                    <w:tcW w:w="3465" w:type="pct"/>
                    <w:vAlign w:val="center"/>
                  </w:tcPr>
                  <w:p w14:paraId="1740EE5E">
                    <w:pPr>
                      <w:spacing w:line="360" w:lineRule="auto"/>
                      <w:rPr>
                        <w:rFonts w:ascii="宋体" w:hAnsi="宋体" w:eastAsia="宋体"/>
                        <w:sz w:val="24"/>
                        <w:szCs w:val="24"/>
                      </w:rPr>
                    </w:pPr>
                    <w:r>
                      <w:rPr>
                        <w:rFonts w:ascii="宋体" w:hAnsi="宋体" w:eastAsia="宋体"/>
                        <w:sz w:val="24"/>
                        <w:szCs w:val="24"/>
                      </w:rPr>
                      <w:t>1.34%</w:t>
                    </w:r>
                  </w:p>
                </w:tc>
              </w:sdtContent>
            </w:sdt>
          </w:tr>
          <w:tr w14:paraId="7336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4b046463a7f4deabf0cc6c354cd9dba"/>
                <w:id w:val="1219397385"/>
                <w:lock w:val="sdtLocked"/>
              </w:sdtPr>
              <w:sdtEndPr>
                <w:rPr>
                  <w:rFonts w:hint="eastAsia" w:ascii="宋体" w:hAnsi="宋体" w:eastAsia="宋体"/>
                  <w:sz w:val="24"/>
                  <w:szCs w:val="24"/>
                </w:rPr>
              </w:sdtEndPr>
              <w:sdtContent>
                <w:tc>
                  <w:tcPr>
                    <w:tcW w:w="1535" w:type="pct"/>
                    <w:vAlign w:val="center"/>
                  </w:tcPr>
                  <w:p w14:paraId="6E3DE3A3">
                    <w:pPr>
                      <w:spacing w:line="360" w:lineRule="auto"/>
                      <w:rPr>
                        <w:rFonts w:ascii="宋体" w:hAnsi="宋体" w:eastAsia="宋体"/>
                        <w:sz w:val="24"/>
                        <w:szCs w:val="24"/>
                      </w:rPr>
                    </w:pPr>
                    <w:r>
                      <w:rPr>
                        <w:rFonts w:hint="eastAsia" w:ascii="宋体" w:hAnsi="宋体" w:eastAsia="宋体"/>
                        <w:sz w:val="24"/>
                        <w:szCs w:val="24"/>
                      </w:rPr>
                      <w:t>当前持股股份来源</w:t>
                    </w:r>
                  </w:p>
                </w:tc>
              </w:sdtContent>
            </w:sdt>
            <w:tc>
              <w:tcPr>
                <w:tcW w:w="3465" w:type="pct"/>
                <w:vAlign w:val="center"/>
              </w:tcPr>
              <w:p w14:paraId="5AD59799">
                <w:pPr>
                  <w:spacing w:line="360" w:lineRule="auto"/>
                  <w:rPr>
                    <w:rFonts w:ascii="宋体" w:hAnsi="宋体" w:eastAsia="宋体"/>
                    <w:sz w:val="24"/>
                    <w:szCs w:val="24"/>
                  </w:rPr>
                </w:pPr>
                <w:sdt>
                  <w:sdtPr>
                    <w:rPr>
                      <w:rFonts w:ascii="宋体" w:hAnsi="宋体" w:eastAsia="宋体"/>
                      <w:sz w:val="24"/>
                      <w:szCs w:val="24"/>
                    </w:rPr>
                    <w:alias w:val="减持主体股份来源情况"/>
                    <w:tag w:val="_TUP_e2e2f621e7d044e5a8ad9582b83c8594"/>
                    <w:id w:val="-1805537344"/>
                    <w:lock w:val="sdtLocked"/>
                  </w:sdtPr>
                  <w:sdtEndPr>
                    <w:rPr>
                      <w:rFonts w:ascii="宋体" w:hAnsi="宋体" w:eastAsia="宋体"/>
                      <w:sz w:val="24"/>
                      <w:szCs w:val="24"/>
                    </w:rPr>
                  </w:sdtEndPr>
                  <w:sdtContent>
                    <w:sdt>
                      <w:sdtPr>
                        <w:rPr>
                          <w:rFonts w:ascii="宋体" w:hAnsi="宋体" w:eastAsia="宋体"/>
                          <w:sz w:val="24"/>
                          <w:szCs w:val="24"/>
                        </w:rPr>
                        <w:alias w:val="减持主体股份来源"/>
                        <w:tag w:val="_GBC_da9e8e0197e54138a060a591362ac4d6"/>
                        <w:id w:val="-885487083"/>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IPO前</w:t>
                        </w:r>
                      </w:sdtContent>
                    </w:sdt>
                    <w:r>
                      <w:rPr>
                        <w:rFonts w:ascii="宋体" w:hAnsi="宋体" w:eastAsia="宋体"/>
                        <w:sz w:val="24"/>
                        <w:szCs w:val="24"/>
                      </w:rPr>
                      <w:t>取得：</w:t>
                    </w:r>
                    <w:sdt>
                      <w:sdtPr>
                        <w:rPr>
                          <w:rFonts w:ascii="宋体" w:hAnsi="宋体" w:eastAsia="宋体"/>
                          <w:sz w:val="24"/>
                          <w:szCs w:val="24"/>
                        </w:rPr>
                        <w:alias w:val="减持主体股份来源数量"/>
                        <w:tag w:val="_GBC_85767f295e414427bb7d4f0c8cbcf19b"/>
                        <w:id w:val="-1402981861"/>
                        <w:lock w:val="sdtLocked"/>
                        <w:placeholder>
                          <w:docPart w:val="GBC11111111111111111111111111111"/>
                        </w:placeholder>
                      </w:sdtPr>
                      <w:sdtEndPr>
                        <w:rPr>
                          <w:rFonts w:ascii="宋体" w:hAnsi="宋体" w:eastAsia="宋体"/>
                          <w:sz w:val="24"/>
                          <w:szCs w:val="24"/>
                        </w:rPr>
                      </w:sdtEndPr>
                      <w:sdtContent>
                        <w:r>
                          <w:rPr>
                            <w:rFonts w:ascii="宋体" w:hAnsi="宋体" w:eastAsia="宋体"/>
                            <w:sz w:val="24"/>
                            <w:szCs w:val="24"/>
                          </w:rPr>
                          <w:t>4,459,444</w:t>
                        </w:r>
                      </w:sdtContent>
                    </w:sdt>
                    <w:r>
                      <w:rPr>
                        <w:rFonts w:ascii="宋体" w:hAnsi="宋体" w:eastAsia="宋体"/>
                        <w:sz w:val="24"/>
                        <w:szCs w:val="24"/>
                      </w:rPr>
                      <w:t>股</w:t>
                    </w:r>
                  </w:sdtContent>
                </w:sdt>
              </w:p>
            </w:tc>
          </w:tr>
        </w:tbl>
        <w:p w14:paraId="741420F3"/>
      </w:sdtContent>
    </w:sdt>
    <w:p w14:paraId="482A9119"/>
    <w:sdt>
      <w:sdtPr>
        <w:tag w:val="_SEC_8a572fe2b2ea415baa4204c3e4636bfa"/>
        <w:id w:val="1912426994"/>
        <w:lock w:val="sdtLocked"/>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37AA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56e5ecd017b945be973768b979e00f4d"/>
                <w:id w:val="-1221205031"/>
                <w:lock w:val="sdtLocked"/>
              </w:sdtPr>
              <w:sdtEndPr>
                <w:rPr>
                  <w:rFonts w:hint="eastAsia" w:ascii="宋体" w:hAnsi="宋体" w:eastAsia="宋体"/>
                  <w:sz w:val="24"/>
                  <w:szCs w:val="24"/>
                </w:rPr>
              </w:sdtEndPr>
              <w:sdtContent>
                <w:tc>
                  <w:tcPr>
                    <w:tcW w:w="1535" w:type="pct"/>
                    <w:vAlign w:val="center"/>
                  </w:tcPr>
                  <w:p w14:paraId="1D46CD81">
                    <w:pPr>
                      <w:spacing w:line="360" w:lineRule="auto"/>
                      <w:rPr>
                        <w:rFonts w:ascii="宋体" w:hAnsi="宋体" w:eastAsia="宋体"/>
                        <w:sz w:val="24"/>
                        <w:szCs w:val="24"/>
                      </w:rPr>
                    </w:pPr>
                    <w:bookmarkStart w:id="5" w:name="_Hlk503430782"/>
                    <w:bookmarkStart w:id="6" w:name="_Hlk503789365"/>
                    <w:r>
                      <w:rPr>
                        <w:rFonts w:hint="eastAsia" w:ascii="宋体" w:hAnsi="宋体" w:eastAsia="宋体"/>
                        <w:sz w:val="24"/>
                        <w:szCs w:val="24"/>
                      </w:rPr>
                      <w:t>股东名称</w:t>
                    </w:r>
                  </w:p>
                </w:tc>
              </w:sdtContent>
            </w:sdt>
            <w:sdt>
              <w:sdtPr>
                <w:rPr>
                  <w:rFonts w:ascii="宋体" w:hAnsi="宋体" w:eastAsia="宋体"/>
                  <w:sz w:val="24"/>
                  <w:szCs w:val="24"/>
                </w:rPr>
                <w:alias w:val="减持主体股东名称"/>
                <w:tag w:val="_GBC_8a074dcf022046eb961287f35d7fb86c"/>
                <w:id w:val="1983498482"/>
                <w:lock w:val="sdtLocked"/>
              </w:sdtPr>
              <w:sdtEndPr>
                <w:rPr>
                  <w:rFonts w:ascii="宋体" w:hAnsi="宋体" w:eastAsia="宋体"/>
                  <w:sz w:val="24"/>
                  <w:szCs w:val="24"/>
                </w:rPr>
              </w:sdtEndPr>
              <w:sdtContent>
                <w:tc>
                  <w:tcPr>
                    <w:tcW w:w="3465" w:type="pct"/>
                  </w:tcPr>
                  <w:p w14:paraId="469163C8">
                    <w:pPr>
                      <w:spacing w:line="360" w:lineRule="auto"/>
                      <w:rPr>
                        <w:rFonts w:ascii="宋体" w:hAnsi="宋体" w:eastAsia="宋体"/>
                        <w:sz w:val="24"/>
                        <w:szCs w:val="24"/>
                      </w:rPr>
                    </w:pPr>
                    <w:r>
                      <w:rPr>
                        <w:rFonts w:hint="eastAsia" w:ascii="宋体" w:hAnsi="宋体" w:eastAsia="宋体"/>
                        <w:sz w:val="24"/>
                        <w:szCs w:val="24"/>
                      </w:rPr>
                      <w:t>杨小林</w:t>
                    </w:r>
                  </w:p>
                </w:tc>
              </w:sdtContent>
            </w:sdt>
          </w:tr>
          <w:tr w14:paraId="7A6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ff2f8d954fb441429d2f0d18b96d9d3b"/>
                <w:id w:val="-623535476"/>
                <w:lock w:val="sdtLocked"/>
              </w:sdtPr>
              <w:sdtEndPr>
                <w:rPr>
                  <w:rFonts w:hint="eastAsia" w:ascii="宋体" w:hAnsi="宋体" w:eastAsia="宋体"/>
                  <w:sz w:val="24"/>
                  <w:szCs w:val="24"/>
                </w:rPr>
              </w:sdtEndPr>
              <w:sdtContent>
                <w:tc>
                  <w:tcPr>
                    <w:tcW w:w="1535" w:type="pct"/>
                    <w:vAlign w:val="center"/>
                  </w:tcPr>
                  <w:p w14:paraId="74368E0F">
                    <w:pPr>
                      <w:spacing w:line="360" w:lineRule="auto"/>
                      <w:rPr>
                        <w:rFonts w:ascii="宋体" w:hAnsi="宋体" w:eastAsia="宋体"/>
                        <w:sz w:val="24"/>
                        <w:szCs w:val="24"/>
                      </w:rPr>
                    </w:pPr>
                    <w:r>
                      <w:rPr>
                        <w:rFonts w:hint="eastAsia" w:ascii="宋体" w:hAnsi="宋体" w:eastAsia="宋体"/>
                        <w:sz w:val="24"/>
                        <w:szCs w:val="24"/>
                      </w:rPr>
                      <w:t>股东身份</w:t>
                    </w:r>
                  </w:p>
                </w:tc>
              </w:sdtContent>
            </w:sdt>
            <w:tc>
              <w:tcPr>
                <w:tcW w:w="3465" w:type="pct"/>
              </w:tcPr>
              <w:p w14:paraId="44577998">
                <w:pPr>
                  <w:spacing w:line="360" w:lineRule="auto"/>
                  <w:rPr>
                    <w:rFonts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sdt>
                  <w:sdtPr>
                    <w:rPr>
                      <w:rFonts w:ascii="宋体" w:hAnsi="宋体" w:eastAsia="宋体"/>
                      <w:sz w:val="24"/>
                      <w:szCs w:val="24"/>
                    </w:rPr>
                    <w:alias w:val="是否：控股股东、实控人及一致行动人 [双击切换]"/>
                    <w:tag w:val="_GBC_fee82936316d47049a87a3c66ec87584"/>
                    <w:id w:val="-560094904"/>
                    <w:lock w:val="sdtLocked"/>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255093E1">
                <w:pPr>
                  <w:spacing w:line="360" w:lineRule="auto"/>
                  <w:rPr>
                    <w:rFonts w:ascii="宋体" w:hAnsi="宋体" w:eastAsia="宋体"/>
                    <w:sz w:val="24"/>
                    <w:szCs w:val="24"/>
                  </w:rPr>
                </w:pPr>
                <w:r>
                  <w:rPr>
                    <w:rFonts w:hint="eastAsia" w:ascii="宋体" w:hAnsi="宋体" w:eastAsia="宋体"/>
                    <w:sz w:val="24"/>
                    <w:szCs w:val="24"/>
                  </w:rPr>
                  <w:t>直接持股</w:t>
                </w:r>
                <w:r>
                  <w:rPr>
                    <w:rFonts w:ascii="Calibri" w:hAnsi="Calibri" w:eastAsia="宋体" w:cs="Calibri"/>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sdt>
                  <w:sdtPr>
                    <w:rPr>
                      <w:rFonts w:ascii="宋体" w:hAnsi="宋体" w:eastAsia="宋体"/>
                      <w:sz w:val="24"/>
                      <w:szCs w:val="24"/>
                    </w:rPr>
                    <w:alias w:val="是否：直接持股5%以上股东 [双击切换]"/>
                    <w:tag w:val="_GBC_4d2ef4fc1d8546a9abf0832f1d2b088b"/>
                    <w:id w:val="370583498"/>
                    <w:lock w:val="sdtLocked"/>
                    <w:placeholder>
                      <w:docPart w:val="94024087505D4F7396DA23CC55A0670B"/>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06879578">
                <w:pPr>
                  <w:spacing w:line="360" w:lineRule="auto"/>
                  <w:rPr>
                    <w:rFonts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sdt>
                  <w:sdtPr>
                    <w:rPr>
                      <w:rFonts w:ascii="宋体" w:hAnsi="宋体" w:eastAsia="宋体"/>
                      <w:sz w:val="24"/>
                      <w:szCs w:val="24"/>
                    </w:rPr>
                    <w:alias w:val="是否：董事、监事和高级管理人员 [双击切换]"/>
                    <w:tag w:val="_GBC_597d911581cf4ed08bd8080eda253d04"/>
                    <w:id w:val="134142151"/>
                    <w:lock w:val="sdtLocked"/>
                    <w:placeholder>
                      <w:docPart w:val="94024087505D4F7396DA23CC55A0670B"/>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6E8C4E3E">
                <w:pPr>
                  <w:spacing w:line="360" w:lineRule="auto"/>
                  <w:rPr>
                    <w:rFonts w:ascii="宋体" w:hAnsi="宋体" w:eastAsia="宋体"/>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389d1cf7ae2a43e5bac042151db1199e"/>
                    <w:id w:val="-87465547"/>
                    <w:lock w:val="sdtLocked"/>
                    <w:placeholder>
                      <w:docPart w:val="94024087505D4F7396DA23CC55A0670B"/>
                    </w:placeholder>
                  </w:sdtPr>
                  <w:sdtEndPr>
                    <w:rPr>
                      <w:rFonts w:hint="eastAsia" w:ascii="宋体" w:hAnsi="宋体" w:eastAsia="宋体"/>
                      <w:sz w:val="24"/>
                      <w:szCs w:val="24"/>
                    </w:rPr>
                  </w:sdtEndPr>
                  <w:sdtContent>
                    <w:r>
                      <w:rPr>
                        <w:rFonts w:ascii="宋体" w:hAnsi="宋体" w:eastAsia="宋体"/>
                        <w:sz w:val="24"/>
                        <w:szCs w:val="24"/>
                      </w:rPr>
                      <w:t>-</w:t>
                    </w:r>
                  </w:sdtContent>
                </w:sdt>
              </w:p>
            </w:tc>
          </w:tr>
          <w:tr w14:paraId="20FE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5c427f0e97be4c3c8175be508dad3c50"/>
                  <w:id w:val="911585490"/>
                  <w:lock w:val="sdtLocked"/>
                </w:sdtPr>
                <w:sdtEndPr>
                  <w:rPr>
                    <w:rFonts w:hint="eastAsia" w:ascii="宋体" w:hAnsi="宋体" w:eastAsia="宋体"/>
                    <w:sz w:val="24"/>
                    <w:szCs w:val="24"/>
                  </w:rPr>
                </w:sdtEndPr>
                <w:sdtContent>
                  <w:p w14:paraId="132BE287">
                    <w:pPr>
                      <w:spacing w:line="360" w:lineRule="auto"/>
                      <w:rPr>
                        <w:rFonts w:ascii="宋体" w:hAnsi="宋体" w:eastAsia="宋体"/>
                        <w:sz w:val="24"/>
                        <w:szCs w:val="24"/>
                      </w:rPr>
                    </w:pPr>
                    <w:r>
                      <w:rPr>
                        <w:rFonts w:hint="eastAsia" w:ascii="宋体" w:hAnsi="宋体" w:eastAsia="宋体"/>
                        <w:sz w:val="24"/>
                        <w:szCs w:val="24"/>
                      </w:rPr>
                      <w:t>持股数量</w:t>
                    </w:r>
                  </w:p>
                </w:sdtContent>
              </w:sdt>
            </w:tc>
            <w:tc>
              <w:tcPr>
                <w:tcW w:w="3465" w:type="pct"/>
                <w:vAlign w:val="center"/>
              </w:tcPr>
              <w:p w14:paraId="6214A692">
                <w:pPr>
                  <w:spacing w:line="360" w:lineRule="auto"/>
                  <w:rPr>
                    <w:rFonts w:ascii="宋体" w:hAnsi="宋体" w:eastAsia="宋体"/>
                    <w:sz w:val="24"/>
                    <w:szCs w:val="24"/>
                  </w:rPr>
                </w:pPr>
                <w:sdt>
                  <w:sdtPr>
                    <w:rPr>
                      <w:rFonts w:hint="eastAsia" w:ascii="宋体" w:hAnsi="宋体" w:eastAsia="宋体"/>
                      <w:sz w:val="24"/>
                      <w:szCs w:val="24"/>
                    </w:rPr>
                    <w:alias w:val="减持主体持股数量"/>
                    <w:tag w:val="_GBC_940a2afd344f4fbab3676191f97d2698"/>
                    <w:id w:val="1769268618"/>
                    <w:lock w:val="sdtLocked"/>
                  </w:sdtPr>
                  <w:sdtEndPr>
                    <w:rPr>
                      <w:rFonts w:hint="eastAsia" w:ascii="宋体" w:hAnsi="宋体" w:eastAsia="宋体"/>
                      <w:sz w:val="24"/>
                      <w:szCs w:val="24"/>
                    </w:rPr>
                  </w:sdtEndPr>
                  <w:sdtContent>
                    <w:r>
                      <w:rPr>
                        <w:rFonts w:ascii="宋体" w:hAnsi="宋体" w:eastAsia="宋体"/>
                        <w:sz w:val="24"/>
                        <w:szCs w:val="24"/>
                      </w:rPr>
                      <w:t>622,300</w:t>
                    </w:r>
                  </w:sdtContent>
                </w:sdt>
                <w:r>
                  <w:rPr>
                    <w:rFonts w:hint="eastAsia" w:ascii="宋体" w:hAnsi="宋体" w:eastAsia="宋体"/>
                    <w:sz w:val="24"/>
                    <w:szCs w:val="24"/>
                  </w:rPr>
                  <w:t>股</w:t>
                </w:r>
              </w:p>
            </w:tc>
          </w:tr>
          <w:tr w14:paraId="5EB9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e6862dcea19a4470855add0d1aeaaf49"/>
                  <w:id w:val="1691873693"/>
                  <w:lock w:val="sdtLocked"/>
                </w:sdtPr>
                <w:sdtEndPr>
                  <w:rPr>
                    <w:rFonts w:hint="eastAsia" w:ascii="宋体" w:hAnsi="宋体" w:eastAsia="宋体"/>
                    <w:sz w:val="24"/>
                    <w:szCs w:val="24"/>
                  </w:rPr>
                </w:sdtEndPr>
                <w:sdtContent>
                  <w:p w14:paraId="39F6E6F8">
                    <w:pPr>
                      <w:spacing w:line="360" w:lineRule="auto"/>
                      <w:rPr>
                        <w:rFonts w:ascii="宋体" w:hAnsi="宋体" w:eastAsia="宋体"/>
                        <w:sz w:val="24"/>
                        <w:szCs w:val="24"/>
                      </w:rPr>
                    </w:pPr>
                    <w:r>
                      <w:rPr>
                        <w:rFonts w:hint="eastAsia" w:ascii="宋体" w:hAnsi="宋体" w:eastAsia="宋体"/>
                        <w:sz w:val="24"/>
                        <w:szCs w:val="24"/>
                      </w:rPr>
                      <w:t>持股比例</w:t>
                    </w:r>
                  </w:p>
                </w:sdtContent>
              </w:sdt>
            </w:tc>
            <w:sdt>
              <w:sdtPr>
                <w:rPr>
                  <w:rFonts w:hint="eastAsia" w:ascii="宋体" w:hAnsi="宋体" w:eastAsia="宋体"/>
                  <w:sz w:val="24"/>
                  <w:szCs w:val="24"/>
                </w:rPr>
                <w:alias w:val="减持主体持股比例"/>
                <w:tag w:val="_GBC_03f13a8e62fa49108520c873efe6b8b8"/>
                <w:id w:val="1055818834"/>
                <w:lock w:val="sdtLocked"/>
              </w:sdtPr>
              <w:sdtEndPr>
                <w:rPr>
                  <w:rFonts w:hint="eastAsia" w:ascii="宋体" w:hAnsi="宋体" w:eastAsia="宋体"/>
                  <w:sz w:val="24"/>
                  <w:szCs w:val="24"/>
                </w:rPr>
              </w:sdtEndPr>
              <w:sdtContent>
                <w:tc>
                  <w:tcPr>
                    <w:tcW w:w="3465" w:type="pct"/>
                    <w:vAlign w:val="center"/>
                  </w:tcPr>
                  <w:p w14:paraId="52C9034C">
                    <w:pPr>
                      <w:spacing w:line="360" w:lineRule="auto"/>
                      <w:rPr>
                        <w:rFonts w:ascii="宋体" w:hAnsi="宋体" w:eastAsia="宋体"/>
                        <w:sz w:val="24"/>
                        <w:szCs w:val="24"/>
                      </w:rPr>
                    </w:pPr>
                    <w:r>
                      <w:rPr>
                        <w:rFonts w:ascii="宋体" w:hAnsi="宋体" w:eastAsia="宋体"/>
                        <w:sz w:val="24"/>
                        <w:szCs w:val="24"/>
                      </w:rPr>
                      <w:t>0.19</w:t>
                    </w:r>
                    <w:r>
                      <w:rPr>
                        <w:rFonts w:hint="eastAsia" w:ascii="宋体" w:hAnsi="宋体" w:eastAsia="宋体"/>
                        <w:sz w:val="24"/>
                        <w:szCs w:val="24"/>
                      </w:rPr>
                      <w:t>%</w:t>
                    </w:r>
                  </w:p>
                </w:tc>
              </w:sdtContent>
            </w:sdt>
          </w:tr>
          <w:tr w14:paraId="3B7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4b046463a7f4deabf0cc6c354cd9dba"/>
                <w:id w:val="505787238"/>
                <w:lock w:val="sdtLocked"/>
              </w:sdtPr>
              <w:sdtEndPr>
                <w:rPr>
                  <w:rFonts w:hint="eastAsia" w:ascii="宋体" w:hAnsi="宋体" w:eastAsia="宋体"/>
                  <w:sz w:val="24"/>
                  <w:szCs w:val="24"/>
                </w:rPr>
              </w:sdtEndPr>
              <w:sdtContent>
                <w:tc>
                  <w:tcPr>
                    <w:tcW w:w="1535" w:type="pct"/>
                    <w:vAlign w:val="center"/>
                  </w:tcPr>
                  <w:p w14:paraId="2EA4E0C1">
                    <w:pPr>
                      <w:spacing w:line="360" w:lineRule="auto"/>
                      <w:rPr>
                        <w:rFonts w:ascii="宋体" w:hAnsi="宋体" w:eastAsia="宋体"/>
                        <w:sz w:val="24"/>
                        <w:szCs w:val="24"/>
                      </w:rPr>
                    </w:pPr>
                    <w:r>
                      <w:rPr>
                        <w:rFonts w:hint="eastAsia" w:ascii="宋体" w:hAnsi="宋体" w:eastAsia="宋体"/>
                        <w:sz w:val="24"/>
                        <w:szCs w:val="24"/>
                      </w:rPr>
                      <w:t>当前持股股份来源</w:t>
                    </w:r>
                  </w:p>
                </w:tc>
              </w:sdtContent>
            </w:sdt>
            <w:tc>
              <w:tcPr>
                <w:tcW w:w="3465" w:type="pct"/>
                <w:vAlign w:val="center"/>
              </w:tcPr>
              <w:p w14:paraId="25556E54">
                <w:pPr>
                  <w:spacing w:line="360" w:lineRule="auto"/>
                  <w:rPr>
                    <w:rFonts w:ascii="宋体" w:hAnsi="宋体" w:eastAsia="宋体"/>
                    <w:sz w:val="24"/>
                    <w:szCs w:val="24"/>
                  </w:rPr>
                </w:pPr>
                <w:sdt>
                  <w:sdtPr>
                    <w:rPr>
                      <w:rFonts w:ascii="宋体" w:hAnsi="宋体" w:eastAsia="宋体"/>
                      <w:sz w:val="24"/>
                      <w:szCs w:val="24"/>
                    </w:rPr>
                    <w:alias w:val="减持主体股份来源情况"/>
                    <w:tag w:val="_TUP_e2e2f621e7d044e5a8ad9582b83c8594"/>
                    <w:id w:val="-1111973679"/>
                    <w:lock w:val="sdtLocked"/>
                  </w:sdtPr>
                  <w:sdtEndPr>
                    <w:rPr>
                      <w:rFonts w:ascii="宋体" w:hAnsi="宋体" w:eastAsia="宋体"/>
                      <w:sz w:val="24"/>
                      <w:szCs w:val="24"/>
                    </w:rPr>
                  </w:sdtEndPr>
                  <w:sdtContent>
                    <w:sdt>
                      <w:sdtPr>
                        <w:rPr>
                          <w:rFonts w:ascii="宋体" w:hAnsi="宋体" w:eastAsia="宋体"/>
                          <w:sz w:val="24"/>
                          <w:szCs w:val="24"/>
                        </w:rPr>
                        <w:alias w:val="减持主体股份来源"/>
                        <w:tag w:val="_GBC_da9e8e0197e54138a060a591362ac4d6"/>
                        <w:id w:val="-104113540"/>
                        <w:lock w:val="sdtLocked"/>
                        <w:placeholder>
                          <w:docPart w:val="94024087505D4F7396DA23CC55A0670B"/>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IPO前</w:t>
                        </w:r>
                      </w:sdtContent>
                    </w:sdt>
                    <w:r>
                      <w:rPr>
                        <w:rFonts w:ascii="宋体" w:hAnsi="宋体" w:eastAsia="宋体"/>
                        <w:sz w:val="24"/>
                        <w:szCs w:val="24"/>
                      </w:rPr>
                      <w:t>取得：</w:t>
                    </w:r>
                    <w:sdt>
                      <w:sdtPr>
                        <w:rPr>
                          <w:rFonts w:ascii="宋体" w:hAnsi="宋体" w:eastAsia="宋体"/>
                          <w:sz w:val="24"/>
                          <w:szCs w:val="24"/>
                        </w:rPr>
                        <w:alias w:val="减持主体股份来源数量"/>
                        <w:tag w:val="_GBC_85767f295e414427bb7d4f0c8cbcf19b"/>
                        <w:id w:val="1408414152"/>
                        <w:lock w:val="sdtLocked"/>
                        <w:placeholder>
                          <w:docPart w:val="94024087505D4F7396DA23CC55A0670B"/>
                        </w:placeholder>
                      </w:sdtPr>
                      <w:sdtEndPr>
                        <w:rPr>
                          <w:rFonts w:ascii="宋体" w:hAnsi="宋体" w:eastAsia="宋体"/>
                          <w:sz w:val="24"/>
                          <w:szCs w:val="24"/>
                        </w:rPr>
                      </w:sdtEndPr>
                      <w:sdtContent>
                        <w:r>
                          <w:rPr>
                            <w:rFonts w:ascii="宋体" w:hAnsi="宋体" w:eastAsia="宋体"/>
                            <w:sz w:val="24"/>
                            <w:szCs w:val="24"/>
                          </w:rPr>
                          <w:t>622,200</w:t>
                        </w:r>
                      </w:sdtContent>
                    </w:sdt>
                    <w:r>
                      <w:rPr>
                        <w:rFonts w:ascii="宋体" w:hAnsi="宋体" w:eastAsia="宋体"/>
                        <w:sz w:val="24"/>
                        <w:szCs w:val="24"/>
                      </w:rPr>
                      <w:t>股</w:t>
                    </w:r>
                  </w:sdtContent>
                </w:sdt>
              </w:p>
              <w:p w14:paraId="2448A4EA">
                <w:pPr>
                  <w:spacing w:line="360" w:lineRule="auto"/>
                  <w:rPr>
                    <w:rFonts w:ascii="宋体" w:hAnsi="宋体" w:eastAsia="宋体"/>
                    <w:sz w:val="24"/>
                    <w:szCs w:val="24"/>
                  </w:rPr>
                </w:pPr>
                <w:sdt>
                  <w:sdtPr>
                    <w:rPr>
                      <w:rFonts w:ascii="宋体" w:hAnsi="宋体" w:eastAsia="宋体"/>
                      <w:sz w:val="24"/>
                      <w:szCs w:val="24"/>
                    </w:rPr>
                    <w:alias w:val="减持主体股份来源情况"/>
                    <w:tag w:val="_TUP_e2e2f621e7d044e5a8ad9582b83c8594"/>
                    <w:id w:val="384698308"/>
                    <w:lock w:val="sdtLocked"/>
                  </w:sdtPr>
                  <w:sdtEndPr>
                    <w:rPr>
                      <w:rFonts w:ascii="宋体" w:hAnsi="宋体" w:eastAsia="宋体"/>
                      <w:sz w:val="24"/>
                      <w:szCs w:val="24"/>
                    </w:rPr>
                  </w:sdtEndPr>
                  <w:sdtContent>
                    <w:sdt>
                      <w:sdtPr>
                        <w:rPr>
                          <w:rFonts w:ascii="宋体" w:hAnsi="宋体" w:eastAsia="宋体"/>
                          <w:sz w:val="24"/>
                          <w:szCs w:val="24"/>
                        </w:rPr>
                        <w:alias w:val="减持主体股份来源"/>
                        <w:tag w:val="_GBC_da9e8e0197e54138a060a591362ac4d6"/>
                        <w:id w:val="586583154"/>
                        <w:lock w:val="sdtLocked"/>
                        <w:placeholder>
                          <w:docPart w:val="DD0A9BC63F9349E6814F1B0A40D2D81A"/>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集中竞价交易</w:t>
                        </w:r>
                      </w:sdtContent>
                    </w:sdt>
                    <w:r>
                      <w:rPr>
                        <w:rFonts w:ascii="宋体" w:hAnsi="宋体" w:eastAsia="宋体"/>
                        <w:sz w:val="24"/>
                        <w:szCs w:val="24"/>
                      </w:rPr>
                      <w:t>取得：</w:t>
                    </w:r>
                    <w:sdt>
                      <w:sdtPr>
                        <w:rPr>
                          <w:rFonts w:ascii="宋体" w:hAnsi="宋体" w:eastAsia="宋体"/>
                          <w:sz w:val="24"/>
                          <w:szCs w:val="24"/>
                        </w:rPr>
                        <w:alias w:val="减持主体股份来源数量"/>
                        <w:tag w:val="_GBC_85767f295e414427bb7d4f0c8cbcf19b"/>
                        <w:id w:val="1245532219"/>
                        <w:lock w:val="sdtLocked"/>
                        <w:placeholder>
                          <w:docPart w:val="DD0A9BC63F9349E6814F1B0A40D2D81A"/>
                        </w:placeholder>
                      </w:sdtPr>
                      <w:sdtEndPr>
                        <w:rPr>
                          <w:rFonts w:ascii="宋体" w:hAnsi="宋体" w:eastAsia="宋体"/>
                          <w:sz w:val="24"/>
                          <w:szCs w:val="24"/>
                        </w:rPr>
                      </w:sdtEndPr>
                      <w:sdtContent>
                        <w:r>
                          <w:rPr>
                            <w:rFonts w:ascii="宋体" w:hAnsi="宋体" w:eastAsia="宋体"/>
                            <w:sz w:val="24"/>
                            <w:szCs w:val="24"/>
                          </w:rPr>
                          <w:t>100</w:t>
                        </w:r>
                      </w:sdtContent>
                    </w:sdt>
                    <w:r>
                      <w:rPr>
                        <w:rFonts w:ascii="宋体" w:hAnsi="宋体" w:eastAsia="宋体"/>
                        <w:sz w:val="24"/>
                        <w:szCs w:val="24"/>
                      </w:rPr>
                      <w:t>股</w:t>
                    </w:r>
                  </w:sdtContent>
                </w:sdt>
              </w:p>
            </w:tc>
          </w:tr>
        </w:tbl>
        <w:p w14:paraId="01F9C888"/>
      </w:sdtContent>
    </w:sdt>
    <w:p w14:paraId="2F25000E"/>
    <w:sdt>
      <w:sdtPr>
        <w:tag w:val="_SEC_8a572fe2b2ea415baa4204c3e4636bfa"/>
        <w:id w:val="2005162278"/>
        <w:lock w:val="sdtLocked"/>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768C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56e5ecd017b945be973768b979e00f4d"/>
                <w:id w:val="-1596090415"/>
                <w:lock w:val="sdtLocked"/>
              </w:sdtPr>
              <w:sdtEndPr>
                <w:rPr>
                  <w:rFonts w:hint="eastAsia" w:ascii="宋体" w:hAnsi="宋体" w:eastAsia="宋体"/>
                  <w:sz w:val="24"/>
                  <w:szCs w:val="24"/>
                </w:rPr>
              </w:sdtEndPr>
              <w:sdtContent>
                <w:tc>
                  <w:tcPr>
                    <w:tcW w:w="1535" w:type="pct"/>
                    <w:vAlign w:val="center"/>
                  </w:tcPr>
                  <w:p w14:paraId="6E0ADF1E">
                    <w:pPr>
                      <w:spacing w:line="360" w:lineRule="auto"/>
                      <w:rPr>
                        <w:rFonts w:ascii="宋体" w:hAnsi="宋体" w:eastAsia="宋体"/>
                        <w:sz w:val="24"/>
                        <w:szCs w:val="24"/>
                      </w:rPr>
                    </w:pPr>
                    <w:r>
                      <w:rPr>
                        <w:rFonts w:hint="eastAsia" w:ascii="宋体" w:hAnsi="宋体" w:eastAsia="宋体"/>
                        <w:sz w:val="24"/>
                        <w:szCs w:val="24"/>
                      </w:rPr>
                      <w:t>股东名称</w:t>
                    </w:r>
                  </w:p>
                </w:tc>
              </w:sdtContent>
            </w:sdt>
            <w:sdt>
              <w:sdtPr>
                <w:rPr>
                  <w:rFonts w:ascii="宋体" w:hAnsi="宋体" w:eastAsia="宋体"/>
                  <w:sz w:val="24"/>
                  <w:szCs w:val="24"/>
                </w:rPr>
                <w:alias w:val="减持主体股东名称"/>
                <w:tag w:val="_GBC_8a074dcf022046eb961287f35d7fb86c"/>
                <w:id w:val="-1877066893"/>
                <w:lock w:val="sdtLocked"/>
              </w:sdtPr>
              <w:sdtEndPr>
                <w:rPr>
                  <w:rFonts w:ascii="宋体" w:hAnsi="宋体" w:eastAsia="宋体"/>
                  <w:sz w:val="24"/>
                  <w:szCs w:val="24"/>
                </w:rPr>
              </w:sdtEndPr>
              <w:sdtContent>
                <w:tc>
                  <w:tcPr>
                    <w:tcW w:w="3465" w:type="pct"/>
                  </w:tcPr>
                  <w:p w14:paraId="5EAE58B1">
                    <w:pPr>
                      <w:spacing w:line="360" w:lineRule="auto"/>
                      <w:rPr>
                        <w:rFonts w:ascii="宋体" w:hAnsi="宋体" w:eastAsia="宋体"/>
                        <w:sz w:val="24"/>
                        <w:szCs w:val="24"/>
                      </w:rPr>
                    </w:pPr>
                    <w:r>
                      <w:rPr>
                        <w:rFonts w:hint="eastAsia" w:ascii="宋体" w:hAnsi="宋体" w:eastAsia="宋体"/>
                        <w:sz w:val="24"/>
                        <w:szCs w:val="24"/>
                      </w:rPr>
                      <w:t>隆志钢</w:t>
                    </w:r>
                  </w:p>
                </w:tc>
              </w:sdtContent>
            </w:sdt>
          </w:tr>
          <w:tr w14:paraId="073E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ff2f8d954fb441429d2f0d18b96d9d3b"/>
                <w:id w:val="32697758"/>
                <w:lock w:val="sdtLocked"/>
              </w:sdtPr>
              <w:sdtEndPr>
                <w:rPr>
                  <w:rFonts w:hint="eastAsia" w:ascii="宋体" w:hAnsi="宋体" w:eastAsia="宋体"/>
                  <w:sz w:val="24"/>
                  <w:szCs w:val="24"/>
                </w:rPr>
              </w:sdtEndPr>
              <w:sdtContent>
                <w:tc>
                  <w:tcPr>
                    <w:tcW w:w="1535" w:type="pct"/>
                    <w:vAlign w:val="center"/>
                  </w:tcPr>
                  <w:p w14:paraId="3596AD3C">
                    <w:pPr>
                      <w:spacing w:line="360" w:lineRule="auto"/>
                      <w:rPr>
                        <w:rFonts w:ascii="宋体" w:hAnsi="宋体" w:eastAsia="宋体"/>
                        <w:sz w:val="24"/>
                        <w:szCs w:val="24"/>
                      </w:rPr>
                    </w:pPr>
                    <w:r>
                      <w:rPr>
                        <w:rFonts w:hint="eastAsia" w:ascii="宋体" w:hAnsi="宋体" w:eastAsia="宋体"/>
                        <w:sz w:val="24"/>
                        <w:szCs w:val="24"/>
                      </w:rPr>
                      <w:t>股东身份</w:t>
                    </w:r>
                  </w:p>
                </w:tc>
              </w:sdtContent>
            </w:sdt>
            <w:tc>
              <w:tcPr>
                <w:tcW w:w="3465" w:type="pct"/>
              </w:tcPr>
              <w:p w14:paraId="53A8AF81">
                <w:pPr>
                  <w:spacing w:line="360" w:lineRule="auto"/>
                  <w:rPr>
                    <w:rFonts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sdt>
                  <w:sdtPr>
                    <w:rPr>
                      <w:rFonts w:ascii="宋体" w:hAnsi="宋体" w:eastAsia="宋体"/>
                      <w:sz w:val="24"/>
                      <w:szCs w:val="24"/>
                    </w:rPr>
                    <w:alias w:val="是否：控股股东、实控人及一致行动人 [双击切换]"/>
                    <w:tag w:val="_GBC_fee82936316d47049a87a3c66ec87584"/>
                    <w:id w:val="847684168"/>
                    <w:lock w:val="sdtLocked"/>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3D023D9E">
                <w:pPr>
                  <w:spacing w:line="360" w:lineRule="auto"/>
                  <w:rPr>
                    <w:rFonts w:ascii="宋体" w:hAnsi="宋体" w:eastAsia="宋体"/>
                    <w:sz w:val="24"/>
                    <w:szCs w:val="24"/>
                  </w:rPr>
                </w:pPr>
                <w:r>
                  <w:rPr>
                    <w:rFonts w:hint="eastAsia" w:ascii="宋体" w:hAnsi="宋体" w:eastAsia="宋体"/>
                    <w:sz w:val="24"/>
                    <w:szCs w:val="24"/>
                  </w:rPr>
                  <w:t>直接持股</w:t>
                </w:r>
                <w:r>
                  <w:rPr>
                    <w:rFonts w:ascii="Calibri" w:hAnsi="Calibri" w:eastAsia="宋体" w:cs="Calibri"/>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sdt>
                  <w:sdtPr>
                    <w:rPr>
                      <w:rFonts w:ascii="宋体" w:hAnsi="宋体" w:eastAsia="宋体"/>
                      <w:sz w:val="24"/>
                      <w:szCs w:val="24"/>
                    </w:rPr>
                    <w:alias w:val="是否：直接持股5%以上股东 [双击切换]"/>
                    <w:tag w:val="_GBC_4d2ef4fc1d8546a9abf0832f1d2b088b"/>
                    <w:id w:val="12658192"/>
                    <w:lock w:val="sdtLocked"/>
                    <w:placeholder>
                      <w:docPart w:val="614FB0A88FBA4551964DDB97B13AC931"/>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3C6694DE">
                <w:pPr>
                  <w:spacing w:line="360" w:lineRule="auto"/>
                  <w:rPr>
                    <w:rFonts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sdt>
                  <w:sdtPr>
                    <w:rPr>
                      <w:rFonts w:ascii="宋体" w:hAnsi="宋体" w:eastAsia="宋体"/>
                      <w:sz w:val="24"/>
                      <w:szCs w:val="24"/>
                    </w:rPr>
                    <w:alias w:val="是否：董事、监事和高级管理人员 [双击切换]"/>
                    <w:tag w:val="_GBC_597d911581cf4ed08bd8080eda253d04"/>
                    <w:id w:val="-2119825255"/>
                    <w:lock w:val="sdtLocked"/>
                    <w:placeholder>
                      <w:docPart w:val="614FB0A88FBA4551964DDB97B13AC931"/>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51502D8A">
                <w:pPr>
                  <w:spacing w:line="360" w:lineRule="auto"/>
                  <w:rPr>
                    <w:rFonts w:ascii="宋体" w:hAnsi="宋体" w:eastAsia="宋体"/>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389d1cf7ae2a43e5bac042151db1199e"/>
                    <w:id w:val="831253783"/>
                    <w:lock w:val="sdtLocked"/>
                    <w:placeholder>
                      <w:docPart w:val="614FB0A88FBA4551964DDB97B13AC931"/>
                    </w:placeholder>
                  </w:sdtPr>
                  <w:sdtEndPr>
                    <w:rPr>
                      <w:rFonts w:hint="eastAsia" w:ascii="宋体" w:hAnsi="宋体" w:eastAsia="宋体"/>
                      <w:sz w:val="24"/>
                      <w:szCs w:val="24"/>
                    </w:rPr>
                  </w:sdtEndPr>
                  <w:sdtContent>
                    <w:r>
                      <w:rPr>
                        <w:rFonts w:ascii="宋体" w:hAnsi="宋体" w:eastAsia="宋体"/>
                        <w:sz w:val="24"/>
                        <w:szCs w:val="24"/>
                      </w:rPr>
                      <w:t>-</w:t>
                    </w:r>
                  </w:sdtContent>
                </w:sdt>
              </w:p>
            </w:tc>
          </w:tr>
          <w:tr w14:paraId="4B91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5c427f0e97be4c3c8175be508dad3c50"/>
                  <w:id w:val="181251412"/>
                  <w:lock w:val="sdtLocked"/>
                </w:sdtPr>
                <w:sdtEndPr>
                  <w:rPr>
                    <w:rFonts w:hint="eastAsia" w:ascii="宋体" w:hAnsi="宋体" w:eastAsia="宋体"/>
                    <w:sz w:val="24"/>
                    <w:szCs w:val="24"/>
                  </w:rPr>
                </w:sdtEndPr>
                <w:sdtContent>
                  <w:p w14:paraId="72AF1C99">
                    <w:pPr>
                      <w:spacing w:line="360" w:lineRule="auto"/>
                      <w:rPr>
                        <w:rFonts w:ascii="宋体" w:hAnsi="宋体" w:eastAsia="宋体"/>
                        <w:sz w:val="24"/>
                        <w:szCs w:val="24"/>
                      </w:rPr>
                    </w:pPr>
                    <w:r>
                      <w:rPr>
                        <w:rFonts w:hint="eastAsia" w:ascii="宋体" w:hAnsi="宋体" w:eastAsia="宋体"/>
                        <w:sz w:val="24"/>
                        <w:szCs w:val="24"/>
                      </w:rPr>
                      <w:t>持股数量</w:t>
                    </w:r>
                  </w:p>
                </w:sdtContent>
              </w:sdt>
            </w:tc>
            <w:tc>
              <w:tcPr>
                <w:tcW w:w="3465" w:type="pct"/>
                <w:vAlign w:val="center"/>
              </w:tcPr>
              <w:p w14:paraId="5ED6AD2F">
                <w:pPr>
                  <w:spacing w:line="360" w:lineRule="auto"/>
                  <w:rPr>
                    <w:rFonts w:ascii="宋体" w:hAnsi="宋体" w:eastAsia="宋体"/>
                    <w:sz w:val="24"/>
                    <w:szCs w:val="24"/>
                  </w:rPr>
                </w:pPr>
                <w:sdt>
                  <w:sdtPr>
                    <w:rPr>
                      <w:rFonts w:hint="eastAsia" w:ascii="宋体" w:hAnsi="宋体" w:eastAsia="宋体"/>
                      <w:sz w:val="24"/>
                      <w:szCs w:val="24"/>
                    </w:rPr>
                    <w:alias w:val="减持主体持股数量"/>
                    <w:tag w:val="_GBC_940a2afd344f4fbab3676191f97d2698"/>
                    <w:id w:val="-779867077"/>
                    <w:lock w:val="sdtLocked"/>
                  </w:sdtPr>
                  <w:sdtEndPr>
                    <w:rPr>
                      <w:rFonts w:hint="eastAsia" w:ascii="宋体" w:hAnsi="宋体" w:eastAsia="宋体"/>
                      <w:sz w:val="24"/>
                      <w:szCs w:val="24"/>
                    </w:rPr>
                  </w:sdtEndPr>
                  <w:sdtContent>
                    <w:r>
                      <w:rPr>
                        <w:rFonts w:ascii="宋体" w:hAnsi="宋体" w:eastAsia="宋体"/>
                        <w:sz w:val="24"/>
                        <w:szCs w:val="24"/>
                      </w:rPr>
                      <w:t>116,000</w:t>
                    </w:r>
                  </w:sdtContent>
                </w:sdt>
                <w:r>
                  <w:rPr>
                    <w:rFonts w:hint="eastAsia" w:ascii="宋体" w:hAnsi="宋体" w:eastAsia="宋体"/>
                    <w:sz w:val="24"/>
                    <w:szCs w:val="24"/>
                  </w:rPr>
                  <w:t>股</w:t>
                </w:r>
              </w:p>
            </w:tc>
          </w:tr>
          <w:tr w14:paraId="529B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e6862dcea19a4470855add0d1aeaaf49"/>
                  <w:id w:val="358245767"/>
                  <w:lock w:val="sdtLocked"/>
                </w:sdtPr>
                <w:sdtEndPr>
                  <w:rPr>
                    <w:rFonts w:hint="eastAsia" w:ascii="宋体" w:hAnsi="宋体" w:eastAsia="宋体"/>
                    <w:sz w:val="24"/>
                    <w:szCs w:val="24"/>
                  </w:rPr>
                </w:sdtEndPr>
                <w:sdtContent>
                  <w:p w14:paraId="561E7DA3">
                    <w:pPr>
                      <w:spacing w:line="360" w:lineRule="auto"/>
                      <w:rPr>
                        <w:rFonts w:ascii="宋体" w:hAnsi="宋体" w:eastAsia="宋体"/>
                        <w:sz w:val="24"/>
                        <w:szCs w:val="24"/>
                      </w:rPr>
                    </w:pPr>
                    <w:r>
                      <w:rPr>
                        <w:rFonts w:hint="eastAsia" w:ascii="宋体" w:hAnsi="宋体" w:eastAsia="宋体"/>
                        <w:sz w:val="24"/>
                        <w:szCs w:val="24"/>
                      </w:rPr>
                      <w:t>持股比例</w:t>
                    </w:r>
                  </w:p>
                </w:sdtContent>
              </w:sdt>
            </w:tc>
            <w:sdt>
              <w:sdtPr>
                <w:rPr>
                  <w:rFonts w:hint="eastAsia" w:ascii="宋体" w:hAnsi="宋体" w:eastAsia="宋体"/>
                  <w:sz w:val="24"/>
                  <w:szCs w:val="24"/>
                </w:rPr>
                <w:alias w:val="减持主体持股比例"/>
                <w:tag w:val="_GBC_03f13a8e62fa49108520c873efe6b8b8"/>
                <w:id w:val="921765050"/>
                <w:lock w:val="sdtLocked"/>
              </w:sdtPr>
              <w:sdtEndPr>
                <w:rPr>
                  <w:rFonts w:hint="eastAsia" w:ascii="宋体" w:hAnsi="宋体" w:eastAsia="宋体"/>
                  <w:sz w:val="24"/>
                  <w:szCs w:val="24"/>
                </w:rPr>
              </w:sdtEndPr>
              <w:sdtContent>
                <w:tc>
                  <w:tcPr>
                    <w:tcW w:w="3465" w:type="pct"/>
                    <w:vAlign w:val="center"/>
                  </w:tcPr>
                  <w:p w14:paraId="69BC3FCE">
                    <w:pPr>
                      <w:spacing w:line="360" w:lineRule="auto"/>
                      <w:rPr>
                        <w:rFonts w:ascii="宋体" w:hAnsi="宋体" w:eastAsia="宋体"/>
                        <w:sz w:val="24"/>
                        <w:szCs w:val="24"/>
                      </w:rPr>
                    </w:pPr>
                    <w:r>
                      <w:rPr>
                        <w:rFonts w:ascii="宋体" w:hAnsi="宋体" w:eastAsia="宋体"/>
                        <w:sz w:val="24"/>
                        <w:szCs w:val="24"/>
                      </w:rPr>
                      <w:t>0.03%</w:t>
                    </w:r>
                  </w:p>
                </w:tc>
              </w:sdtContent>
            </w:sdt>
          </w:tr>
          <w:tr w14:paraId="4BB3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4b046463a7f4deabf0cc6c354cd9dba"/>
                <w:id w:val="-1394186433"/>
                <w:lock w:val="sdtLocked"/>
              </w:sdtPr>
              <w:sdtEndPr>
                <w:rPr>
                  <w:rFonts w:hint="eastAsia" w:ascii="宋体" w:hAnsi="宋体" w:eastAsia="宋体"/>
                  <w:sz w:val="24"/>
                  <w:szCs w:val="24"/>
                </w:rPr>
              </w:sdtEndPr>
              <w:sdtContent>
                <w:tc>
                  <w:tcPr>
                    <w:tcW w:w="1535" w:type="pct"/>
                    <w:vAlign w:val="center"/>
                  </w:tcPr>
                  <w:p w14:paraId="4F282235">
                    <w:pPr>
                      <w:spacing w:line="360" w:lineRule="auto"/>
                      <w:rPr>
                        <w:rFonts w:ascii="宋体" w:hAnsi="宋体" w:eastAsia="宋体"/>
                        <w:sz w:val="24"/>
                        <w:szCs w:val="24"/>
                      </w:rPr>
                    </w:pPr>
                    <w:r>
                      <w:rPr>
                        <w:rFonts w:hint="eastAsia" w:ascii="宋体" w:hAnsi="宋体" w:eastAsia="宋体"/>
                        <w:sz w:val="24"/>
                        <w:szCs w:val="24"/>
                      </w:rPr>
                      <w:t>当前持股股份来源</w:t>
                    </w:r>
                  </w:p>
                </w:tc>
              </w:sdtContent>
            </w:sdt>
            <w:tc>
              <w:tcPr>
                <w:tcW w:w="3465" w:type="pct"/>
                <w:vAlign w:val="center"/>
              </w:tcPr>
              <w:p w14:paraId="39136D47">
                <w:pPr>
                  <w:spacing w:line="360" w:lineRule="auto"/>
                  <w:rPr>
                    <w:rFonts w:ascii="宋体" w:hAnsi="宋体" w:eastAsia="宋体"/>
                    <w:sz w:val="24"/>
                    <w:szCs w:val="24"/>
                  </w:rPr>
                </w:pPr>
                <w:sdt>
                  <w:sdtPr>
                    <w:rPr>
                      <w:rFonts w:ascii="宋体" w:hAnsi="宋体" w:eastAsia="宋体"/>
                      <w:sz w:val="24"/>
                      <w:szCs w:val="24"/>
                    </w:rPr>
                    <w:alias w:val="减持主体股份来源情况"/>
                    <w:tag w:val="_TUP_e2e2f621e7d044e5a8ad9582b83c8594"/>
                    <w:id w:val="738757131"/>
                    <w:lock w:val="sdtLocked"/>
                  </w:sdtPr>
                  <w:sdtEndPr>
                    <w:rPr>
                      <w:rFonts w:ascii="宋体" w:hAnsi="宋体" w:eastAsia="宋体"/>
                      <w:sz w:val="24"/>
                      <w:szCs w:val="24"/>
                    </w:rPr>
                  </w:sdtEndPr>
                  <w:sdtContent>
                    <w:sdt>
                      <w:sdtPr>
                        <w:rPr>
                          <w:rFonts w:ascii="宋体" w:hAnsi="宋体" w:eastAsia="宋体"/>
                          <w:sz w:val="24"/>
                          <w:szCs w:val="24"/>
                        </w:rPr>
                        <w:alias w:val="减持主体股份来源"/>
                        <w:tag w:val="_GBC_da9e8e0197e54138a060a591362ac4d6"/>
                        <w:id w:val="836038134"/>
                        <w:lock w:val="sdtLocked"/>
                        <w:placeholder>
                          <w:docPart w:val="614FB0A88FBA4551964DDB97B13AC93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IPO前</w:t>
                        </w:r>
                      </w:sdtContent>
                    </w:sdt>
                    <w:r>
                      <w:rPr>
                        <w:rFonts w:ascii="宋体" w:hAnsi="宋体" w:eastAsia="宋体"/>
                        <w:sz w:val="24"/>
                        <w:szCs w:val="24"/>
                      </w:rPr>
                      <w:t>取得：</w:t>
                    </w:r>
                    <w:sdt>
                      <w:sdtPr>
                        <w:rPr>
                          <w:rFonts w:ascii="宋体" w:hAnsi="宋体" w:eastAsia="宋体"/>
                          <w:sz w:val="24"/>
                          <w:szCs w:val="24"/>
                        </w:rPr>
                        <w:alias w:val="减持主体股份来源数量"/>
                        <w:tag w:val="_GBC_85767f295e414427bb7d4f0c8cbcf19b"/>
                        <w:id w:val="1818914247"/>
                        <w:lock w:val="sdtLocked"/>
                        <w:placeholder>
                          <w:docPart w:val="614FB0A88FBA4551964DDB97B13AC931"/>
                        </w:placeholder>
                      </w:sdtPr>
                      <w:sdtEndPr>
                        <w:rPr>
                          <w:rFonts w:ascii="宋体" w:hAnsi="宋体" w:eastAsia="宋体"/>
                          <w:sz w:val="24"/>
                          <w:szCs w:val="24"/>
                        </w:rPr>
                      </w:sdtEndPr>
                      <w:sdtContent>
                        <w:r>
                          <w:rPr>
                            <w:rFonts w:ascii="宋体" w:hAnsi="宋体" w:eastAsia="宋体"/>
                            <w:sz w:val="24"/>
                            <w:szCs w:val="24"/>
                          </w:rPr>
                          <w:t>116,000</w:t>
                        </w:r>
                      </w:sdtContent>
                    </w:sdt>
                    <w:r>
                      <w:rPr>
                        <w:rFonts w:ascii="宋体" w:hAnsi="宋体" w:eastAsia="宋体"/>
                        <w:sz w:val="24"/>
                        <w:szCs w:val="24"/>
                      </w:rPr>
                      <w:t>股</w:t>
                    </w:r>
                  </w:sdtContent>
                </w:sdt>
              </w:p>
            </w:tc>
          </w:tr>
        </w:tbl>
        <w:p w14:paraId="4AE66A44"/>
      </w:sdtContent>
    </w:sdt>
    <w:p w14:paraId="73C8DB69"/>
    <w:sdt>
      <w:sdtPr>
        <w:tag w:val="_SEC_8a572fe2b2ea415baa4204c3e4636bfa"/>
        <w:id w:val="-1504964929"/>
        <w:lock w:val="sdtLocked"/>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4F52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56e5ecd017b945be973768b979e00f4d"/>
                <w:id w:val="238065227"/>
                <w:lock w:val="sdtLocked"/>
              </w:sdtPr>
              <w:sdtEndPr>
                <w:rPr>
                  <w:rFonts w:hint="eastAsia" w:ascii="宋体" w:hAnsi="宋体" w:eastAsia="宋体"/>
                  <w:sz w:val="24"/>
                  <w:szCs w:val="24"/>
                </w:rPr>
              </w:sdtEndPr>
              <w:sdtContent>
                <w:tc>
                  <w:tcPr>
                    <w:tcW w:w="1535" w:type="pct"/>
                    <w:vAlign w:val="center"/>
                  </w:tcPr>
                  <w:p w14:paraId="3DD1D90C">
                    <w:pPr>
                      <w:spacing w:line="360" w:lineRule="auto"/>
                      <w:rPr>
                        <w:rFonts w:ascii="宋体" w:hAnsi="宋体" w:eastAsia="宋体"/>
                        <w:sz w:val="24"/>
                        <w:szCs w:val="24"/>
                      </w:rPr>
                    </w:pPr>
                    <w:r>
                      <w:rPr>
                        <w:rFonts w:hint="eastAsia" w:ascii="宋体" w:hAnsi="宋体" w:eastAsia="宋体"/>
                        <w:sz w:val="24"/>
                        <w:szCs w:val="24"/>
                      </w:rPr>
                      <w:t>股东名称</w:t>
                    </w:r>
                  </w:p>
                </w:tc>
              </w:sdtContent>
            </w:sdt>
            <w:sdt>
              <w:sdtPr>
                <w:rPr>
                  <w:rFonts w:ascii="宋体" w:hAnsi="宋体" w:eastAsia="宋体"/>
                  <w:sz w:val="24"/>
                  <w:szCs w:val="24"/>
                </w:rPr>
                <w:alias w:val="减持主体股东名称"/>
                <w:tag w:val="_GBC_8a074dcf022046eb961287f35d7fb86c"/>
                <w:id w:val="382060898"/>
                <w:lock w:val="sdtLocked"/>
              </w:sdtPr>
              <w:sdtEndPr>
                <w:rPr>
                  <w:rFonts w:ascii="宋体" w:hAnsi="宋体" w:eastAsia="宋体"/>
                  <w:sz w:val="24"/>
                  <w:szCs w:val="24"/>
                </w:rPr>
              </w:sdtEndPr>
              <w:sdtContent>
                <w:tc>
                  <w:tcPr>
                    <w:tcW w:w="3465" w:type="pct"/>
                  </w:tcPr>
                  <w:p w14:paraId="344C2A13">
                    <w:pPr>
                      <w:spacing w:line="360" w:lineRule="auto"/>
                      <w:rPr>
                        <w:rFonts w:ascii="宋体" w:hAnsi="宋体" w:eastAsia="宋体"/>
                        <w:sz w:val="24"/>
                        <w:szCs w:val="24"/>
                      </w:rPr>
                    </w:pPr>
                    <w:r>
                      <w:rPr>
                        <w:rFonts w:hint="eastAsia" w:ascii="宋体" w:hAnsi="宋体" w:eastAsia="宋体"/>
                        <w:sz w:val="24"/>
                        <w:szCs w:val="24"/>
                      </w:rPr>
                      <w:t>皮天彬</w:t>
                    </w:r>
                  </w:p>
                </w:tc>
              </w:sdtContent>
            </w:sdt>
          </w:tr>
          <w:tr w14:paraId="5A76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ff2f8d954fb441429d2f0d18b96d9d3b"/>
                <w:id w:val="436566001"/>
                <w:lock w:val="sdtLocked"/>
              </w:sdtPr>
              <w:sdtEndPr>
                <w:rPr>
                  <w:rFonts w:hint="eastAsia" w:ascii="宋体" w:hAnsi="宋体" w:eastAsia="宋体"/>
                  <w:sz w:val="24"/>
                  <w:szCs w:val="24"/>
                </w:rPr>
              </w:sdtEndPr>
              <w:sdtContent>
                <w:tc>
                  <w:tcPr>
                    <w:tcW w:w="1535" w:type="pct"/>
                    <w:vAlign w:val="center"/>
                  </w:tcPr>
                  <w:p w14:paraId="5B9B8684">
                    <w:pPr>
                      <w:spacing w:line="360" w:lineRule="auto"/>
                      <w:rPr>
                        <w:rFonts w:ascii="宋体" w:hAnsi="宋体" w:eastAsia="宋体"/>
                        <w:sz w:val="24"/>
                        <w:szCs w:val="24"/>
                      </w:rPr>
                    </w:pPr>
                    <w:r>
                      <w:rPr>
                        <w:rFonts w:hint="eastAsia" w:ascii="宋体" w:hAnsi="宋体" w:eastAsia="宋体"/>
                        <w:sz w:val="24"/>
                        <w:szCs w:val="24"/>
                      </w:rPr>
                      <w:t>股东身份</w:t>
                    </w:r>
                  </w:p>
                </w:tc>
              </w:sdtContent>
            </w:sdt>
            <w:tc>
              <w:tcPr>
                <w:tcW w:w="3465" w:type="pct"/>
              </w:tcPr>
              <w:p w14:paraId="46A09685">
                <w:pPr>
                  <w:spacing w:line="360" w:lineRule="auto"/>
                  <w:rPr>
                    <w:rFonts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sdt>
                  <w:sdtPr>
                    <w:rPr>
                      <w:rFonts w:ascii="宋体" w:hAnsi="宋体" w:eastAsia="宋体"/>
                      <w:sz w:val="24"/>
                      <w:szCs w:val="24"/>
                    </w:rPr>
                    <w:alias w:val="是否：控股股东、实控人及一致行动人 [双击切换]"/>
                    <w:tag w:val="_GBC_fee82936316d47049a87a3c66ec87584"/>
                    <w:id w:val="-1403899908"/>
                    <w:lock w:val="sdtLocked"/>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5C92465E">
                <w:pPr>
                  <w:spacing w:line="360" w:lineRule="auto"/>
                  <w:rPr>
                    <w:rFonts w:ascii="宋体" w:hAnsi="宋体" w:eastAsia="宋体"/>
                    <w:sz w:val="24"/>
                    <w:szCs w:val="24"/>
                  </w:rPr>
                </w:pPr>
                <w:r>
                  <w:rPr>
                    <w:rFonts w:hint="eastAsia" w:ascii="宋体" w:hAnsi="宋体" w:eastAsia="宋体"/>
                    <w:sz w:val="24"/>
                    <w:szCs w:val="24"/>
                  </w:rPr>
                  <w:t>直接持股</w:t>
                </w:r>
                <w:r>
                  <w:rPr>
                    <w:rFonts w:ascii="Calibri" w:hAnsi="Calibri" w:eastAsia="宋体" w:cs="Calibri"/>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sdt>
                  <w:sdtPr>
                    <w:rPr>
                      <w:rFonts w:ascii="宋体" w:hAnsi="宋体" w:eastAsia="宋体"/>
                      <w:sz w:val="24"/>
                      <w:szCs w:val="24"/>
                    </w:rPr>
                    <w:alias w:val="是否：直接持股5%以上股东 [双击切换]"/>
                    <w:tag w:val="_GBC_4d2ef4fc1d8546a9abf0832f1d2b088b"/>
                    <w:id w:val="661126290"/>
                    <w:lock w:val="sdtLocked"/>
                    <w:placeholder>
                      <w:docPart w:val="1EA67E3B86A54694B013620555B1D33A"/>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43BDCAE0">
                <w:pPr>
                  <w:spacing w:line="360" w:lineRule="auto"/>
                  <w:rPr>
                    <w:rFonts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sdt>
                  <w:sdtPr>
                    <w:rPr>
                      <w:rFonts w:ascii="宋体" w:hAnsi="宋体" w:eastAsia="宋体"/>
                      <w:sz w:val="24"/>
                      <w:szCs w:val="24"/>
                    </w:rPr>
                    <w:alias w:val="是否：董事、监事和高级管理人员 [双击切换]"/>
                    <w:tag w:val="_GBC_597d911581cf4ed08bd8080eda253d04"/>
                    <w:id w:val="-816647253"/>
                    <w:lock w:val="sdtLocked"/>
                    <w:placeholder>
                      <w:docPart w:val="1EA67E3B86A54694B013620555B1D33A"/>
                    </w:placeholder>
                  </w:sdtPr>
                  <w:sdtEndPr>
                    <w:rPr>
                      <w:rFonts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27908692">
                <w:pPr>
                  <w:spacing w:line="360" w:lineRule="auto"/>
                  <w:rPr>
                    <w:rFonts w:ascii="宋体" w:hAnsi="宋体" w:eastAsia="宋体"/>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389d1cf7ae2a43e5bac042151db1199e"/>
                    <w:id w:val="1168755078"/>
                    <w:lock w:val="sdtLocked"/>
                    <w:placeholder>
                      <w:docPart w:val="1EA67E3B86A54694B013620555B1D33A"/>
                    </w:placeholder>
                  </w:sdtPr>
                  <w:sdtEndPr>
                    <w:rPr>
                      <w:rFonts w:hint="eastAsia" w:ascii="宋体" w:hAnsi="宋体" w:eastAsia="宋体"/>
                      <w:sz w:val="24"/>
                      <w:szCs w:val="24"/>
                    </w:rPr>
                  </w:sdtEndPr>
                  <w:sdtContent>
                    <w:r>
                      <w:rPr>
                        <w:rFonts w:ascii="宋体" w:hAnsi="宋体" w:eastAsia="宋体"/>
                        <w:sz w:val="24"/>
                        <w:szCs w:val="24"/>
                      </w:rPr>
                      <w:t>-</w:t>
                    </w:r>
                  </w:sdtContent>
                </w:sdt>
              </w:p>
            </w:tc>
          </w:tr>
          <w:tr w14:paraId="259A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5c427f0e97be4c3c8175be508dad3c50"/>
                  <w:id w:val="1890444716"/>
                  <w:lock w:val="sdtLocked"/>
                </w:sdtPr>
                <w:sdtEndPr>
                  <w:rPr>
                    <w:rFonts w:hint="eastAsia" w:ascii="宋体" w:hAnsi="宋体" w:eastAsia="宋体"/>
                    <w:sz w:val="24"/>
                    <w:szCs w:val="24"/>
                  </w:rPr>
                </w:sdtEndPr>
                <w:sdtContent>
                  <w:p w14:paraId="6D63B984">
                    <w:pPr>
                      <w:spacing w:line="360" w:lineRule="auto"/>
                      <w:rPr>
                        <w:rFonts w:ascii="宋体" w:hAnsi="宋体" w:eastAsia="宋体"/>
                        <w:sz w:val="24"/>
                        <w:szCs w:val="24"/>
                      </w:rPr>
                    </w:pPr>
                    <w:r>
                      <w:rPr>
                        <w:rFonts w:hint="eastAsia" w:ascii="宋体" w:hAnsi="宋体" w:eastAsia="宋体"/>
                        <w:sz w:val="24"/>
                        <w:szCs w:val="24"/>
                      </w:rPr>
                      <w:t>持股数量</w:t>
                    </w:r>
                  </w:p>
                </w:sdtContent>
              </w:sdt>
            </w:tc>
            <w:tc>
              <w:tcPr>
                <w:tcW w:w="3465" w:type="pct"/>
                <w:vAlign w:val="center"/>
              </w:tcPr>
              <w:p w14:paraId="56351970">
                <w:pPr>
                  <w:spacing w:line="360" w:lineRule="auto"/>
                  <w:rPr>
                    <w:rFonts w:ascii="宋体" w:hAnsi="宋体" w:eastAsia="宋体"/>
                    <w:sz w:val="24"/>
                    <w:szCs w:val="24"/>
                  </w:rPr>
                </w:pPr>
                <w:sdt>
                  <w:sdtPr>
                    <w:rPr>
                      <w:rFonts w:hint="eastAsia" w:ascii="宋体" w:hAnsi="宋体" w:eastAsia="宋体"/>
                      <w:sz w:val="24"/>
                      <w:szCs w:val="24"/>
                    </w:rPr>
                    <w:alias w:val="减持主体持股数量"/>
                    <w:tag w:val="_GBC_940a2afd344f4fbab3676191f97d2698"/>
                    <w:id w:val="1425544310"/>
                    <w:lock w:val="sdtLocked"/>
                  </w:sdtPr>
                  <w:sdtEndPr>
                    <w:rPr>
                      <w:rFonts w:hint="eastAsia" w:ascii="宋体" w:hAnsi="宋体" w:eastAsia="宋体"/>
                      <w:sz w:val="24"/>
                      <w:szCs w:val="24"/>
                    </w:rPr>
                  </w:sdtEndPr>
                  <w:sdtContent>
                    <w:r>
                      <w:rPr>
                        <w:rFonts w:ascii="宋体" w:hAnsi="宋体" w:eastAsia="宋体"/>
                        <w:sz w:val="24"/>
                        <w:szCs w:val="24"/>
                      </w:rPr>
                      <w:t>375,000</w:t>
                    </w:r>
                  </w:sdtContent>
                </w:sdt>
                <w:r>
                  <w:rPr>
                    <w:rFonts w:hint="eastAsia" w:ascii="宋体" w:hAnsi="宋体" w:eastAsia="宋体"/>
                    <w:sz w:val="24"/>
                    <w:szCs w:val="24"/>
                  </w:rPr>
                  <w:t>股</w:t>
                </w:r>
              </w:p>
            </w:tc>
          </w:tr>
          <w:tr w14:paraId="78BA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vAlign w:val="center"/>
              </w:tcPr>
              <w:sdt>
                <w:sdtPr>
                  <w:rPr>
                    <w:rFonts w:hint="eastAsia" w:ascii="宋体" w:hAnsi="宋体" w:eastAsia="宋体"/>
                    <w:sz w:val="24"/>
                    <w:szCs w:val="24"/>
                  </w:rPr>
                  <w:tag w:val="_PLD_e6862dcea19a4470855add0d1aeaaf49"/>
                  <w:id w:val="892931176"/>
                  <w:lock w:val="sdtLocked"/>
                </w:sdtPr>
                <w:sdtEndPr>
                  <w:rPr>
                    <w:rFonts w:hint="eastAsia" w:ascii="宋体" w:hAnsi="宋体" w:eastAsia="宋体"/>
                    <w:sz w:val="24"/>
                    <w:szCs w:val="24"/>
                  </w:rPr>
                </w:sdtEndPr>
                <w:sdtContent>
                  <w:p w14:paraId="05DF3328">
                    <w:pPr>
                      <w:spacing w:line="360" w:lineRule="auto"/>
                      <w:rPr>
                        <w:rFonts w:ascii="宋体" w:hAnsi="宋体" w:eastAsia="宋体"/>
                        <w:sz w:val="24"/>
                        <w:szCs w:val="24"/>
                      </w:rPr>
                    </w:pPr>
                    <w:r>
                      <w:rPr>
                        <w:rFonts w:hint="eastAsia" w:ascii="宋体" w:hAnsi="宋体" w:eastAsia="宋体"/>
                        <w:sz w:val="24"/>
                        <w:szCs w:val="24"/>
                      </w:rPr>
                      <w:t>持股比例</w:t>
                    </w:r>
                  </w:p>
                </w:sdtContent>
              </w:sdt>
            </w:tc>
            <w:sdt>
              <w:sdtPr>
                <w:rPr>
                  <w:rFonts w:hint="eastAsia" w:ascii="宋体" w:hAnsi="宋体" w:eastAsia="宋体"/>
                  <w:sz w:val="24"/>
                  <w:szCs w:val="24"/>
                </w:rPr>
                <w:alias w:val="减持主体持股比例"/>
                <w:tag w:val="_GBC_03f13a8e62fa49108520c873efe6b8b8"/>
                <w:id w:val="1024068298"/>
                <w:lock w:val="sdtLocked"/>
              </w:sdtPr>
              <w:sdtEndPr>
                <w:rPr>
                  <w:rFonts w:hint="eastAsia" w:ascii="宋体" w:hAnsi="宋体" w:eastAsia="宋体"/>
                  <w:sz w:val="24"/>
                  <w:szCs w:val="24"/>
                </w:rPr>
              </w:sdtEndPr>
              <w:sdtContent>
                <w:tc>
                  <w:tcPr>
                    <w:tcW w:w="3465" w:type="pct"/>
                    <w:vAlign w:val="center"/>
                  </w:tcPr>
                  <w:p w14:paraId="529AA1CF">
                    <w:pPr>
                      <w:spacing w:line="360" w:lineRule="auto"/>
                      <w:rPr>
                        <w:rFonts w:ascii="宋体" w:hAnsi="宋体" w:eastAsia="宋体"/>
                        <w:sz w:val="24"/>
                        <w:szCs w:val="24"/>
                      </w:rPr>
                    </w:pPr>
                    <w:r>
                      <w:rPr>
                        <w:rFonts w:ascii="宋体" w:hAnsi="宋体" w:eastAsia="宋体"/>
                        <w:sz w:val="24"/>
                        <w:szCs w:val="24"/>
                      </w:rPr>
                      <w:t>0.11%</w:t>
                    </w:r>
                  </w:p>
                </w:tc>
              </w:sdtContent>
            </w:sdt>
          </w:tr>
          <w:tr w14:paraId="75C6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4b046463a7f4deabf0cc6c354cd9dba"/>
                <w:id w:val="1140154293"/>
                <w:lock w:val="sdtLocked"/>
              </w:sdtPr>
              <w:sdtEndPr>
                <w:rPr>
                  <w:rFonts w:hint="eastAsia" w:ascii="宋体" w:hAnsi="宋体" w:eastAsia="宋体"/>
                  <w:sz w:val="24"/>
                  <w:szCs w:val="24"/>
                </w:rPr>
              </w:sdtEndPr>
              <w:sdtContent>
                <w:tc>
                  <w:tcPr>
                    <w:tcW w:w="1535" w:type="pct"/>
                    <w:vAlign w:val="center"/>
                  </w:tcPr>
                  <w:p w14:paraId="19F6478E">
                    <w:pPr>
                      <w:spacing w:line="360" w:lineRule="auto"/>
                      <w:rPr>
                        <w:rFonts w:ascii="宋体" w:hAnsi="宋体" w:eastAsia="宋体"/>
                        <w:sz w:val="24"/>
                        <w:szCs w:val="24"/>
                      </w:rPr>
                    </w:pPr>
                    <w:r>
                      <w:rPr>
                        <w:rFonts w:hint="eastAsia" w:ascii="宋体" w:hAnsi="宋体" w:eastAsia="宋体"/>
                        <w:sz w:val="24"/>
                        <w:szCs w:val="24"/>
                      </w:rPr>
                      <w:t>当前持股股份来源</w:t>
                    </w:r>
                  </w:p>
                </w:tc>
              </w:sdtContent>
            </w:sdt>
            <w:tc>
              <w:tcPr>
                <w:tcW w:w="3465" w:type="pct"/>
                <w:vAlign w:val="center"/>
              </w:tcPr>
              <w:p w14:paraId="048E0D9C">
                <w:pPr>
                  <w:spacing w:line="360" w:lineRule="auto"/>
                  <w:rPr>
                    <w:rFonts w:ascii="宋体" w:hAnsi="宋体" w:eastAsia="宋体"/>
                    <w:sz w:val="24"/>
                    <w:szCs w:val="24"/>
                  </w:rPr>
                </w:pPr>
                <w:sdt>
                  <w:sdtPr>
                    <w:rPr>
                      <w:rFonts w:ascii="宋体" w:hAnsi="宋体" w:eastAsia="宋体"/>
                      <w:sz w:val="24"/>
                      <w:szCs w:val="24"/>
                    </w:rPr>
                    <w:alias w:val="减持主体股份来源情况"/>
                    <w:tag w:val="_TUP_e2e2f621e7d044e5a8ad9582b83c8594"/>
                    <w:id w:val="-73674629"/>
                    <w:lock w:val="sdtLocked"/>
                  </w:sdtPr>
                  <w:sdtEndPr>
                    <w:rPr>
                      <w:rFonts w:ascii="宋体" w:hAnsi="宋体" w:eastAsia="宋体"/>
                      <w:sz w:val="24"/>
                      <w:szCs w:val="24"/>
                    </w:rPr>
                  </w:sdtEndPr>
                  <w:sdtContent>
                    <w:sdt>
                      <w:sdtPr>
                        <w:rPr>
                          <w:rFonts w:ascii="宋体" w:hAnsi="宋体" w:eastAsia="宋体"/>
                          <w:sz w:val="24"/>
                          <w:szCs w:val="24"/>
                        </w:rPr>
                        <w:alias w:val="减持主体股份来源"/>
                        <w:tag w:val="_GBC_da9e8e0197e54138a060a591362ac4d6"/>
                        <w:id w:val="1730961326"/>
                        <w:lock w:val="sdtLocked"/>
                        <w:placeholder>
                          <w:docPart w:val="1EA67E3B86A54694B013620555B1D33A"/>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IPO前</w:t>
                        </w:r>
                      </w:sdtContent>
                    </w:sdt>
                    <w:r>
                      <w:rPr>
                        <w:rFonts w:ascii="宋体" w:hAnsi="宋体" w:eastAsia="宋体"/>
                        <w:sz w:val="24"/>
                        <w:szCs w:val="24"/>
                      </w:rPr>
                      <w:t>取得：</w:t>
                    </w:r>
                    <w:sdt>
                      <w:sdtPr>
                        <w:rPr>
                          <w:rFonts w:ascii="宋体" w:hAnsi="宋体" w:eastAsia="宋体"/>
                          <w:sz w:val="24"/>
                          <w:szCs w:val="24"/>
                        </w:rPr>
                        <w:alias w:val="减持主体股份来源数量"/>
                        <w:tag w:val="_GBC_85767f295e414427bb7d4f0c8cbcf19b"/>
                        <w:id w:val="-303622044"/>
                        <w:lock w:val="sdtLocked"/>
                        <w:placeholder>
                          <w:docPart w:val="1EA67E3B86A54694B013620555B1D33A"/>
                        </w:placeholder>
                      </w:sdtPr>
                      <w:sdtEndPr>
                        <w:rPr>
                          <w:rFonts w:ascii="宋体" w:hAnsi="宋体" w:eastAsia="宋体"/>
                          <w:sz w:val="24"/>
                          <w:szCs w:val="24"/>
                        </w:rPr>
                      </w:sdtEndPr>
                      <w:sdtContent>
                        <w:r>
                          <w:rPr>
                            <w:rFonts w:ascii="宋体" w:hAnsi="宋体" w:eastAsia="宋体"/>
                            <w:sz w:val="24"/>
                            <w:szCs w:val="24"/>
                          </w:rPr>
                          <w:t>375,000</w:t>
                        </w:r>
                      </w:sdtContent>
                    </w:sdt>
                    <w:r>
                      <w:rPr>
                        <w:rFonts w:ascii="宋体" w:hAnsi="宋体" w:eastAsia="宋体"/>
                        <w:sz w:val="24"/>
                        <w:szCs w:val="24"/>
                      </w:rPr>
                      <w:t>股</w:t>
                    </w:r>
                  </w:sdtContent>
                </w:sdt>
              </w:p>
            </w:tc>
          </w:tr>
        </w:tbl>
        <w:p w14:paraId="07CDF96F"/>
      </w:sdtContent>
    </w:sdt>
    <w:bookmarkEnd w:id="5"/>
    <w:sdt>
      <w:sdtPr>
        <w:rPr>
          <w:rFonts w:hint="eastAsia" w:cs="宋体" w:asciiTheme="minorEastAsia" w:hAnsiTheme="minorEastAsia"/>
          <w:color w:val="000000"/>
          <w:kern w:val="0"/>
          <w:sz w:val="24"/>
          <w:szCs w:val="24"/>
        </w:rPr>
        <w:alias w:val="选项模块:减持主体一致行动关系"/>
        <w:tag w:val="_SEC_c5cffeb73761446f9ce0cc6ba449556c"/>
        <w:id w:val="-1892334304"/>
        <w:lock w:val="sdtLocked"/>
        <w:placeholder>
          <w:docPart w:val="GBC22222222222222222222222222222"/>
        </w:placeholder>
      </w:sdtPr>
      <w:sdtEndPr>
        <w:rPr>
          <w:rFonts w:hint="eastAsia" w:asciiTheme="minorHAnsi" w:hAnsiTheme="minorHAnsi" w:cstheme="minorBidi"/>
          <w:color w:val="auto"/>
          <w:kern w:val="2"/>
          <w:sz w:val="21"/>
          <w:szCs w:val="22"/>
        </w:rPr>
      </w:sdtEndPr>
      <w:sdtContent>
        <w:p w14:paraId="601C0D25">
          <w:pPr>
            <w:widowControl/>
            <w:spacing w:line="360" w:lineRule="auto"/>
            <w:ind w:firstLine="424" w:firstLineChars="177"/>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上述减持主体存在一致行动人：</w:t>
          </w:r>
          <w:bookmarkStart w:id="7" w:name="_Hlk503442744"/>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111"/>
            <w:gridCol w:w="1536"/>
            <w:gridCol w:w="1495"/>
            <w:gridCol w:w="2375"/>
          </w:tblGrid>
          <w:tr w14:paraId="21E9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14D13266">
                <w:pPr>
                  <w:widowControl/>
                  <w:spacing w:line="360" w:lineRule="auto"/>
                  <w:jc w:val="center"/>
                  <w:rPr>
                    <w:rFonts w:cs="宋体" w:asciiTheme="minorEastAsia" w:hAnsiTheme="minorEastAsia"/>
                    <w:color w:val="000000"/>
                    <w:kern w:val="0"/>
                    <w:sz w:val="24"/>
                    <w:szCs w:val="24"/>
                  </w:rPr>
                </w:pPr>
              </w:p>
            </w:tc>
            <w:sdt>
              <w:sdtPr>
                <w:tag w:val="_PLD_1a1e710b86fe41c29ba46d8c7412a069"/>
                <w:id w:val="-391971452"/>
                <w:lock w:val="sdtLocked"/>
              </w:sdtPr>
              <w:sdtContent>
                <w:tc>
                  <w:tcPr>
                    <w:tcW w:w="1243" w:type="pct"/>
                    <w:vAlign w:val="center"/>
                  </w:tcPr>
                  <w:p w14:paraId="0F5745C4">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股东名称</w:t>
                    </w:r>
                  </w:p>
                </w:tc>
              </w:sdtContent>
            </w:sdt>
            <w:tc>
              <w:tcPr>
                <w:tcW w:w="882" w:type="pct"/>
                <w:vAlign w:val="center"/>
              </w:tcPr>
              <w:sdt>
                <w:sdtPr>
                  <w:rPr>
                    <w:rFonts w:hint="eastAsia" w:cs="宋体" w:asciiTheme="minorEastAsia" w:hAnsiTheme="minorEastAsia"/>
                    <w:color w:val="000000"/>
                    <w:kern w:val="0"/>
                    <w:sz w:val="24"/>
                    <w:szCs w:val="24"/>
                  </w:rPr>
                  <w:tag w:val="_PLD_ce1a63ae10a54ddcaef3f1cbfa60e972"/>
                  <w:id w:val="559668605"/>
                  <w:lock w:val="sdtLocked"/>
                </w:sdtPr>
                <w:sdtEndPr>
                  <w:rPr>
                    <w:rFonts w:hint="eastAsia" w:cs="宋体" w:asciiTheme="minorEastAsia" w:hAnsiTheme="minorEastAsia"/>
                    <w:color w:val="000000"/>
                    <w:kern w:val="0"/>
                    <w:sz w:val="24"/>
                    <w:szCs w:val="24"/>
                  </w:rPr>
                </w:sdtEndPr>
                <w:sdtContent>
                  <w:p w14:paraId="20CC4470">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持股数量（股）</w:t>
                    </w:r>
                  </w:p>
                </w:sdtContent>
              </w:sdt>
            </w:tc>
            <w:sdt>
              <w:sdtPr>
                <w:tag w:val="_PLD_e53f91e44b3c49a788ae517f3217d270"/>
                <w:id w:val="1893229515"/>
                <w:lock w:val="sdtLocked"/>
              </w:sdtPr>
              <w:sdtContent>
                <w:tc>
                  <w:tcPr>
                    <w:tcW w:w="882" w:type="pct"/>
                    <w:vAlign w:val="center"/>
                  </w:tcPr>
                  <w:p w14:paraId="4EB8A381">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持股比例</w:t>
                    </w:r>
                  </w:p>
                </w:tc>
              </w:sdtContent>
            </w:sdt>
            <w:sdt>
              <w:sdtPr>
                <w:tag w:val="_PLD_7cef72f6a79945a8b8fdd51c8bbac294"/>
                <w:id w:val="-956255805"/>
                <w:lock w:val="sdtLocked"/>
              </w:sdtPr>
              <w:sdtContent>
                <w:tc>
                  <w:tcPr>
                    <w:tcW w:w="1398" w:type="pct"/>
                    <w:vAlign w:val="center"/>
                  </w:tcPr>
                  <w:p w14:paraId="45DBC486">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一致行动关系形成原因</w:t>
                    </w:r>
                  </w:p>
                </w:tc>
              </w:sdtContent>
            </w:sdt>
          </w:tr>
          <w:tr w14:paraId="210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cs="宋体" w:asciiTheme="minorEastAsia" w:hAnsiTheme="minorEastAsia"/>
                  <w:color w:val="000000"/>
                  <w:kern w:val="0"/>
                  <w:sz w:val="24"/>
                  <w:szCs w:val="24"/>
                </w:rPr>
                <w:alias w:val="减持主体一致行动人分组"/>
                <w:tag w:val="_GBC_9c3e187d40914f6ab423aaaaa582b7ac"/>
                <w:id w:val="-78842654"/>
                <w:lock w:val="sdtLocked"/>
              </w:sdtPr>
              <w:sdtEndPr>
                <w:rPr>
                  <w:rFonts w:hint="eastAsia" w:cs="宋体" w:asciiTheme="minorEastAsia" w:hAnsiTheme="minorEastAsia"/>
                  <w:color w:val="000000"/>
                  <w:kern w:val="0"/>
                  <w:sz w:val="24"/>
                  <w:szCs w:val="24"/>
                </w:rPr>
              </w:sdtEndPr>
              <w:sdtContent>
                <w:tc>
                  <w:tcPr>
                    <w:tcW w:w="595" w:type="pct"/>
                    <w:vMerge w:val="restart"/>
                  </w:tcPr>
                  <w:p w14:paraId="3A527112">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第一组</w:t>
                    </w:r>
                  </w:p>
                </w:tc>
              </w:sdtContent>
            </w:sdt>
            <w:tc>
              <w:tcPr>
                <w:tcW w:w="2062" w:type="dxa"/>
              </w:tcPr>
              <w:sdt>
                <w:sdtPr>
                  <w:rPr>
                    <w:rFonts w:cs="宋体" w:asciiTheme="minorEastAsia" w:hAnsiTheme="minorEastAsia"/>
                    <w:color w:val="000000"/>
                    <w:sz w:val="24"/>
                    <w:szCs w:val="24"/>
                  </w:rPr>
                  <w:alias w:val="减持主体股东名称"/>
                  <w:tag w:val="_GBC_2cfdb61402414e28bff76d8a26c5ac99"/>
                  <w:id w:val="147483455"/>
                  <w:lock w:val="sdtLocked"/>
                  <w:comboBox>
                    <w:listItem w:displayText="隆志钢" w:value="隆志钢"/>
                    <w:listItem w:displayText="皮天彬" w:value="皮天彬"/>
                    <w:listItem w:displayText="杨厚群" w:value="杨厚群"/>
                    <w:listItem w:displayText="杨小林" w:value="杨小林"/>
                  </w:comboBox>
                </w:sdtPr>
                <w:sdtEndPr>
                  <w:rPr>
                    <w:rFonts w:cs="宋体" w:asciiTheme="minorEastAsia" w:hAnsiTheme="minorEastAsia"/>
                    <w:color w:val="000000"/>
                    <w:sz w:val="24"/>
                    <w:szCs w:val="24"/>
                  </w:rPr>
                </w:sdtEndPr>
                <w:sdtContent>
                  <w:p w14:paraId="5F4A6D42">
                    <w:pPr>
                      <w:widowControl/>
                      <w:spacing w:line="360" w:lineRule="auto"/>
                      <w:jc w:val="left"/>
                      <w:rPr>
                        <w:rFonts w:cs="宋体" w:asciiTheme="minorEastAsia" w:hAnsiTheme="minorEastAsia"/>
                        <w:color w:val="000000"/>
                        <w:sz w:val="24"/>
                        <w:szCs w:val="24"/>
                      </w:rPr>
                    </w:pPr>
                    <w:r>
                      <w:rPr>
                        <w:rFonts w:cs="宋体" w:asciiTheme="minorEastAsia" w:hAnsiTheme="minorEastAsia"/>
                        <w:color w:val="000000"/>
                        <w:sz w:val="24"/>
                        <w:szCs w:val="24"/>
                      </w:rPr>
                      <w:t>杨厚群</w:t>
                    </w:r>
                  </w:p>
                </w:sdtContent>
              </w:sdt>
              <w:p w14:paraId="277B42D8">
                <w:pPr>
                  <w:widowControl/>
                  <w:spacing w:line="360" w:lineRule="auto"/>
                  <w:jc w:val="left"/>
                  <w:rPr>
                    <w:rFonts w:cs="宋体" w:asciiTheme="minorEastAsia" w:hAnsiTheme="minorEastAsia"/>
                    <w:color w:val="000000"/>
                    <w:sz w:val="24"/>
                    <w:szCs w:val="24"/>
                  </w:rPr>
                </w:pPr>
              </w:p>
            </w:tc>
            <w:tc>
              <w:tcPr>
                <w:tcW w:w="1463" w:type="dxa"/>
              </w:tcPr>
              <w:sdt>
                <w:sdtPr>
                  <w:rPr>
                    <w:rFonts w:cs="宋体" w:asciiTheme="minorEastAsia" w:hAnsiTheme="minorEastAsia"/>
                    <w:color w:val="000000"/>
                    <w:sz w:val="24"/>
                    <w:szCs w:val="24"/>
                  </w:rPr>
                  <w:alias w:val="减持主体持股数量"/>
                  <w:tag w:val="_GBC_c19279d3d6f14d90a647b66bfbfba31f"/>
                  <w:id w:val="147477812"/>
                  <w:lock w:val="sdtLocked"/>
                  <w:text/>
                </w:sdtPr>
                <w:sdtEndPr>
                  <w:rPr>
                    <w:rFonts w:cs="宋体" w:asciiTheme="minorEastAsia" w:hAnsiTheme="minorEastAsia"/>
                    <w:color w:val="000000"/>
                    <w:sz w:val="24"/>
                    <w:szCs w:val="24"/>
                  </w:rPr>
                </w:sdtEndPr>
                <w:sdtContent>
                  <w:p w14:paraId="63568F30">
                    <w:pPr>
                      <w:widowControl/>
                      <w:spacing w:line="360" w:lineRule="auto"/>
                      <w:jc w:val="right"/>
                      <w:rPr>
                        <w:rFonts w:cs="宋体" w:asciiTheme="minorEastAsia" w:hAnsiTheme="minorEastAsia"/>
                        <w:color w:val="000000"/>
                        <w:sz w:val="24"/>
                        <w:szCs w:val="24"/>
                      </w:rPr>
                    </w:pPr>
                    <w:r>
                      <w:rPr>
                        <w:rFonts w:cs="宋体" w:asciiTheme="minorEastAsia" w:hAnsiTheme="minorEastAsia"/>
                        <w:color w:val="000000"/>
                        <w:sz w:val="24"/>
                        <w:szCs w:val="24"/>
                      </w:rPr>
                      <w:t>4,459,444</w:t>
                    </w:r>
                  </w:p>
                </w:sdtContent>
              </w:sdt>
              <w:p w14:paraId="69B184C4">
                <w:pPr>
                  <w:widowControl/>
                  <w:spacing w:line="360" w:lineRule="auto"/>
                  <w:jc w:val="right"/>
                  <w:rPr>
                    <w:rFonts w:cs="宋体" w:asciiTheme="minorEastAsia" w:hAnsiTheme="minorEastAsia"/>
                    <w:color w:val="000000"/>
                    <w:sz w:val="24"/>
                    <w:szCs w:val="24"/>
                  </w:rPr>
                </w:pPr>
              </w:p>
            </w:tc>
            <w:tc>
              <w:tcPr>
                <w:tcW w:w="1463" w:type="dxa"/>
              </w:tcPr>
              <w:sdt>
                <w:sdtPr>
                  <w:rPr>
                    <w:rFonts w:cs="宋体" w:asciiTheme="minorEastAsia" w:hAnsiTheme="minorEastAsia"/>
                    <w:color w:val="000000"/>
                    <w:sz w:val="24"/>
                    <w:szCs w:val="24"/>
                  </w:rPr>
                  <w:alias w:val="减持主体持股比例"/>
                  <w:tag w:val="_GBC_b39976ffe59b433e8acfe7abb3f111a8"/>
                  <w:id w:val="147479532"/>
                  <w:lock w:val="sdtLocked"/>
                  <w:text/>
                </w:sdtPr>
                <w:sdtEndPr>
                  <w:rPr>
                    <w:rFonts w:cs="宋体" w:asciiTheme="minorEastAsia" w:hAnsiTheme="minorEastAsia"/>
                    <w:color w:val="000000"/>
                    <w:sz w:val="24"/>
                    <w:szCs w:val="24"/>
                  </w:rPr>
                </w:sdtEndPr>
                <w:sdtContent>
                  <w:p w14:paraId="699562F4">
                    <w:pPr>
                      <w:widowControl/>
                      <w:spacing w:line="360" w:lineRule="auto"/>
                      <w:jc w:val="right"/>
                      <w:rPr>
                        <w:rFonts w:cs="宋体" w:asciiTheme="minorEastAsia" w:hAnsiTheme="minorEastAsia"/>
                        <w:color w:val="000000"/>
                        <w:sz w:val="24"/>
                        <w:szCs w:val="24"/>
                      </w:rPr>
                    </w:pPr>
                    <w:r>
                      <w:rPr>
                        <w:rFonts w:cs="宋体" w:asciiTheme="minorEastAsia" w:hAnsiTheme="minorEastAsia"/>
                        <w:color w:val="000000"/>
                        <w:sz w:val="24"/>
                        <w:szCs w:val="24"/>
                      </w:rPr>
                      <w:t>1.34%</w:t>
                    </w:r>
                  </w:p>
                </w:sdtContent>
              </w:sdt>
              <w:p w14:paraId="03696977">
                <w:pPr>
                  <w:widowControl/>
                  <w:spacing w:line="360" w:lineRule="auto"/>
                  <w:jc w:val="right"/>
                  <w:rPr>
                    <w:rFonts w:cs="宋体" w:asciiTheme="minorEastAsia" w:hAnsiTheme="minorEastAsia"/>
                    <w:color w:val="000000"/>
                    <w:sz w:val="24"/>
                    <w:szCs w:val="24"/>
                  </w:rPr>
                </w:pPr>
              </w:p>
            </w:tc>
            <w:tc>
              <w:tcPr>
                <w:tcW w:w="2320" w:type="dxa"/>
              </w:tcPr>
              <w:sdt>
                <w:sdtPr>
                  <w:rPr>
                    <w:rFonts w:cs="宋体" w:asciiTheme="minorEastAsia" w:hAnsiTheme="minorEastAsia"/>
                    <w:color w:val="000000"/>
                    <w:sz w:val="24"/>
                    <w:szCs w:val="24"/>
                  </w:rPr>
                  <w:alias w:val="一致行动关系形成原因"/>
                  <w:tag w:val="_GBC_0092a2ad35084d3e9014912e6c32fd03"/>
                  <w:id w:val="147477008"/>
                  <w:lock w:val="sdtLocked"/>
                </w:sdtPr>
                <w:sdtEndPr>
                  <w:rPr>
                    <w:rFonts w:cs="宋体" w:asciiTheme="minorEastAsia" w:hAnsiTheme="minorEastAsia"/>
                    <w:color w:val="000000"/>
                    <w:sz w:val="24"/>
                    <w:szCs w:val="24"/>
                  </w:rPr>
                </w:sdtEndPr>
                <w:sdtContent>
                  <w:p w14:paraId="6EEAE380">
                    <w:pPr>
                      <w:widowControl/>
                      <w:spacing w:line="360" w:lineRule="auto"/>
                      <w:jc w:val="left"/>
                      <w:rPr>
                        <w:rFonts w:cs="宋体" w:asciiTheme="minorEastAsia" w:hAnsiTheme="minorEastAsia"/>
                        <w:color w:val="000000"/>
                        <w:sz w:val="24"/>
                        <w:szCs w:val="24"/>
                      </w:rPr>
                    </w:pPr>
                    <w:r>
                      <w:rPr>
                        <w:rFonts w:hint="eastAsia" w:cs="宋体" w:asciiTheme="minorEastAsia" w:hAnsiTheme="minorEastAsia"/>
                        <w:color w:val="000000"/>
                        <w:sz w:val="24"/>
                        <w:szCs w:val="24"/>
                      </w:rPr>
                      <w:t>杨厚群与杨泽民系兄妹关系</w:t>
                    </w:r>
                  </w:p>
                </w:sdtContent>
              </w:sdt>
              <w:p w14:paraId="0897E391">
                <w:pPr>
                  <w:widowControl/>
                  <w:spacing w:line="360" w:lineRule="auto"/>
                  <w:jc w:val="left"/>
                  <w:rPr>
                    <w:rFonts w:cs="宋体" w:asciiTheme="minorEastAsia" w:hAnsiTheme="minorEastAsia"/>
                    <w:color w:val="000000"/>
                    <w:sz w:val="24"/>
                    <w:szCs w:val="24"/>
                  </w:rPr>
                </w:pPr>
              </w:p>
            </w:tc>
          </w:tr>
          <w:tr w14:paraId="7CCF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41158AED"/>
            </w:tc>
            <w:tc>
              <w:tcPr>
                <w:tcW w:w="2062" w:type="dxa"/>
              </w:tcPr>
              <w:sdt>
                <w:sdtPr>
                  <w:rPr>
                    <w:rFonts w:cs="宋体" w:asciiTheme="minorEastAsia" w:hAnsiTheme="minorEastAsia"/>
                    <w:sz w:val="24"/>
                    <w:szCs w:val="24"/>
                  </w:rPr>
                  <w:alias w:val="减持主体股东名称"/>
                  <w:tag w:val="_GBC_2cfdb61402414e28bff76d8a26c5ac99"/>
                  <w:id w:val="147458191"/>
                  <w:lock w:val="sdtLocked"/>
                  <w:comboBox>
                    <w:listItem w:displayText="隆志钢" w:value="隆志钢"/>
                    <w:listItem w:displayText="皮天彬" w:value="皮天彬"/>
                    <w:listItem w:displayText="杨厚群" w:value="杨厚群"/>
                    <w:listItem w:displayText="杨小林" w:value="杨小林"/>
                  </w:comboBox>
                </w:sdtPr>
                <w:sdtEndPr>
                  <w:rPr>
                    <w:rFonts w:cs="宋体" w:asciiTheme="minorEastAsia" w:hAnsiTheme="minorEastAsia"/>
                    <w:sz w:val="24"/>
                    <w:szCs w:val="24"/>
                  </w:rPr>
                </w:sdtEndPr>
                <w:sdtContent>
                  <w:p w14:paraId="28F2147F">
                    <w:pPr>
                      <w:widowControl/>
                      <w:spacing w:line="360" w:lineRule="auto"/>
                      <w:jc w:val="left"/>
                      <w:rPr>
                        <w:rFonts w:cs="宋体" w:asciiTheme="minorEastAsia" w:hAnsiTheme="minorEastAsia"/>
                        <w:sz w:val="24"/>
                        <w:szCs w:val="24"/>
                      </w:rPr>
                    </w:pPr>
                    <w:r>
                      <w:rPr>
                        <w:rFonts w:cs="宋体" w:asciiTheme="minorEastAsia" w:hAnsiTheme="minorEastAsia"/>
                        <w:sz w:val="24"/>
                        <w:szCs w:val="24"/>
                      </w:rPr>
                      <w:t>杨小林</w:t>
                    </w:r>
                  </w:p>
                </w:sdtContent>
              </w:sdt>
              <w:p w14:paraId="03921FB1">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69022"/>
                  <w:lock w:val="sdtLocked"/>
                  <w:text/>
                </w:sdtPr>
                <w:sdtEndPr>
                  <w:rPr>
                    <w:rFonts w:cs="宋体" w:asciiTheme="minorEastAsia" w:hAnsiTheme="minorEastAsia"/>
                    <w:sz w:val="24"/>
                    <w:szCs w:val="24"/>
                  </w:rPr>
                </w:sdtEndPr>
                <w:sdtContent>
                  <w:p w14:paraId="7989E445">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622,300</w:t>
                    </w:r>
                  </w:p>
                </w:sdtContent>
              </w:sdt>
              <w:p w14:paraId="1BF420A5">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72613"/>
                  <w:lock w:val="sdtLocked"/>
                  <w:text/>
                </w:sdtPr>
                <w:sdtEndPr>
                  <w:rPr>
                    <w:rFonts w:cs="宋体" w:asciiTheme="minorEastAsia" w:hAnsiTheme="minorEastAsia"/>
                    <w:sz w:val="24"/>
                    <w:szCs w:val="24"/>
                  </w:rPr>
                </w:sdtEndPr>
                <w:sdtContent>
                  <w:p w14:paraId="221F141B">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0.19%</w:t>
                    </w:r>
                  </w:p>
                </w:sdtContent>
              </w:sdt>
              <w:p w14:paraId="4C14A179">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75716"/>
                  <w:lock w:val="sdtLocked"/>
                </w:sdtPr>
                <w:sdtEndPr>
                  <w:rPr>
                    <w:rFonts w:cs="宋体" w:asciiTheme="minorEastAsia" w:hAnsiTheme="minorEastAsia"/>
                    <w:sz w:val="24"/>
                    <w:szCs w:val="24"/>
                  </w:rPr>
                </w:sdtEndPr>
                <w:sdtContent>
                  <w:p w14:paraId="3A5E0F2F">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杨小林与杨泽民系兄弟关系</w:t>
                    </w:r>
                  </w:p>
                </w:sdtContent>
              </w:sdt>
              <w:p w14:paraId="16EF3C40">
                <w:pPr>
                  <w:widowControl/>
                  <w:spacing w:line="360" w:lineRule="auto"/>
                  <w:jc w:val="left"/>
                  <w:rPr>
                    <w:rFonts w:cs="宋体" w:asciiTheme="minorEastAsia" w:hAnsiTheme="minorEastAsia"/>
                    <w:sz w:val="24"/>
                    <w:szCs w:val="24"/>
                  </w:rPr>
                </w:pPr>
              </w:p>
            </w:tc>
          </w:tr>
          <w:tr w14:paraId="324C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2F015A51"/>
            </w:tc>
            <w:tc>
              <w:tcPr>
                <w:tcW w:w="2062" w:type="dxa"/>
              </w:tcPr>
              <w:sdt>
                <w:sdtPr>
                  <w:rPr>
                    <w:rFonts w:cs="宋体" w:asciiTheme="minorEastAsia" w:hAnsiTheme="minorEastAsia"/>
                    <w:sz w:val="24"/>
                    <w:szCs w:val="24"/>
                  </w:rPr>
                  <w:alias w:val="减持主体股东名称"/>
                  <w:tag w:val="_GBC_2cfdb61402414e28bff76d8a26c5ac99"/>
                  <w:id w:val="147467994"/>
                  <w:lock w:val="sdtLocked"/>
                  <w:comboBox>
                    <w:listItem w:displayText="隆志钢" w:value="隆志钢"/>
                    <w:listItem w:displayText="皮天彬" w:value="皮天彬"/>
                    <w:listItem w:displayText="杨厚群" w:value="杨厚群"/>
                    <w:listItem w:displayText="杨小林" w:value="杨小林"/>
                  </w:comboBox>
                </w:sdtPr>
                <w:sdtEndPr>
                  <w:rPr>
                    <w:rFonts w:cs="宋体" w:asciiTheme="minorEastAsia" w:hAnsiTheme="minorEastAsia"/>
                    <w:sz w:val="24"/>
                    <w:szCs w:val="24"/>
                  </w:rPr>
                </w:sdtEndPr>
                <w:sdtContent>
                  <w:p w14:paraId="3642C34F">
                    <w:pPr>
                      <w:widowControl/>
                      <w:spacing w:line="360" w:lineRule="auto"/>
                      <w:jc w:val="left"/>
                      <w:rPr>
                        <w:rFonts w:cs="宋体" w:asciiTheme="minorEastAsia" w:hAnsiTheme="minorEastAsia"/>
                        <w:sz w:val="24"/>
                        <w:szCs w:val="24"/>
                      </w:rPr>
                    </w:pPr>
                    <w:r>
                      <w:rPr>
                        <w:rFonts w:cs="宋体" w:asciiTheme="minorEastAsia" w:hAnsiTheme="minorEastAsia"/>
                        <w:sz w:val="24"/>
                        <w:szCs w:val="24"/>
                      </w:rPr>
                      <w:t>隆志钢</w:t>
                    </w:r>
                  </w:p>
                </w:sdtContent>
              </w:sdt>
              <w:p w14:paraId="41538752">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71433"/>
                  <w:lock w:val="sdtLocked"/>
                  <w:text/>
                </w:sdtPr>
                <w:sdtEndPr>
                  <w:rPr>
                    <w:rFonts w:cs="宋体" w:asciiTheme="minorEastAsia" w:hAnsiTheme="minorEastAsia"/>
                    <w:sz w:val="24"/>
                    <w:szCs w:val="24"/>
                  </w:rPr>
                </w:sdtEndPr>
                <w:sdtContent>
                  <w:p w14:paraId="52D582A1">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116,000</w:t>
                    </w:r>
                  </w:p>
                </w:sdtContent>
              </w:sdt>
              <w:p w14:paraId="793B335A">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83250"/>
                  <w:lock w:val="sdtLocked"/>
                  <w:text/>
                </w:sdtPr>
                <w:sdtEndPr>
                  <w:rPr>
                    <w:rFonts w:cs="宋体" w:asciiTheme="minorEastAsia" w:hAnsiTheme="minorEastAsia"/>
                    <w:sz w:val="24"/>
                    <w:szCs w:val="24"/>
                  </w:rPr>
                </w:sdtEndPr>
                <w:sdtContent>
                  <w:p w14:paraId="5EE2E7B8">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0.03%</w:t>
                    </w:r>
                  </w:p>
                </w:sdtContent>
              </w:sdt>
              <w:p w14:paraId="1E5C7A3F">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76137"/>
                  <w:lock w:val="sdtLocked"/>
                </w:sdtPr>
                <w:sdtEndPr>
                  <w:rPr>
                    <w:rFonts w:cs="宋体" w:asciiTheme="minorEastAsia" w:hAnsiTheme="minorEastAsia"/>
                    <w:sz w:val="24"/>
                    <w:szCs w:val="24"/>
                  </w:rPr>
                </w:sdtEndPr>
                <w:sdtContent>
                  <w:p w14:paraId="383EDEA9">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隆志钢与秦勇系夫妻关系。</w:t>
                    </w:r>
                  </w:p>
                </w:sdtContent>
              </w:sdt>
              <w:p w14:paraId="2DA00E21">
                <w:pPr>
                  <w:widowControl/>
                  <w:spacing w:line="360" w:lineRule="auto"/>
                  <w:jc w:val="left"/>
                  <w:rPr>
                    <w:rFonts w:cs="宋体" w:asciiTheme="minorEastAsia" w:hAnsiTheme="minorEastAsia"/>
                    <w:sz w:val="24"/>
                    <w:szCs w:val="24"/>
                  </w:rPr>
                </w:pPr>
              </w:p>
            </w:tc>
          </w:tr>
          <w:tr w14:paraId="6FB0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3E022D4C"/>
            </w:tc>
            <w:tc>
              <w:tcPr>
                <w:tcW w:w="2062" w:type="dxa"/>
              </w:tcPr>
              <w:sdt>
                <w:sdtPr>
                  <w:rPr>
                    <w:rFonts w:cs="宋体" w:asciiTheme="minorEastAsia" w:hAnsiTheme="minorEastAsia"/>
                    <w:sz w:val="24"/>
                    <w:szCs w:val="24"/>
                  </w:rPr>
                  <w:alias w:val="减持主体股东名称"/>
                  <w:tag w:val="_GBC_2cfdb61402414e28bff76d8a26c5ac99"/>
                  <w:id w:val="147472323"/>
                  <w:lock w:val="sdtLocked"/>
                  <w:comboBox>
                    <w:listItem w:displayText="隆志钢" w:value="隆志钢"/>
                    <w:listItem w:displayText="皮天彬" w:value="皮天彬"/>
                    <w:listItem w:displayText="杨厚群" w:value="杨厚群"/>
                    <w:listItem w:displayText="杨小林" w:value="杨小林"/>
                  </w:comboBox>
                </w:sdtPr>
                <w:sdtEndPr>
                  <w:rPr>
                    <w:rFonts w:cs="宋体" w:asciiTheme="minorEastAsia" w:hAnsiTheme="minorEastAsia"/>
                    <w:sz w:val="24"/>
                    <w:szCs w:val="24"/>
                  </w:rPr>
                </w:sdtEndPr>
                <w:sdtContent>
                  <w:p w14:paraId="6E730DA6">
                    <w:pPr>
                      <w:widowControl/>
                      <w:spacing w:line="360" w:lineRule="auto"/>
                      <w:jc w:val="left"/>
                      <w:rPr>
                        <w:rFonts w:cs="宋体" w:asciiTheme="minorEastAsia" w:hAnsiTheme="minorEastAsia"/>
                        <w:sz w:val="24"/>
                        <w:szCs w:val="24"/>
                      </w:rPr>
                    </w:pPr>
                    <w:r>
                      <w:rPr>
                        <w:rFonts w:cs="宋体" w:asciiTheme="minorEastAsia" w:hAnsiTheme="minorEastAsia"/>
                        <w:sz w:val="24"/>
                        <w:szCs w:val="24"/>
                      </w:rPr>
                      <w:t>皮天彬</w:t>
                    </w:r>
                  </w:p>
                </w:sdtContent>
              </w:sdt>
              <w:p w14:paraId="740991A4">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61574"/>
                  <w:lock w:val="sdtLocked"/>
                  <w:text/>
                </w:sdtPr>
                <w:sdtEndPr>
                  <w:rPr>
                    <w:rFonts w:cs="宋体" w:asciiTheme="minorEastAsia" w:hAnsiTheme="minorEastAsia"/>
                    <w:sz w:val="24"/>
                    <w:szCs w:val="24"/>
                  </w:rPr>
                </w:sdtEndPr>
                <w:sdtContent>
                  <w:p w14:paraId="1F338D5E">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375,000</w:t>
                    </w:r>
                  </w:p>
                </w:sdtContent>
              </w:sdt>
              <w:p w14:paraId="702612C9">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76504"/>
                  <w:lock w:val="sdtLocked"/>
                  <w:text/>
                </w:sdtPr>
                <w:sdtEndPr>
                  <w:rPr>
                    <w:rFonts w:cs="宋体" w:asciiTheme="minorEastAsia" w:hAnsiTheme="minorEastAsia"/>
                    <w:sz w:val="24"/>
                    <w:szCs w:val="24"/>
                  </w:rPr>
                </w:sdtEndPr>
                <w:sdtContent>
                  <w:p w14:paraId="545598E5">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0.11%</w:t>
                    </w:r>
                  </w:p>
                </w:sdtContent>
              </w:sdt>
              <w:p w14:paraId="2276848F">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56801"/>
                  <w:lock w:val="sdtLocked"/>
                </w:sdtPr>
                <w:sdtEndPr>
                  <w:rPr>
                    <w:rFonts w:cs="宋体" w:asciiTheme="minorEastAsia" w:hAnsiTheme="minorEastAsia"/>
                    <w:sz w:val="24"/>
                    <w:szCs w:val="24"/>
                  </w:rPr>
                </w:sdtEndPr>
                <w:sdtContent>
                  <w:p w14:paraId="3356FF23">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皮天彬与杨秦系公媳关系。</w:t>
                    </w:r>
                  </w:p>
                </w:sdtContent>
              </w:sdt>
              <w:p w14:paraId="6A0EB802">
                <w:pPr>
                  <w:widowControl/>
                  <w:spacing w:line="360" w:lineRule="auto"/>
                  <w:jc w:val="left"/>
                  <w:rPr>
                    <w:rFonts w:cs="宋体" w:asciiTheme="minorEastAsia" w:hAnsiTheme="minorEastAsia"/>
                    <w:sz w:val="24"/>
                    <w:szCs w:val="24"/>
                  </w:rPr>
                </w:pPr>
              </w:p>
            </w:tc>
          </w:tr>
          <w:tr w14:paraId="656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5CB5A245"/>
            </w:tc>
            <w:tc>
              <w:tcPr>
                <w:tcW w:w="2062" w:type="dxa"/>
              </w:tcPr>
              <w:sdt>
                <w:sdtPr>
                  <w:rPr>
                    <w:rFonts w:hint="eastAsia" w:cs="宋体" w:asciiTheme="minorEastAsia" w:hAnsiTheme="minorEastAsia"/>
                    <w:sz w:val="24"/>
                    <w:szCs w:val="24"/>
                  </w:rPr>
                  <w:alias w:val="减持主体股东名称"/>
                  <w:tag w:val="_GBC_2cfdb61402414e28bff76d8a26c5ac99"/>
                  <w:id w:val="147472085"/>
                  <w:lock w:val="sdtLocked"/>
                  <w:comboBox>
                    <w:listItem w:displayText="隆志钢" w:value="隆志钢"/>
                    <w:listItem w:displayText="皮天彬" w:value="皮天彬"/>
                    <w:listItem w:displayText="杨厚群" w:value="杨厚群"/>
                    <w:listItem w:displayText="杨小林" w:value="杨小林"/>
                  </w:comboBox>
                </w:sdtPr>
                <w:sdtEndPr>
                  <w:rPr>
                    <w:rFonts w:hint="eastAsia" w:cs="宋体" w:asciiTheme="minorEastAsia" w:hAnsiTheme="minorEastAsia"/>
                    <w:sz w:val="24"/>
                    <w:szCs w:val="24"/>
                  </w:rPr>
                </w:sdtEndPr>
                <w:sdtContent>
                  <w:p w14:paraId="661030A5">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杨泽民</w:t>
                    </w:r>
                  </w:p>
                </w:sdtContent>
              </w:sdt>
              <w:p w14:paraId="3B283550">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79774"/>
                  <w:lock w:val="sdtLocked"/>
                  <w:text/>
                </w:sdtPr>
                <w:sdtEndPr>
                  <w:rPr>
                    <w:rFonts w:cs="宋体" w:asciiTheme="minorEastAsia" w:hAnsiTheme="minorEastAsia"/>
                    <w:sz w:val="24"/>
                    <w:szCs w:val="24"/>
                  </w:rPr>
                </w:sdtEndPr>
                <w:sdtContent>
                  <w:p w14:paraId="046A6470">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52,618,391</w:t>
                    </w:r>
                  </w:p>
                </w:sdtContent>
              </w:sdt>
              <w:p w14:paraId="19450066">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80743"/>
                  <w:lock w:val="sdtLocked"/>
                  <w:text/>
                </w:sdtPr>
                <w:sdtEndPr>
                  <w:rPr>
                    <w:rFonts w:cs="宋体" w:asciiTheme="minorEastAsia" w:hAnsiTheme="minorEastAsia"/>
                    <w:sz w:val="24"/>
                    <w:szCs w:val="24"/>
                  </w:rPr>
                </w:sdtEndPr>
                <w:sdtContent>
                  <w:p w14:paraId="6C2A97D2">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15.83%</w:t>
                    </w:r>
                  </w:p>
                </w:sdtContent>
              </w:sdt>
              <w:p w14:paraId="7B194D7F">
                <w:pPr>
                  <w:widowControl/>
                  <w:spacing w:line="360" w:lineRule="auto"/>
                  <w:jc w:val="right"/>
                  <w:rPr>
                    <w:rFonts w:cs="宋体" w:asciiTheme="minorEastAsia" w:hAnsiTheme="minorEastAsia"/>
                    <w:sz w:val="24"/>
                    <w:szCs w:val="24"/>
                  </w:rPr>
                </w:pPr>
              </w:p>
            </w:tc>
            <w:tc>
              <w:tcPr>
                <w:tcW w:w="2320" w:type="dxa"/>
              </w:tcPr>
              <w:p w14:paraId="1A7B3CB3">
                <w:pPr>
                  <w:widowControl/>
                  <w:spacing w:line="360" w:lineRule="auto"/>
                  <w:jc w:val="left"/>
                  <w:rPr>
                    <w:rFonts w:cs="宋体" w:asciiTheme="minorEastAsia" w:hAnsiTheme="minorEastAsia"/>
                    <w:kern w:val="0"/>
                    <w:sz w:val="24"/>
                    <w:szCs w:val="24"/>
                  </w:rPr>
                </w:pPr>
                <w:sdt>
                  <w:sdtPr>
                    <w:rPr>
                      <w:rFonts w:cs="宋体" w:asciiTheme="minorEastAsia" w:hAnsiTheme="minorEastAsia"/>
                      <w:sz w:val="24"/>
                      <w:szCs w:val="24"/>
                    </w:rPr>
                    <w:alias w:val="一致行动关系形成原因"/>
                    <w:tag w:val="_GBC_0092a2ad35084d3e9014912e6c32fd03"/>
                    <w:id w:val="147457969"/>
                    <w:lock w:val="sdtLocked"/>
                  </w:sdtPr>
                  <w:sdtEndPr>
                    <w:rPr>
                      <w:rFonts w:cs="宋体" w:asciiTheme="minorEastAsia" w:hAnsiTheme="minorEastAsia"/>
                      <w:sz w:val="24"/>
                      <w:szCs w:val="24"/>
                    </w:rPr>
                  </w:sdtEndPr>
                  <w:sdtContent>
                    <w:r>
                      <w:rPr>
                        <w:rFonts w:hint="eastAsia" w:cs="宋体" w:asciiTheme="minorEastAsia" w:hAnsiTheme="minorEastAsia"/>
                        <w:sz w:val="24"/>
                        <w:szCs w:val="24"/>
                      </w:rPr>
                      <w:t>杨泽民与秦惠兰系夫妻关系，并签署《一致行动协议》</w:t>
                    </w:r>
                  </w:sdtContent>
                </w:sdt>
              </w:p>
            </w:tc>
          </w:tr>
          <w:tr w14:paraId="6D74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2D67F214"/>
            </w:tc>
            <w:tc>
              <w:tcPr>
                <w:tcW w:w="2062" w:type="dxa"/>
              </w:tcPr>
              <w:sdt>
                <w:sdtPr>
                  <w:rPr>
                    <w:rFonts w:hint="eastAsia" w:cs="宋体" w:asciiTheme="minorEastAsia" w:hAnsiTheme="minorEastAsia"/>
                    <w:sz w:val="24"/>
                    <w:szCs w:val="24"/>
                  </w:rPr>
                  <w:alias w:val="减持主体股东名称"/>
                  <w:tag w:val="_GBC_2cfdb61402414e28bff76d8a26c5ac99"/>
                  <w:id w:val="147478324"/>
                  <w:lock w:val="sdtLocked"/>
                  <w:comboBox>
                    <w:listItem w:displayText="隆志钢" w:value="隆志钢"/>
                    <w:listItem w:displayText="皮天彬" w:value="皮天彬"/>
                    <w:listItem w:displayText="杨厚群" w:value="杨厚群"/>
                    <w:listItem w:displayText="杨小林" w:value="杨小林"/>
                  </w:comboBox>
                </w:sdtPr>
                <w:sdtEndPr>
                  <w:rPr>
                    <w:rFonts w:hint="eastAsia" w:cs="宋体" w:asciiTheme="minorEastAsia" w:hAnsiTheme="minorEastAsia"/>
                    <w:sz w:val="24"/>
                    <w:szCs w:val="24"/>
                  </w:rPr>
                </w:sdtEndPr>
                <w:sdtContent>
                  <w:p w14:paraId="53857310">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秦惠兰</w:t>
                    </w:r>
                  </w:p>
                </w:sdtContent>
              </w:sdt>
              <w:p w14:paraId="6AD10E6D">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74262"/>
                  <w:lock w:val="sdtLocked"/>
                  <w:text/>
                </w:sdtPr>
                <w:sdtEndPr>
                  <w:rPr>
                    <w:rFonts w:cs="宋体" w:asciiTheme="minorEastAsia" w:hAnsiTheme="minorEastAsia"/>
                    <w:sz w:val="24"/>
                    <w:szCs w:val="24"/>
                  </w:rPr>
                </w:sdtEndPr>
                <w:sdtContent>
                  <w:p w14:paraId="38628F3B">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40,841,700</w:t>
                    </w:r>
                  </w:p>
                </w:sdtContent>
              </w:sdt>
              <w:p w14:paraId="5951371B">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61442"/>
                  <w:lock w:val="sdtLocked"/>
                  <w:text/>
                </w:sdtPr>
                <w:sdtEndPr>
                  <w:rPr>
                    <w:rFonts w:cs="宋体" w:asciiTheme="minorEastAsia" w:hAnsiTheme="minorEastAsia"/>
                    <w:sz w:val="24"/>
                    <w:szCs w:val="24"/>
                  </w:rPr>
                </w:sdtEndPr>
                <w:sdtContent>
                  <w:p w14:paraId="754CE857">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12.29%</w:t>
                    </w:r>
                  </w:p>
                </w:sdtContent>
              </w:sdt>
              <w:p w14:paraId="2164B600">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80987"/>
                  <w:lock w:val="sdtLocked"/>
                </w:sdtPr>
                <w:sdtEndPr>
                  <w:rPr>
                    <w:rFonts w:cs="宋体" w:asciiTheme="minorEastAsia" w:hAnsiTheme="minorEastAsia"/>
                    <w:sz w:val="24"/>
                    <w:szCs w:val="24"/>
                  </w:rPr>
                </w:sdtEndPr>
                <w:sdtContent>
                  <w:p w14:paraId="4E32CB60">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杨泽民与秦惠兰系夫妻关系，并签署《一致行动协议》</w:t>
                    </w:r>
                  </w:p>
                </w:sdtContent>
              </w:sdt>
              <w:p w14:paraId="0988FE88">
                <w:pPr>
                  <w:widowControl/>
                  <w:spacing w:line="360" w:lineRule="auto"/>
                  <w:jc w:val="left"/>
                  <w:rPr>
                    <w:rFonts w:cs="宋体" w:asciiTheme="minorEastAsia" w:hAnsiTheme="minorEastAsia"/>
                    <w:sz w:val="24"/>
                    <w:szCs w:val="24"/>
                  </w:rPr>
                </w:pPr>
              </w:p>
            </w:tc>
          </w:tr>
          <w:tr w14:paraId="513E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57A32AFD"/>
            </w:tc>
            <w:tc>
              <w:tcPr>
                <w:tcW w:w="2062" w:type="dxa"/>
              </w:tcPr>
              <w:sdt>
                <w:sdtPr>
                  <w:rPr>
                    <w:rFonts w:hint="eastAsia" w:cs="宋体" w:asciiTheme="minorEastAsia" w:hAnsiTheme="minorEastAsia"/>
                    <w:sz w:val="24"/>
                    <w:szCs w:val="24"/>
                  </w:rPr>
                  <w:alias w:val="减持主体股东名称"/>
                  <w:tag w:val="_GBC_2cfdb61402414e28bff76d8a26c5ac99"/>
                  <w:id w:val="147482376"/>
                  <w:lock w:val="sdtLocked"/>
                  <w:comboBox>
                    <w:listItem w:displayText="隆志钢" w:value="隆志钢"/>
                    <w:listItem w:displayText="皮天彬" w:value="皮天彬"/>
                    <w:listItem w:displayText="杨厚群" w:value="杨厚群"/>
                    <w:listItem w:displayText="杨小林" w:value="杨小林"/>
                  </w:comboBox>
                </w:sdtPr>
                <w:sdtEndPr>
                  <w:rPr>
                    <w:rFonts w:hint="eastAsia" w:cs="宋体" w:asciiTheme="minorEastAsia" w:hAnsiTheme="minorEastAsia"/>
                    <w:sz w:val="24"/>
                    <w:szCs w:val="24"/>
                  </w:rPr>
                </w:sdtEndPr>
                <w:sdtContent>
                  <w:p w14:paraId="41DC3ABC">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杨耀</w:t>
                    </w:r>
                  </w:p>
                </w:sdtContent>
              </w:sdt>
              <w:p w14:paraId="40B6E239">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68518"/>
                  <w:lock w:val="sdtLocked"/>
                  <w:text/>
                </w:sdtPr>
                <w:sdtEndPr>
                  <w:rPr>
                    <w:rFonts w:cs="宋体" w:asciiTheme="minorEastAsia" w:hAnsiTheme="minorEastAsia"/>
                    <w:sz w:val="24"/>
                    <w:szCs w:val="24"/>
                  </w:rPr>
                </w:sdtEndPr>
                <w:sdtContent>
                  <w:p w14:paraId="33E219AE">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18,000,050</w:t>
                    </w:r>
                  </w:p>
                </w:sdtContent>
              </w:sdt>
              <w:p w14:paraId="2DD44A81">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70383"/>
                  <w:lock w:val="sdtLocked"/>
                  <w:text/>
                </w:sdtPr>
                <w:sdtEndPr>
                  <w:rPr>
                    <w:rFonts w:cs="宋体" w:asciiTheme="minorEastAsia" w:hAnsiTheme="minorEastAsia"/>
                    <w:sz w:val="24"/>
                    <w:szCs w:val="24"/>
                  </w:rPr>
                </w:sdtEndPr>
                <w:sdtContent>
                  <w:p w14:paraId="259938E6">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5.42%</w:t>
                    </w:r>
                  </w:p>
                </w:sdtContent>
              </w:sdt>
              <w:p w14:paraId="5C1A3CAE">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78972"/>
                  <w:lock w:val="sdtLocked"/>
                </w:sdtPr>
                <w:sdtEndPr>
                  <w:rPr>
                    <w:rFonts w:cs="宋体" w:asciiTheme="minorEastAsia" w:hAnsiTheme="minorEastAsia"/>
                    <w:sz w:val="24"/>
                    <w:szCs w:val="24"/>
                  </w:rPr>
                </w:sdtEndPr>
                <w:sdtContent>
                  <w:p w14:paraId="102762EE">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杨耀系杨泽民与秦惠兰之子，并签署《一致行动协议》。</w:t>
                    </w:r>
                  </w:p>
                </w:sdtContent>
              </w:sdt>
              <w:p w14:paraId="5AA9EF84">
                <w:pPr>
                  <w:widowControl/>
                  <w:spacing w:line="360" w:lineRule="auto"/>
                  <w:jc w:val="left"/>
                  <w:rPr>
                    <w:rFonts w:cs="宋体" w:asciiTheme="minorEastAsia" w:hAnsiTheme="minorEastAsia"/>
                    <w:sz w:val="24"/>
                    <w:szCs w:val="24"/>
                  </w:rPr>
                </w:pPr>
              </w:p>
            </w:tc>
          </w:tr>
          <w:tr w14:paraId="4D41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5159C076"/>
            </w:tc>
            <w:tc>
              <w:tcPr>
                <w:tcW w:w="2062" w:type="dxa"/>
              </w:tcPr>
              <w:sdt>
                <w:sdtPr>
                  <w:rPr>
                    <w:rFonts w:hint="eastAsia" w:cs="宋体" w:asciiTheme="minorEastAsia" w:hAnsiTheme="minorEastAsia"/>
                    <w:sz w:val="24"/>
                    <w:szCs w:val="24"/>
                  </w:rPr>
                  <w:alias w:val="减持主体股东名称"/>
                  <w:tag w:val="_GBC_2cfdb61402414e28bff76d8a26c5ac99"/>
                  <w:id w:val="147479720"/>
                  <w:lock w:val="sdtLocked"/>
                  <w:comboBox>
                    <w:listItem w:displayText="隆志钢" w:value="隆志钢"/>
                    <w:listItem w:displayText="皮天彬" w:value="皮天彬"/>
                    <w:listItem w:displayText="杨厚群" w:value="杨厚群"/>
                    <w:listItem w:displayText="杨小林" w:value="杨小林"/>
                  </w:comboBox>
                </w:sdtPr>
                <w:sdtEndPr>
                  <w:rPr>
                    <w:rFonts w:hint="eastAsia" w:cs="宋体" w:asciiTheme="minorEastAsia" w:hAnsiTheme="minorEastAsia"/>
                    <w:sz w:val="24"/>
                    <w:szCs w:val="24"/>
                  </w:rPr>
                </w:sdtEndPr>
                <w:sdtContent>
                  <w:p w14:paraId="5E070668">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杨秦</w:t>
                    </w:r>
                  </w:p>
                </w:sdtContent>
              </w:sdt>
              <w:p w14:paraId="67E87ABE">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69239"/>
                  <w:lock w:val="sdtLocked"/>
                  <w:text/>
                </w:sdtPr>
                <w:sdtEndPr>
                  <w:rPr>
                    <w:rFonts w:cs="宋体" w:asciiTheme="minorEastAsia" w:hAnsiTheme="minorEastAsia"/>
                    <w:sz w:val="24"/>
                    <w:szCs w:val="24"/>
                  </w:rPr>
                </w:sdtEndPr>
                <w:sdtContent>
                  <w:p w14:paraId="775C49EC">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18,015,000</w:t>
                    </w:r>
                  </w:p>
                </w:sdtContent>
              </w:sdt>
              <w:p w14:paraId="2643278D">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58915"/>
                  <w:lock w:val="sdtLocked"/>
                  <w:text/>
                </w:sdtPr>
                <w:sdtEndPr>
                  <w:rPr>
                    <w:rFonts w:cs="宋体" w:asciiTheme="minorEastAsia" w:hAnsiTheme="minorEastAsia"/>
                    <w:sz w:val="24"/>
                    <w:szCs w:val="24"/>
                  </w:rPr>
                </w:sdtEndPr>
                <w:sdtContent>
                  <w:p w14:paraId="78059CB7">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5.42%</w:t>
                    </w:r>
                  </w:p>
                </w:sdtContent>
              </w:sdt>
              <w:p w14:paraId="4974BD69">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70569"/>
                  <w:lock w:val="sdtLocked"/>
                </w:sdtPr>
                <w:sdtEndPr>
                  <w:rPr>
                    <w:rFonts w:cs="宋体" w:asciiTheme="minorEastAsia" w:hAnsiTheme="minorEastAsia"/>
                    <w:sz w:val="24"/>
                    <w:szCs w:val="24"/>
                  </w:rPr>
                </w:sdtEndPr>
                <w:sdtContent>
                  <w:p w14:paraId="4D1F8A0A">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杨秦系杨泽民与秦惠兰之女，并签署《一致行动协议》。</w:t>
                    </w:r>
                  </w:p>
                </w:sdtContent>
              </w:sdt>
              <w:p w14:paraId="535CBFAD">
                <w:pPr>
                  <w:widowControl/>
                  <w:spacing w:line="360" w:lineRule="auto"/>
                  <w:jc w:val="left"/>
                  <w:rPr>
                    <w:rFonts w:cs="宋体" w:asciiTheme="minorEastAsia" w:hAnsiTheme="minorEastAsia"/>
                    <w:sz w:val="24"/>
                    <w:szCs w:val="24"/>
                  </w:rPr>
                </w:pPr>
              </w:p>
            </w:tc>
          </w:tr>
          <w:tr w14:paraId="5A50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29D40B72"/>
            </w:tc>
            <w:tc>
              <w:tcPr>
                <w:tcW w:w="2062" w:type="dxa"/>
              </w:tcPr>
              <w:sdt>
                <w:sdtPr>
                  <w:rPr>
                    <w:rFonts w:hint="eastAsia" w:cs="宋体" w:asciiTheme="minorEastAsia" w:hAnsiTheme="minorEastAsia"/>
                    <w:sz w:val="24"/>
                    <w:szCs w:val="24"/>
                  </w:rPr>
                  <w:alias w:val="减持主体股东名称"/>
                  <w:tag w:val="_GBC_2cfdb61402414e28bff76d8a26c5ac99"/>
                  <w:id w:val="147452297"/>
                  <w:lock w:val="sdtLocked"/>
                  <w:comboBox>
                    <w:listItem w:displayText="隆志钢" w:value="隆志钢"/>
                    <w:listItem w:displayText="皮天彬" w:value="皮天彬"/>
                    <w:listItem w:displayText="杨厚群" w:value="杨厚群"/>
                    <w:listItem w:displayText="杨小林" w:value="杨小林"/>
                  </w:comboBox>
                </w:sdtPr>
                <w:sdtEndPr>
                  <w:rPr>
                    <w:rFonts w:hint="eastAsia" w:cs="宋体" w:asciiTheme="minorEastAsia" w:hAnsiTheme="minorEastAsia"/>
                    <w:sz w:val="24"/>
                    <w:szCs w:val="24"/>
                  </w:rPr>
                </w:sdtEndPr>
                <w:sdtContent>
                  <w:p w14:paraId="6FCF3DD8">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秦勇</w:t>
                    </w:r>
                  </w:p>
                </w:sdtContent>
              </w:sdt>
              <w:p w14:paraId="3B7EF3A4">
                <w:pPr>
                  <w:widowControl/>
                  <w:spacing w:line="360" w:lineRule="auto"/>
                  <w:jc w:val="lef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数量"/>
                  <w:tag w:val="_GBC_c19279d3d6f14d90a647b66bfbfba31f"/>
                  <w:id w:val="147466144"/>
                  <w:lock w:val="sdtLocked"/>
                  <w:text/>
                </w:sdtPr>
                <w:sdtEndPr>
                  <w:rPr>
                    <w:rFonts w:cs="宋体" w:asciiTheme="minorEastAsia" w:hAnsiTheme="minorEastAsia"/>
                    <w:sz w:val="24"/>
                    <w:szCs w:val="24"/>
                  </w:rPr>
                </w:sdtEndPr>
                <w:sdtContent>
                  <w:p w14:paraId="4E818387">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0</w:t>
                    </w:r>
                  </w:p>
                </w:sdtContent>
              </w:sdt>
              <w:p w14:paraId="46BBD14E">
                <w:pPr>
                  <w:widowControl/>
                  <w:spacing w:line="360" w:lineRule="auto"/>
                  <w:jc w:val="right"/>
                  <w:rPr>
                    <w:rFonts w:cs="宋体" w:asciiTheme="minorEastAsia" w:hAnsiTheme="minorEastAsia"/>
                    <w:sz w:val="24"/>
                    <w:szCs w:val="24"/>
                  </w:rPr>
                </w:pPr>
              </w:p>
            </w:tc>
            <w:tc>
              <w:tcPr>
                <w:tcW w:w="1463" w:type="dxa"/>
              </w:tcPr>
              <w:sdt>
                <w:sdtPr>
                  <w:rPr>
                    <w:rFonts w:cs="宋体" w:asciiTheme="minorEastAsia" w:hAnsiTheme="minorEastAsia"/>
                    <w:sz w:val="24"/>
                    <w:szCs w:val="24"/>
                  </w:rPr>
                  <w:alias w:val="减持主体持股比例"/>
                  <w:tag w:val="_GBC_b39976ffe59b433e8acfe7abb3f111a8"/>
                  <w:id w:val="147471050"/>
                  <w:lock w:val="sdtLocked"/>
                  <w:text/>
                </w:sdtPr>
                <w:sdtEndPr>
                  <w:rPr>
                    <w:rFonts w:cs="宋体" w:asciiTheme="minorEastAsia" w:hAnsiTheme="minorEastAsia"/>
                    <w:sz w:val="24"/>
                    <w:szCs w:val="24"/>
                  </w:rPr>
                </w:sdtEndPr>
                <w:sdtContent>
                  <w:p w14:paraId="763F2574">
                    <w:pPr>
                      <w:widowControl/>
                      <w:spacing w:line="360" w:lineRule="auto"/>
                      <w:jc w:val="right"/>
                      <w:rPr>
                        <w:rFonts w:cs="宋体" w:asciiTheme="minorEastAsia" w:hAnsiTheme="minorEastAsia"/>
                        <w:sz w:val="24"/>
                        <w:szCs w:val="24"/>
                      </w:rPr>
                    </w:pPr>
                    <w:r>
                      <w:rPr>
                        <w:rFonts w:cs="宋体" w:asciiTheme="minorEastAsia" w:hAnsiTheme="minorEastAsia"/>
                        <w:sz w:val="24"/>
                        <w:szCs w:val="24"/>
                      </w:rPr>
                      <w:t>0.00%</w:t>
                    </w:r>
                  </w:p>
                </w:sdtContent>
              </w:sdt>
              <w:p w14:paraId="4E7C8591">
                <w:pPr>
                  <w:widowControl/>
                  <w:spacing w:line="360" w:lineRule="auto"/>
                  <w:jc w:val="right"/>
                  <w:rPr>
                    <w:rFonts w:cs="宋体" w:asciiTheme="minorEastAsia" w:hAnsiTheme="minorEastAsia"/>
                    <w:sz w:val="24"/>
                    <w:szCs w:val="24"/>
                  </w:rPr>
                </w:pPr>
              </w:p>
            </w:tc>
            <w:tc>
              <w:tcPr>
                <w:tcW w:w="2320" w:type="dxa"/>
              </w:tcPr>
              <w:sdt>
                <w:sdtPr>
                  <w:rPr>
                    <w:rFonts w:cs="宋体" w:asciiTheme="minorEastAsia" w:hAnsiTheme="minorEastAsia"/>
                    <w:sz w:val="24"/>
                    <w:szCs w:val="24"/>
                  </w:rPr>
                  <w:alias w:val="一致行动关系形成原因"/>
                  <w:tag w:val="_GBC_0092a2ad35084d3e9014912e6c32fd03"/>
                  <w:id w:val="147464457"/>
                  <w:lock w:val="sdtLocked"/>
                </w:sdtPr>
                <w:sdtEndPr>
                  <w:rPr>
                    <w:rFonts w:cs="宋体" w:asciiTheme="minorEastAsia" w:hAnsiTheme="minorEastAsia"/>
                    <w:sz w:val="24"/>
                    <w:szCs w:val="24"/>
                  </w:rPr>
                </w:sdtEndPr>
                <w:sdtContent>
                  <w:p w14:paraId="4DA6E0B1">
                    <w:pPr>
                      <w:widowControl/>
                      <w:spacing w:line="360" w:lineRule="auto"/>
                      <w:jc w:val="left"/>
                      <w:rPr>
                        <w:rFonts w:cs="宋体" w:asciiTheme="minorEastAsia" w:hAnsiTheme="minorEastAsia"/>
                        <w:sz w:val="24"/>
                        <w:szCs w:val="24"/>
                      </w:rPr>
                    </w:pPr>
                    <w:r>
                      <w:rPr>
                        <w:rFonts w:hint="eastAsia" w:cs="宋体" w:asciiTheme="minorEastAsia" w:hAnsiTheme="minorEastAsia"/>
                        <w:sz w:val="24"/>
                        <w:szCs w:val="24"/>
                      </w:rPr>
                      <w:t>秦勇与秦惠兰系姐妹关系</w:t>
                    </w:r>
                  </w:p>
                </w:sdtContent>
              </w:sdt>
              <w:p w14:paraId="708F893F">
                <w:pPr>
                  <w:widowControl/>
                  <w:spacing w:line="360" w:lineRule="auto"/>
                  <w:jc w:val="left"/>
                  <w:rPr>
                    <w:rFonts w:cs="宋体" w:asciiTheme="minorEastAsia" w:hAnsiTheme="minorEastAsia"/>
                    <w:sz w:val="24"/>
                    <w:szCs w:val="24"/>
                  </w:rPr>
                </w:pPr>
              </w:p>
            </w:tc>
          </w:tr>
          <w:tr w14:paraId="28A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Pr>
              <w:p w14:paraId="0CD35648">
                <w:pPr>
                  <w:widowControl/>
                  <w:spacing w:line="360" w:lineRule="auto"/>
                  <w:jc w:val="center"/>
                  <w:rPr>
                    <w:rFonts w:cs="宋体" w:asciiTheme="minorEastAsia" w:hAnsiTheme="minorEastAsia"/>
                    <w:color w:val="000000"/>
                    <w:kern w:val="0"/>
                    <w:sz w:val="24"/>
                    <w:szCs w:val="24"/>
                  </w:rPr>
                </w:pPr>
              </w:p>
            </w:tc>
            <w:tc>
              <w:tcPr>
                <w:tcW w:w="2062" w:type="dxa"/>
              </w:tcPr>
              <w:sdt>
                <w:sdtPr>
                  <w:tag w:val="_PLD_e3d68e96d7e34d6f94c1e8b37b6c2a18"/>
                  <w:id w:val="147459812"/>
                  <w:lock w:val="sdtLocked"/>
                </w:sdtPr>
                <w:sdtContent>
                  <w:p w14:paraId="657620C9">
                    <w:pPr>
                      <w:widowControl/>
                      <w:spacing w:line="360" w:lineRule="auto"/>
                      <w:jc w:val="center"/>
                    </w:pPr>
                    <w:r>
                      <w:rPr>
                        <w:rFonts w:hint="eastAsia" w:cs="宋体" w:asciiTheme="minorEastAsia" w:hAnsiTheme="minorEastAsia"/>
                        <w:color w:val="000000"/>
                        <w:sz w:val="24"/>
                        <w:szCs w:val="24"/>
                      </w:rPr>
                      <w:t>合计</w:t>
                    </w:r>
                  </w:p>
                </w:sdtContent>
              </w:sdt>
              <w:p w14:paraId="41AF0BCC">
                <w:pPr>
                  <w:widowControl/>
                  <w:spacing w:line="360" w:lineRule="auto"/>
                  <w:jc w:val="center"/>
                </w:pPr>
              </w:p>
            </w:tc>
            <w:tc>
              <w:tcPr>
                <w:tcW w:w="1463" w:type="dxa"/>
              </w:tcPr>
              <w:sdt>
                <w:sdtPr>
                  <w:rPr>
                    <w:rFonts w:cs="宋体" w:asciiTheme="minorEastAsia" w:hAnsiTheme="minorEastAsia"/>
                    <w:color w:val="000000"/>
                    <w:sz w:val="24"/>
                    <w:szCs w:val="24"/>
                  </w:rPr>
                  <w:alias w:val="减持主体一致行动人持股数量"/>
                  <w:tag w:val="_GBC_a93ca5409ddc4f88968c16d00c8b34af"/>
                  <w:id w:val="147465248"/>
                  <w:lock w:val="sdtLocked"/>
                </w:sdtPr>
                <w:sdtEndPr>
                  <w:rPr>
                    <w:rFonts w:cs="宋体" w:asciiTheme="minorEastAsia" w:hAnsiTheme="minorEastAsia"/>
                    <w:color w:val="000000"/>
                    <w:sz w:val="24"/>
                    <w:szCs w:val="24"/>
                  </w:rPr>
                </w:sdtEndPr>
                <w:sdtContent>
                  <w:p w14:paraId="7F0766ED">
                    <w:pPr>
                      <w:widowControl/>
                      <w:spacing w:line="360" w:lineRule="auto"/>
                      <w:jc w:val="right"/>
                      <w:rPr>
                        <w:rFonts w:cs="宋体" w:asciiTheme="minorEastAsia" w:hAnsiTheme="minorEastAsia"/>
                        <w:color w:val="000000"/>
                        <w:sz w:val="24"/>
                        <w:szCs w:val="24"/>
                      </w:rPr>
                    </w:pPr>
                    <w:r>
                      <w:rPr>
                        <w:rFonts w:cs="宋体" w:asciiTheme="minorEastAsia" w:hAnsiTheme="minorEastAsia"/>
                        <w:color w:val="000000"/>
                        <w:sz w:val="24"/>
                        <w:szCs w:val="24"/>
                      </w:rPr>
                      <w:t>1</w:t>
                    </w:r>
                    <w:r>
                      <w:rPr>
                        <w:rFonts w:hint="eastAsia" w:cs="宋体" w:asciiTheme="minorEastAsia" w:hAnsiTheme="minorEastAsia"/>
                        <w:color w:val="000000"/>
                        <w:sz w:val="24"/>
                        <w:szCs w:val="24"/>
                      </w:rPr>
                      <w:t>35</w:t>
                    </w:r>
                    <w:r>
                      <w:rPr>
                        <w:rFonts w:cs="宋体" w:asciiTheme="minorEastAsia" w:hAnsiTheme="minorEastAsia"/>
                        <w:color w:val="000000"/>
                        <w:sz w:val="24"/>
                        <w:szCs w:val="24"/>
                      </w:rPr>
                      <w:t>,</w:t>
                    </w:r>
                    <w:r>
                      <w:rPr>
                        <w:rFonts w:hint="eastAsia" w:cs="宋体" w:asciiTheme="minorEastAsia" w:hAnsiTheme="minorEastAsia"/>
                        <w:color w:val="000000"/>
                        <w:sz w:val="24"/>
                        <w:szCs w:val="24"/>
                      </w:rPr>
                      <w:t>047</w:t>
                    </w:r>
                    <w:r>
                      <w:rPr>
                        <w:rFonts w:cs="宋体" w:asciiTheme="minorEastAsia" w:hAnsiTheme="minorEastAsia"/>
                        <w:color w:val="000000"/>
                        <w:sz w:val="24"/>
                        <w:szCs w:val="24"/>
                      </w:rPr>
                      <w:t>,</w:t>
                    </w:r>
                    <w:r>
                      <w:rPr>
                        <w:rFonts w:hint="eastAsia" w:cs="宋体" w:asciiTheme="minorEastAsia" w:hAnsiTheme="minorEastAsia"/>
                        <w:color w:val="000000"/>
                        <w:sz w:val="24"/>
                        <w:szCs w:val="24"/>
                      </w:rPr>
                      <w:t>885</w:t>
                    </w:r>
                  </w:p>
                </w:sdtContent>
              </w:sdt>
              <w:p w14:paraId="0834A1F4">
                <w:pPr>
                  <w:widowControl/>
                  <w:spacing w:line="360" w:lineRule="auto"/>
                  <w:jc w:val="right"/>
                  <w:rPr>
                    <w:rFonts w:cs="宋体" w:asciiTheme="minorEastAsia" w:hAnsiTheme="minorEastAsia"/>
                    <w:color w:val="000000"/>
                    <w:sz w:val="24"/>
                    <w:szCs w:val="24"/>
                  </w:rPr>
                </w:pPr>
              </w:p>
            </w:tc>
            <w:tc>
              <w:tcPr>
                <w:tcW w:w="1463" w:type="dxa"/>
              </w:tcPr>
              <w:sdt>
                <w:sdtPr>
                  <w:rPr>
                    <w:rFonts w:cs="宋体" w:asciiTheme="minorEastAsia" w:hAnsiTheme="minorEastAsia"/>
                    <w:color w:val="000000"/>
                    <w:sz w:val="24"/>
                    <w:szCs w:val="24"/>
                  </w:rPr>
                  <w:alias w:val="减持主体一致行动人持股比例"/>
                  <w:tag w:val="_GBC_c244ccae5dcd4b2ebad153ba6307e203"/>
                  <w:id w:val="147474010"/>
                  <w:lock w:val="sdtLocked"/>
                </w:sdtPr>
                <w:sdtEndPr>
                  <w:rPr>
                    <w:rFonts w:cs="宋体" w:asciiTheme="minorEastAsia" w:hAnsiTheme="minorEastAsia"/>
                    <w:color w:val="000000"/>
                    <w:sz w:val="24"/>
                    <w:szCs w:val="24"/>
                  </w:rPr>
                </w:sdtEndPr>
                <w:sdtContent>
                  <w:p w14:paraId="49A24240">
                    <w:pPr>
                      <w:widowControl/>
                      <w:spacing w:line="360" w:lineRule="auto"/>
                      <w:jc w:val="right"/>
                      <w:rPr>
                        <w:rFonts w:cs="宋体" w:asciiTheme="minorEastAsia" w:hAnsiTheme="minorEastAsia"/>
                        <w:color w:val="000000"/>
                        <w:sz w:val="24"/>
                        <w:szCs w:val="24"/>
                      </w:rPr>
                    </w:pPr>
                    <w:r>
                      <w:rPr>
                        <w:rFonts w:cs="宋体" w:asciiTheme="minorEastAsia" w:hAnsiTheme="minorEastAsia"/>
                        <w:color w:val="000000"/>
                        <w:sz w:val="24"/>
                        <w:szCs w:val="24"/>
                      </w:rPr>
                      <w:t>40.63%</w:t>
                    </w:r>
                  </w:p>
                </w:sdtContent>
              </w:sdt>
              <w:p w14:paraId="18B92CBE">
                <w:pPr>
                  <w:widowControl/>
                  <w:spacing w:line="360" w:lineRule="auto"/>
                  <w:jc w:val="right"/>
                  <w:rPr>
                    <w:rFonts w:cs="宋体" w:asciiTheme="minorEastAsia" w:hAnsiTheme="minorEastAsia"/>
                    <w:color w:val="000000"/>
                    <w:sz w:val="24"/>
                    <w:szCs w:val="24"/>
                  </w:rPr>
                </w:pPr>
              </w:p>
            </w:tc>
            <w:tc>
              <w:tcPr>
                <w:tcW w:w="2320" w:type="dxa"/>
              </w:tcPr>
              <w:p w14:paraId="06B521B6">
                <w:pPr>
                  <w:widowControl/>
                  <w:spacing w:line="360" w:lineRule="auto"/>
                  <w:jc w:val="left"/>
                  <w:rPr>
                    <w:rFonts w:cs="宋体" w:asciiTheme="minorEastAsia" w:hAnsiTheme="minorEastAsia"/>
                    <w:color w:val="000000"/>
                    <w:kern w:val="0"/>
                    <w:sz w:val="24"/>
                    <w:szCs w:val="24"/>
                  </w:rPr>
                </w:pPr>
                <w:sdt>
                  <w:sdtPr>
                    <w:tag w:val="_PLD_346dcea25b844ebdaaf35e0f7a778bef"/>
                    <w:id w:val="147455729"/>
                    <w:lock w:val="sdtLocked"/>
                  </w:sdtPr>
                  <w:sdtContent>
                    <w:r>
                      <w:rPr>
                        <w:rFonts w:hint="eastAsia" w:cs="宋体" w:asciiTheme="minorEastAsia" w:hAnsiTheme="minorEastAsia"/>
                        <w:color w:val="000000"/>
                        <w:sz w:val="24"/>
                        <w:szCs w:val="24"/>
                      </w:rPr>
                      <w:t>—</w:t>
                    </w:r>
                  </w:sdtContent>
                </w:sdt>
              </w:p>
            </w:tc>
          </w:tr>
        </w:tbl>
        <w:p w14:paraId="44BF512D">
          <w:r>
            <w:rPr>
              <w:rFonts w:hint="eastAsia"/>
            </w:rPr>
            <w:t>注：1、小数点尾差系四舍五入导致；</w:t>
          </w:r>
        </w:p>
        <w:p w14:paraId="0F9862E2">
          <w:pPr>
            <w:ind w:firstLine="420"/>
          </w:pPr>
          <w:r>
            <w:rPr>
              <w:rFonts w:hint="eastAsia"/>
            </w:rPr>
            <w:t>2、杨泽民、秦惠兰、杨耀、杨秦、秦勇本次不参与减持。</w:t>
          </w:r>
        </w:p>
        <w:p w14:paraId="61272F3F"/>
        <w:p w14:paraId="77D00D7D">
          <w:pPr>
            <w:rPr>
              <w:rFonts w:cs="宋体" w:asciiTheme="minorEastAsia" w:hAnsiTheme="minorEastAsia"/>
              <w:color w:val="000000"/>
              <w:kern w:val="0"/>
              <w:sz w:val="24"/>
              <w:szCs w:val="24"/>
            </w:rPr>
          </w:pPr>
        </w:p>
      </w:sdtContent>
    </w:sdt>
    <w:bookmarkEnd w:id="6"/>
    <w:bookmarkEnd w:id="7"/>
    <w:p w14:paraId="7EB65CAB">
      <w:pPr>
        <w:pStyle w:val="2"/>
        <w:numPr>
          <w:ilvl w:val="0"/>
          <w:numId w:val="2"/>
        </w:numPr>
        <w:spacing w:before="0" w:after="0" w:line="360" w:lineRule="auto"/>
        <w:rPr>
          <w:bCs w:val="0"/>
          <w:sz w:val="24"/>
        </w:rPr>
      </w:pPr>
      <w:r>
        <w:rPr>
          <w:rFonts w:hint="eastAsia"/>
          <w:bCs w:val="0"/>
          <w:sz w:val="24"/>
        </w:rPr>
        <w:t>减持计划的主要内容</w:t>
      </w:r>
    </w:p>
    <w:sdt>
      <w:sdtPr>
        <w:rPr>
          <w:sz w:val="24"/>
          <w:szCs w:val="24"/>
        </w:rPr>
        <w:alias w:val="模块:减持计划的主要内容"/>
        <w:tag w:val="_SEC_7583a1dabbcc44bba2cc1988391cdedd"/>
        <w:id w:val="1369183926"/>
        <w:lock w:val="sdtLocked"/>
        <w:placeholder>
          <w:docPart w:val="GBC22222222222222222222222222222"/>
        </w:placeholder>
      </w:sdtPr>
      <w:sdtEndPr>
        <w:rPr>
          <w:sz w:val="24"/>
          <w:szCs w:val="24"/>
        </w:rPr>
      </w:sdtEnd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5751"/>
          </w:tblGrid>
          <w:tr w14:paraId="5C96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pct"/>
                <w:vAlign w:val="center"/>
              </w:tcPr>
              <w:sdt>
                <w:sdtPr>
                  <w:rPr>
                    <w:rFonts w:hint="eastAsia" w:ascii="宋体" w:hAnsi="宋体" w:eastAsia="宋体"/>
                    <w:bCs/>
                    <w:sz w:val="24"/>
                    <w:szCs w:val="24"/>
                  </w:rPr>
                  <w:tag w:val="_PLD_30941360418b4d21b944dfc808506cdd"/>
                  <w:id w:val="1016115236"/>
                  <w:lock w:val="sdtLocked"/>
                </w:sdtPr>
                <w:sdtEndPr>
                  <w:rPr>
                    <w:rFonts w:hint="eastAsia" w:ascii="宋体" w:hAnsi="宋体" w:eastAsia="宋体"/>
                    <w:bCs/>
                    <w:sz w:val="24"/>
                    <w:szCs w:val="24"/>
                  </w:rPr>
                </w:sdtEndPr>
                <w:sdtContent>
                  <w:p w14:paraId="023DBC41">
                    <w:pPr>
                      <w:spacing w:line="360" w:lineRule="auto"/>
                      <w:rPr>
                        <w:rFonts w:ascii="宋体" w:hAnsi="宋体" w:eastAsia="宋体"/>
                        <w:sz w:val="24"/>
                        <w:szCs w:val="24"/>
                      </w:rPr>
                    </w:pPr>
                    <w:r>
                      <w:rPr>
                        <w:rFonts w:hint="eastAsia" w:ascii="宋体" w:hAnsi="宋体" w:eastAsia="宋体"/>
                        <w:bCs/>
                        <w:sz w:val="24"/>
                        <w:szCs w:val="24"/>
                      </w:rPr>
                      <w:t>股东名称</w:t>
                    </w:r>
                  </w:p>
                </w:sdtContent>
              </w:sdt>
            </w:tc>
            <w:sdt>
              <w:sdtPr>
                <w:rPr>
                  <w:rFonts w:ascii="宋体" w:hAnsi="宋体" w:eastAsia="宋体"/>
                  <w:sz w:val="24"/>
                  <w:szCs w:val="24"/>
                </w:rPr>
                <w:alias w:val="计划减持股东名称"/>
                <w:tag w:val="_GBC_ee4fe5db3acc4e5ea9701df1e3448718"/>
                <w:id w:val="-1214493170"/>
                <w:lock w:val="sdtLocked"/>
                <w:comboBox>
                  <w:listItem w:displayText="隆志钢" w:value="隆志钢"/>
                  <w:listItem w:displayText="皮天彬" w:value="皮天彬"/>
                  <w:listItem w:displayText="杨厚群" w:value="杨厚群"/>
                  <w:listItem w:displayText="杨小林" w:value="杨小林"/>
                </w:comboBox>
              </w:sdtPr>
              <w:sdtEndPr>
                <w:rPr>
                  <w:rFonts w:ascii="宋体" w:hAnsi="宋体" w:eastAsia="宋体"/>
                  <w:sz w:val="24"/>
                  <w:szCs w:val="24"/>
                </w:rPr>
              </w:sdtEndPr>
              <w:sdtContent>
                <w:tc>
                  <w:tcPr>
                    <w:tcW w:w="3374" w:type="pct"/>
                    <w:vAlign w:val="center"/>
                  </w:tcPr>
                  <w:p w14:paraId="6AB4B7C5">
                    <w:pPr>
                      <w:spacing w:line="360" w:lineRule="auto"/>
                      <w:rPr>
                        <w:rFonts w:ascii="宋体" w:hAnsi="宋体" w:eastAsia="宋体"/>
                        <w:sz w:val="24"/>
                        <w:szCs w:val="24"/>
                      </w:rPr>
                    </w:pPr>
                    <w:r>
                      <w:rPr>
                        <w:rFonts w:ascii="宋体" w:hAnsi="宋体" w:eastAsia="宋体"/>
                        <w:sz w:val="24"/>
                        <w:szCs w:val="24"/>
                      </w:rPr>
                      <w:t>杨厚群</w:t>
                    </w:r>
                  </w:p>
                </w:tc>
              </w:sdtContent>
            </w:sdt>
          </w:tr>
          <w:tr w14:paraId="480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3a84c1ec2bb4fa8b878c5c41de336d3"/>
                <w:id w:val="-852489380"/>
                <w:lock w:val="sdtLocked"/>
              </w:sdtPr>
              <w:sdtEndPr>
                <w:rPr>
                  <w:rFonts w:hint="eastAsia" w:ascii="宋体" w:hAnsi="宋体" w:eastAsia="宋体"/>
                  <w:sz w:val="24"/>
                  <w:szCs w:val="24"/>
                </w:rPr>
              </w:sdtEndPr>
              <w:sdtContent>
                <w:tc>
                  <w:tcPr>
                    <w:tcW w:w="1626" w:type="pct"/>
                    <w:vAlign w:val="center"/>
                  </w:tcPr>
                  <w:p w14:paraId="79FA04FF">
                    <w:pPr>
                      <w:spacing w:line="360" w:lineRule="auto"/>
                      <w:rPr>
                        <w:rFonts w:ascii="宋体" w:hAnsi="宋体" w:eastAsia="宋体"/>
                        <w:sz w:val="24"/>
                        <w:szCs w:val="24"/>
                      </w:rPr>
                    </w:pPr>
                    <w:r>
                      <w:rPr>
                        <w:rFonts w:hint="eastAsia" w:ascii="宋体" w:hAnsi="宋体" w:eastAsia="宋体"/>
                        <w:sz w:val="24"/>
                        <w:szCs w:val="24"/>
                      </w:rPr>
                      <w:t>计划减持数量</w:t>
                    </w:r>
                  </w:p>
                </w:tc>
              </w:sdtContent>
            </w:sdt>
            <w:sdt>
              <w:sdtPr>
                <w:rPr>
                  <w:rFonts w:hint="eastAsia" w:ascii="宋体" w:hAnsi="宋体" w:eastAsia="宋体"/>
                  <w:sz w:val="24"/>
                  <w:szCs w:val="24"/>
                </w:rPr>
                <w:alias w:val="计划减持数量"/>
                <w:tag w:val="_GBC_04b7014faa564eedb3d2021e5413aebc"/>
                <w:id w:val="365959276"/>
                <w:lock w:val="sdtLocked"/>
                <w:comboBox>
                  <w:listItem w:displayText="不超过：X股" w:value="不超过：X股"/>
                  <w:listItem w:displayText="区间：X～Y股" w:value="区间：X～Y股"/>
                </w:comboBox>
              </w:sdtPr>
              <w:sdtEndPr>
                <w:rPr>
                  <w:rFonts w:hint="eastAsia" w:ascii="宋体" w:hAnsi="宋体" w:eastAsia="宋体"/>
                  <w:sz w:val="24"/>
                  <w:szCs w:val="24"/>
                </w:rPr>
              </w:sdtEndPr>
              <w:sdtContent>
                <w:tc>
                  <w:tcPr>
                    <w:tcW w:w="3374" w:type="pct"/>
                    <w:vAlign w:val="center"/>
                  </w:tcPr>
                  <w:p w14:paraId="71BC4D3D">
                    <w:pPr>
                      <w:spacing w:line="360" w:lineRule="auto"/>
                      <w:rPr>
                        <w:rFonts w:ascii="宋体" w:hAnsi="宋体" w:eastAsia="宋体"/>
                        <w:sz w:val="24"/>
                        <w:szCs w:val="24"/>
                      </w:rPr>
                    </w:pPr>
                    <w:r>
                      <w:rPr>
                        <w:rFonts w:hint="eastAsia" w:ascii="宋体" w:hAnsi="宋体" w:eastAsia="宋体"/>
                        <w:sz w:val="24"/>
                        <w:szCs w:val="24"/>
                      </w:rPr>
                      <w:t>不超过：</w:t>
                    </w:r>
                    <w:r>
                      <w:rPr>
                        <w:rFonts w:ascii="宋体" w:hAnsi="宋体" w:eastAsia="宋体"/>
                        <w:sz w:val="24"/>
                        <w:szCs w:val="24"/>
                      </w:rPr>
                      <w:t>4,459,444</w:t>
                    </w:r>
                    <w:r>
                      <w:rPr>
                        <w:rFonts w:hint="eastAsia" w:ascii="宋体" w:hAnsi="宋体" w:eastAsia="宋体"/>
                        <w:sz w:val="24"/>
                        <w:szCs w:val="24"/>
                      </w:rPr>
                      <w:t>股</w:t>
                    </w:r>
                  </w:p>
                </w:tc>
              </w:sdtContent>
            </w:sdt>
          </w:tr>
          <w:tr w14:paraId="0097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ab5d6ea26fe7469e819f525729649c1c"/>
                <w:id w:val="1047347062"/>
                <w:lock w:val="sdtLocked"/>
              </w:sdtPr>
              <w:sdtEndPr>
                <w:rPr>
                  <w:rFonts w:hint="eastAsia" w:ascii="宋体" w:hAnsi="宋体" w:eastAsia="宋体"/>
                  <w:sz w:val="24"/>
                  <w:szCs w:val="24"/>
                </w:rPr>
              </w:sdtEndPr>
              <w:sdtContent>
                <w:tc>
                  <w:tcPr>
                    <w:tcW w:w="1626" w:type="pct"/>
                    <w:vAlign w:val="center"/>
                  </w:tcPr>
                  <w:p w14:paraId="0A77CB0B">
                    <w:pPr>
                      <w:adjustRightInd w:val="0"/>
                      <w:spacing w:line="360" w:lineRule="auto"/>
                      <w:rPr>
                        <w:rFonts w:ascii="宋体" w:hAnsi="宋体" w:eastAsia="宋体"/>
                        <w:sz w:val="24"/>
                        <w:szCs w:val="24"/>
                      </w:rPr>
                    </w:pPr>
                    <w:r>
                      <w:rPr>
                        <w:rFonts w:hint="eastAsia" w:ascii="宋体" w:hAnsi="宋体" w:eastAsia="宋体"/>
                        <w:sz w:val="24"/>
                        <w:szCs w:val="24"/>
                      </w:rPr>
                      <w:t>计划减持比例</w:t>
                    </w:r>
                  </w:p>
                </w:tc>
              </w:sdtContent>
            </w:sdt>
            <w:tc>
              <w:tcPr>
                <w:tcW w:w="3374" w:type="pct"/>
                <w:vAlign w:val="center"/>
              </w:tcPr>
              <w:p w14:paraId="63F6539B">
                <w:pPr>
                  <w:spacing w:line="360" w:lineRule="auto"/>
                  <w:rPr>
                    <w:rFonts w:ascii="宋体" w:hAnsi="宋体" w:eastAsia="宋体"/>
                    <w:sz w:val="24"/>
                    <w:szCs w:val="24"/>
                  </w:rPr>
                </w:pPr>
                <w:sdt>
                  <w:sdtPr>
                    <w:rPr>
                      <w:rFonts w:hint="eastAsia" w:ascii="宋体" w:hAnsi="宋体" w:eastAsia="宋体"/>
                      <w:sz w:val="24"/>
                      <w:szCs w:val="24"/>
                    </w:rPr>
                    <w:alias w:val="计划减持比例"/>
                    <w:tag w:val="_GBC_05b5a990149d4e598d20e87b78357db3"/>
                    <w:id w:val="-450632635"/>
                    <w:lock w:val="sdtLocked"/>
                    <w:comboBox>
                      <w:listItem w:displayText="不超过：X" w:value="不超过：X"/>
                      <w:listItem w:displayText="区间：X～Y" w:value="区间：X～Y"/>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1.34</w:t>
                    </w:r>
                  </w:sdtContent>
                </w:sdt>
                <w:r>
                  <w:rPr>
                    <w:rFonts w:ascii="宋体" w:hAnsi="宋体" w:eastAsia="宋体"/>
                    <w:sz w:val="24"/>
                    <w:szCs w:val="24"/>
                  </w:rPr>
                  <w:t>%</w:t>
                </w:r>
              </w:p>
            </w:tc>
          </w:tr>
          <w:tr w14:paraId="6111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b0e84390f95542a2aa02687b34f45019"/>
                <w:id w:val="-1758125494"/>
                <w:lock w:val="sdtLocked"/>
              </w:sdtPr>
              <w:sdtEndPr>
                <w:rPr>
                  <w:rFonts w:hint="eastAsia" w:ascii="宋体" w:hAnsi="宋体" w:eastAsia="宋体"/>
                  <w:sz w:val="24"/>
                  <w:szCs w:val="24"/>
                </w:rPr>
              </w:sdtEndPr>
              <w:sdtContent>
                <w:tc>
                  <w:tcPr>
                    <w:tcW w:w="1626" w:type="pct"/>
                    <w:vAlign w:val="center"/>
                  </w:tcPr>
                  <w:p w14:paraId="5DCE7CFE">
                    <w:pPr>
                      <w:adjustRightInd w:val="0"/>
                      <w:spacing w:line="360" w:lineRule="auto"/>
                      <w:rPr>
                        <w:rFonts w:ascii="宋体" w:hAnsi="宋体" w:eastAsia="宋体"/>
                        <w:sz w:val="24"/>
                        <w:szCs w:val="24"/>
                      </w:rPr>
                    </w:pPr>
                    <w:r>
                      <w:rPr>
                        <w:rFonts w:hint="eastAsia" w:ascii="宋体" w:hAnsi="宋体" w:eastAsia="宋体"/>
                        <w:sz w:val="24"/>
                        <w:szCs w:val="24"/>
                      </w:rPr>
                      <w:t>减持方式及对应减持数量</w:t>
                    </w:r>
                  </w:p>
                </w:tc>
              </w:sdtContent>
            </w:sdt>
            <w:tc>
              <w:tcPr>
                <w:tcW w:w="3374" w:type="pct"/>
                <w:vAlign w:val="center"/>
              </w:tcPr>
              <w:sdt>
                <w:sdtPr>
                  <w:rPr>
                    <w:rFonts w:hint="eastAsia" w:ascii="宋体" w:hAnsi="宋体" w:eastAsia="宋体"/>
                    <w:sz w:val="24"/>
                    <w:szCs w:val="24"/>
                  </w:rPr>
                  <w:alias w:val="计划减持方式情况"/>
                  <w:tag w:val="_TUP_7222278c1cad4b3b80bad56a27f2ea68"/>
                  <w:id w:val="126053289"/>
                  <w:lock w:val="sdtLocked"/>
                </w:sdtPr>
                <w:sdtEndPr>
                  <w:rPr>
                    <w:rFonts w:hint="eastAsia" w:ascii="宋体" w:hAnsi="宋体" w:eastAsia="宋体"/>
                    <w:sz w:val="24"/>
                    <w:szCs w:val="24"/>
                  </w:rPr>
                </w:sdtEndPr>
                <w:sdtContent>
                  <w:p w14:paraId="7F9001AC">
                    <w:pPr>
                      <w:spacing w:line="360" w:lineRule="auto"/>
                      <w:rPr>
                        <w:rFonts w:ascii="宋体" w:hAnsi="宋体" w:eastAsia="宋体"/>
                        <w:sz w:val="24"/>
                        <w:szCs w:val="24"/>
                      </w:rPr>
                    </w:pPr>
                    <w:sdt>
                      <w:sdtPr>
                        <w:rPr>
                          <w:rFonts w:hint="eastAsia" w:ascii="宋体" w:hAnsi="宋体" w:eastAsia="宋体"/>
                          <w:sz w:val="24"/>
                          <w:szCs w:val="24"/>
                        </w:rPr>
                        <w:alias w:val="计划减持方式（类型）"/>
                        <w:tag w:val="_GBC_0fe5e6310a8d487b9c55ac59a4006f3e"/>
                        <w:id w:val="-1255119629"/>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集中竞价</w:t>
                        </w:r>
                      </w:sdtContent>
                    </w:sdt>
                    <w:r>
                      <w:rPr>
                        <w:rFonts w:hint="eastAsia" w:ascii="宋体" w:hAnsi="宋体" w:eastAsia="宋体"/>
                        <w:sz w:val="24"/>
                        <w:szCs w:val="24"/>
                      </w:rPr>
                      <w:t>减持，</w:t>
                    </w:r>
                    <w:sdt>
                      <w:sdtPr>
                        <w:rPr>
                          <w:rFonts w:hint="eastAsia" w:ascii="宋体" w:hAnsi="宋体" w:eastAsia="宋体"/>
                          <w:sz w:val="24"/>
                          <w:szCs w:val="24"/>
                        </w:rPr>
                        <w:alias w:val="计划减持方式（减持数量）"/>
                        <w:tag w:val="_GBC_630084e8c6b44cdbbd2ea231b74d8a9d"/>
                        <w:id w:val="473572123"/>
                        <w:lock w:val="sdtLocked"/>
                        <w:placeholder>
                          <w:docPart w:val="GBC11111111111111111111111111111"/>
                        </w:placeholder>
                        <w:comboBox>
                          <w:listItem w:displayText="不超过：X股" w:value="不超过：X股"/>
                          <w:listItem w:displayText="区间：X～Y股" w:value="区间：X～Y股"/>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2,210,200</w:t>
                        </w:r>
                        <w:r>
                          <w:rPr>
                            <w:rFonts w:hint="eastAsia" w:ascii="宋体" w:hAnsi="宋体" w:eastAsia="宋体"/>
                            <w:sz w:val="24"/>
                            <w:szCs w:val="24"/>
                          </w:rPr>
                          <w:t>股</w:t>
                        </w:r>
                      </w:sdtContent>
                    </w:sdt>
                  </w:p>
                </w:sdtContent>
              </w:sdt>
              <w:sdt>
                <w:sdtPr>
                  <w:rPr>
                    <w:rFonts w:hint="eastAsia" w:ascii="宋体" w:hAnsi="宋体" w:eastAsia="宋体"/>
                    <w:sz w:val="24"/>
                    <w:szCs w:val="24"/>
                  </w:rPr>
                  <w:alias w:val="计划减持方式情况"/>
                  <w:tag w:val="_TUP_7222278c1cad4b3b80bad56a27f2ea68"/>
                  <w:id w:val="286482106"/>
                  <w:lock w:val="sdtLocked"/>
                </w:sdtPr>
                <w:sdtEndPr>
                  <w:rPr>
                    <w:rFonts w:hint="eastAsia" w:ascii="宋体" w:hAnsi="宋体" w:eastAsia="宋体"/>
                    <w:sz w:val="24"/>
                    <w:szCs w:val="24"/>
                  </w:rPr>
                </w:sdtEndPr>
                <w:sdtContent>
                  <w:p w14:paraId="11BB300E">
                    <w:pPr>
                      <w:spacing w:line="360" w:lineRule="auto"/>
                      <w:rPr>
                        <w:rFonts w:ascii="宋体" w:hAnsi="宋体" w:eastAsia="宋体"/>
                        <w:sz w:val="24"/>
                        <w:szCs w:val="24"/>
                      </w:rPr>
                    </w:pPr>
                    <w:sdt>
                      <w:sdtPr>
                        <w:rPr>
                          <w:rFonts w:hint="eastAsia" w:ascii="宋体" w:hAnsi="宋体" w:eastAsia="宋体"/>
                          <w:sz w:val="24"/>
                          <w:szCs w:val="24"/>
                        </w:rPr>
                        <w:alias w:val="计划减持方式（类型）"/>
                        <w:tag w:val="_GBC_0fe5e6310a8d487b9c55ac59a4006f3e"/>
                        <w:id w:val="1639461308"/>
                        <w:lock w:val="sdtLocked"/>
                        <w:placeholder>
                          <w:docPart w:val="0AF792D0CDF449C2B35D2A38837A798D"/>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大宗交易</w:t>
                        </w:r>
                      </w:sdtContent>
                    </w:sdt>
                    <w:r>
                      <w:rPr>
                        <w:rFonts w:hint="eastAsia" w:ascii="宋体" w:hAnsi="宋体" w:eastAsia="宋体"/>
                        <w:sz w:val="24"/>
                        <w:szCs w:val="24"/>
                      </w:rPr>
                      <w:t>减持，</w:t>
                    </w:r>
                    <w:sdt>
                      <w:sdtPr>
                        <w:rPr>
                          <w:rFonts w:hint="eastAsia" w:ascii="宋体" w:hAnsi="宋体" w:eastAsia="宋体"/>
                          <w:sz w:val="24"/>
                          <w:szCs w:val="24"/>
                        </w:rPr>
                        <w:alias w:val="计划减持方式（减持数量）"/>
                        <w:tag w:val="_GBC_630084e8c6b44cdbbd2ea231b74d8a9d"/>
                        <w:id w:val="995534414"/>
                        <w:lock w:val="sdtLocked"/>
                        <w:placeholder>
                          <w:docPart w:val="0AF792D0CDF449C2B35D2A38837A798D"/>
                        </w:placeholder>
                        <w:comboBox>
                          <w:listItem w:displayText="不超过：X股" w:value="不超过：X股"/>
                          <w:listItem w:displayText="区间：X～Y股" w:value="区间：X～Y股"/>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2,249,244</w:t>
                        </w:r>
                        <w:r>
                          <w:rPr>
                            <w:rFonts w:hint="eastAsia" w:ascii="宋体" w:hAnsi="宋体" w:eastAsia="宋体"/>
                            <w:sz w:val="24"/>
                            <w:szCs w:val="24"/>
                          </w:rPr>
                          <w:t>股</w:t>
                        </w:r>
                      </w:sdtContent>
                    </w:sdt>
                  </w:p>
                </w:sdtContent>
              </w:sdt>
            </w:tc>
          </w:tr>
          <w:tr w14:paraId="597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ccb7631f603e4f10a7ee9b534bcb8952"/>
                <w:id w:val="-1704160132"/>
                <w:lock w:val="sdtLocked"/>
              </w:sdtPr>
              <w:sdtEndPr>
                <w:rPr>
                  <w:rFonts w:hint="eastAsia" w:ascii="宋体" w:hAnsi="宋体" w:eastAsia="宋体"/>
                  <w:sz w:val="24"/>
                  <w:szCs w:val="24"/>
                </w:rPr>
              </w:sdtEndPr>
              <w:sdtContent>
                <w:tc>
                  <w:tcPr>
                    <w:tcW w:w="1626" w:type="pct"/>
                    <w:vAlign w:val="center"/>
                  </w:tcPr>
                  <w:p w14:paraId="28618722">
                    <w:pPr>
                      <w:adjustRightInd w:val="0"/>
                      <w:spacing w:line="360" w:lineRule="auto"/>
                      <w:rPr>
                        <w:rFonts w:ascii="宋体" w:hAnsi="宋体" w:eastAsia="宋体"/>
                        <w:sz w:val="24"/>
                        <w:szCs w:val="24"/>
                      </w:rPr>
                    </w:pPr>
                    <w:r>
                      <w:rPr>
                        <w:rFonts w:hint="eastAsia" w:ascii="宋体" w:hAnsi="宋体" w:eastAsia="宋体"/>
                        <w:sz w:val="24"/>
                        <w:szCs w:val="24"/>
                      </w:rPr>
                      <w:t>减持期间</w:t>
                    </w:r>
                  </w:p>
                </w:tc>
              </w:sdtContent>
            </w:sdt>
            <w:tc>
              <w:tcPr>
                <w:tcW w:w="3374" w:type="pct"/>
                <w:vAlign w:val="center"/>
              </w:tcPr>
              <w:p w14:paraId="5CFF4F23">
                <w:pPr>
                  <w:spacing w:line="360" w:lineRule="auto"/>
                  <w:rPr>
                    <w:rFonts w:ascii="宋体" w:hAnsi="宋体" w:eastAsia="宋体"/>
                    <w:sz w:val="24"/>
                    <w:szCs w:val="24"/>
                  </w:rPr>
                </w:pPr>
                <w:sdt>
                  <w:sdtPr>
                    <w:rPr>
                      <w:rFonts w:hint="eastAsia" w:ascii="宋体" w:hAnsi="宋体" w:eastAsia="宋体"/>
                      <w:sz w:val="24"/>
                      <w:szCs w:val="24"/>
                    </w:rPr>
                    <w:alias w:val="计划减持起始日期"/>
                    <w:tag w:val="_GBC_4f79d69a58954667982b5f50f27e8ee9"/>
                    <w:id w:val="-1070648675"/>
                    <w:lock w:val="sdtLocked"/>
                    <w:date w:fullDate="2025-11-12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2025年11月12日</w:t>
                    </w:r>
                  </w:sdtContent>
                </w:sdt>
                <w:r>
                  <w:rPr>
                    <w:rFonts w:hint="eastAsia" w:ascii="宋体" w:hAnsi="宋体" w:eastAsia="宋体"/>
                    <w:sz w:val="24"/>
                    <w:szCs w:val="24"/>
                  </w:rPr>
                  <w:t>～</w:t>
                </w:r>
                <w:sdt>
                  <w:sdtPr>
                    <w:rPr>
                      <w:rFonts w:hint="eastAsia" w:ascii="宋体" w:hAnsi="宋体" w:eastAsia="宋体"/>
                      <w:sz w:val="24"/>
                      <w:szCs w:val="24"/>
                    </w:rPr>
                    <w:alias w:val="计划减持终止日期"/>
                    <w:tag w:val="_GBC_0cf8d06342274fc29af56840c150adf9"/>
                    <w:id w:val="118499960"/>
                    <w:lock w:val="sdtLocked"/>
                    <w:placeholder>
                      <w:docPart w:val="GBC11111111111111111111111111111"/>
                    </w:placeholder>
                    <w:date w:fullDate="2026-02-11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2026年2月11日</w:t>
                    </w:r>
                  </w:sdtContent>
                </w:sdt>
              </w:p>
            </w:tc>
          </w:tr>
          <w:tr w14:paraId="30F6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0bdc181501e43469e55d790c07bc3fb"/>
                <w:id w:val="2105840211"/>
                <w:lock w:val="sdtLocked"/>
              </w:sdtPr>
              <w:sdtEndPr>
                <w:rPr>
                  <w:rFonts w:hint="eastAsia" w:ascii="宋体" w:hAnsi="宋体" w:eastAsia="宋体"/>
                  <w:sz w:val="24"/>
                  <w:szCs w:val="24"/>
                </w:rPr>
              </w:sdtEndPr>
              <w:sdtContent>
                <w:tc>
                  <w:tcPr>
                    <w:tcW w:w="1626" w:type="pct"/>
                    <w:vAlign w:val="center"/>
                  </w:tcPr>
                  <w:p w14:paraId="57B1A87E">
                    <w:pPr>
                      <w:adjustRightInd w:val="0"/>
                      <w:spacing w:line="360" w:lineRule="auto"/>
                      <w:rPr>
                        <w:rFonts w:ascii="宋体" w:hAnsi="宋体" w:eastAsia="宋体"/>
                        <w:sz w:val="24"/>
                        <w:szCs w:val="24"/>
                      </w:rPr>
                    </w:pPr>
                    <w:r>
                      <w:rPr>
                        <w:rFonts w:hint="eastAsia" w:ascii="宋体" w:hAnsi="宋体" w:eastAsia="宋体"/>
                        <w:sz w:val="24"/>
                        <w:szCs w:val="24"/>
                      </w:rPr>
                      <w:t>拟减持股份来源</w:t>
                    </w:r>
                  </w:p>
                </w:tc>
              </w:sdtContent>
            </w:sdt>
            <w:sdt>
              <w:sdtPr>
                <w:rPr>
                  <w:rFonts w:ascii="宋体" w:hAnsi="宋体" w:eastAsia="宋体"/>
                  <w:sz w:val="24"/>
                  <w:szCs w:val="24"/>
                </w:rPr>
                <w:alias w:val="拟减持股份来源"/>
                <w:tag w:val="_GBC_24da760f225c4b40a163cded41a393f0"/>
                <w:id w:val="-451944428"/>
                <w:lock w:val="sdtLocked"/>
              </w:sdtPr>
              <w:sdtEndPr>
                <w:rPr>
                  <w:rFonts w:ascii="宋体" w:hAnsi="宋体" w:eastAsia="宋体"/>
                  <w:sz w:val="24"/>
                  <w:szCs w:val="24"/>
                </w:rPr>
              </w:sdtEndPr>
              <w:sdtContent>
                <w:tc>
                  <w:tcPr>
                    <w:tcW w:w="3374" w:type="pct"/>
                    <w:vAlign w:val="center"/>
                  </w:tcPr>
                  <w:p w14:paraId="210186B3">
                    <w:pPr>
                      <w:spacing w:line="360" w:lineRule="auto"/>
                      <w:rPr>
                        <w:rFonts w:ascii="宋体" w:hAnsi="宋体" w:eastAsia="宋体"/>
                        <w:sz w:val="24"/>
                        <w:szCs w:val="24"/>
                      </w:rPr>
                    </w:pPr>
                    <w:r>
                      <w:rPr>
                        <w:rFonts w:ascii="宋体" w:hAnsi="宋体" w:eastAsia="宋体"/>
                        <w:sz w:val="24"/>
                        <w:szCs w:val="24"/>
                      </w:rPr>
                      <w:t>IPO</w:t>
                    </w:r>
                    <w:r>
                      <w:rPr>
                        <w:rFonts w:hint="eastAsia" w:ascii="宋体" w:hAnsi="宋体" w:eastAsia="宋体"/>
                        <w:sz w:val="24"/>
                        <w:szCs w:val="24"/>
                      </w:rPr>
                      <w:t>前取得</w:t>
                    </w:r>
                  </w:p>
                </w:tc>
              </w:sdtContent>
            </w:sdt>
          </w:tr>
          <w:tr w14:paraId="358F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f8a6649f2e24b33b28b169161e95292"/>
                <w:id w:val="-899131304"/>
                <w:lock w:val="sdtLocked"/>
              </w:sdtPr>
              <w:sdtEndPr>
                <w:rPr>
                  <w:rFonts w:hint="eastAsia" w:ascii="宋体" w:hAnsi="宋体" w:eastAsia="宋体"/>
                  <w:sz w:val="24"/>
                  <w:szCs w:val="24"/>
                </w:rPr>
              </w:sdtEndPr>
              <w:sdtContent>
                <w:tc>
                  <w:tcPr>
                    <w:tcW w:w="1626" w:type="pct"/>
                    <w:vAlign w:val="center"/>
                  </w:tcPr>
                  <w:p w14:paraId="22480A37">
                    <w:pPr>
                      <w:adjustRightInd w:val="0"/>
                      <w:spacing w:line="360" w:lineRule="auto"/>
                      <w:rPr>
                        <w:rFonts w:ascii="宋体" w:hAnsi="宋体" w:eastAsia="宋体"/>
                        <w:sz w:val="24"/>
                        <w:szCs w:val="24"/>
                      </w:rPr>
                    </w:pPr>
                    <w:r>
                      <w:rPr>
                        <w:rFonts w:hint="eastAsia" w:ascii="宋体" w:hAnsi="宋体" w:eastAsia="宋体"/>
                        <w:sz w:val="24"/>
                        <w:szCs w:val="24"/>
                      </w:rPr>
                      <w:t>拟减持原因</w:t>
                    </w:r>
                  </w:p>
                </w:tc>
              </w:sdtContent>
            </w:sdt>
            <w:sdt>
              <w:sdtPr>
                <w:rPr>
                  <w:rFonts w:ascii="宋体" w:hAnsi="宋体" w:eastAsia="宋体"/>
                  <w:sz w:val="24"/>
                  <w:szCs w:val="24"/>
                </w:rPr>
                <w:alias w:val="计划减持原因"/>
                <w:tag w:val="_GBC_079d9362defc4f678f7400317ab14c3b"/>
                <w:id w:val="2061831539"/>
                <w:lock w:val="sdtLocked"/>
              </w:sdtPr>
              <w:sdtEndPr>
                <w:rPr>
                  <w:rFonts w:ascii="宋体" w:hAnsi="宋体" w:eastAsia="宋体"/>
                  <w:sz w:val="24"/>
                  <w:szCs w:val="24"/>
                </w:rPr>
              </w:sdtEndPr>
              <w:sdtContent>
                <w:tc>
                  <w:tcPr>
                    <w:tcW w:w="3374" w:type="pct"/>
                    <w:vAlign w:val="center"/>
                  </w:tcPr>
                  <w:p w14:paraId="65CEE64C">
                    <w:pPr>
                      <w:spacing w:line="360" w:lineRule="auto"/>
                      <w:rPr>
                        <w:rFonts w:ascii="宋体" w:hAnsi="宋体" w:eastAsia="宋体"/>
                        <w:sz w:val="24"/>
                        <w:szCs w:val="24"/>
                      </w:rPr>
                    </w:pPr>
                    <w:r>
                      <w:rPr>
                        <w:rFonts w:hint="eastAsia" w:ascii="宋体" w:hAnsi="宋体" w:eastAsia="宋体"/>
                        <w:sz w:val="24"/>
                        <w:szCs w:val="24"/>
                      </w:rPr>
                      <w:t>自身资金需求</w:t>
                    </w:r>
                  </w:p>
                </w:tc>
              </w:sdtContent>
            </w:sdt>
          </w:tr>
        </w:tbl>
        <w:p w14:paraId="1865F8BB">
          <w:pPr>
            <w:rPr>
              <w:sz w:val="24"/>
              <w:szCs w:val="24"/>
            </w:rPr>
          </w:pPr>
        </w:p>
      </w:sdtContent>
    </w:sdt>
    <w:p w14:paraId="6E7E475E"/>
    <w:sdt>
      <w:sdtPr>
        <w:tag w:val="_SEC_7583a1dabbcc44bba2cc1988391cdedd"/>
        <w:id w:val="1372492148"/>
        <w:lock w:val="sdtLocked"/>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5751"/>
          </w:tblGrid>
          <w:tr w14:paraId="00F9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pct"/>
                <w:vAlign w:val="center"/>
              </w:tcPr>
              <w:sdt>
                <w:sdtPr>
                  <w:rPr>
                    <w:rFonts w:hint="eastAsia" w:ascii="宋体" w:hAnsi="宋体" w:eastAsia="宋体"/>
                    <w:bCs/>
                    <w:sz w:val="24"/>
                    <w:szCs w:val="24"/>
                  </w:rPr>
                  <w:tag w:val="_PLD_30941360418b4d21b944dfc808506cdd"/>
                  <w:id w:val="578956828"/>
                  <w:lock w:val="sdtLocked"/>
                </w:sdtPr>
                <w:sdtEndPr>
                  <w:rPr>
                    <w:rFonts w:hint="eastAsia" w:ascii="宋体" w:hAnsi="宋体" w:eastAsia="宋体"/>
                    <w:bCs/>
                    <w:sz w:val="24"/>
                    <w:szCs w:val="24"/>
                  </w:rPr>
                </w:sdtEndPr>
                <w:sdtContent>
                  <w:p w14:paraId="32F55D6E">
                    <w:pPr>
                      <w:spacing w:line="360" w:lineRule="auto"/>
                      <w:rPr>
                        <w:rFonts w:ascii="宋体" w:hAnsi="宋体" w:eastAsia="宋体"/>
                        <w:sz w:val="24"/>
                        <w:szCs w:val="24"/>
                      </w:rPr>
                    </w:pPr>
                    <w:r>
                      <w:rPr>
                        <w:rFonts w:hint="eastAsia" w:ascii="宋体" w:hAnsi="宋体" w:eastAsia="宋体"/>
                        <w:bCs/>
                        <w:sz w:val="24"/>
                        <w:szCs w:val="24"/>
                      </w:rPr>
                      <w:t>股东名称</w:t>
                    </w:r>
                  </w:p>
                </w:sdtContent>
              </w:sdt>
            </w:tc>
            <w:sdt>
              <w:sdtPr>
                <w:rPr>
                  <w:rFonts w:ascii="宋体" w:hAnsi="宋体" w:eastAsia="宋体"/>
                  <w:sz w:val="24"/>
                  <w:szCs w:val="24"/>
                </w:rPr>
                <w:alias w:val="计划减持股东名称"/>
                <w:tag w:val="_GBC_ee4fe5db3acc4e5ea9701df1e3448718"/>
                <w:id w:val="-865679543"/>
                <w:lock w:val="sdtLocked"/>
                <w:comboBox>
                  <w:listItem w:displayText="隆志钢" w:value="隆志钢"/>
                  <w:listItem w:displayText="皮天彬" w:value="皮天彬"/>
                  <w:listItem w:displayText="杨厚群" w:value="杨厚群"/>
                  <w:listItem w:displayText="杨小林" w:value="杨小林"/>
                </w:comboBox>
              </w:sdtPr>
              <w:sdtEndPr>
                <w:rPr>
                  <w:rFonts w:ascii="宋体" w:hAnsi="宋体" w:eastAsia="宋体"/>
                  <w:sz w:val="24"/>
                  <w:szCs w:val="24"/>
                </w:rPr>
              </w:sdtEndPr>
              <w:sdtContent>
                <w:tc>
                  <w:tcPr>
                    <w:tcW w:w="3374" w:type="pct"/>
                    <w:vAlign w:val="center"/>
                  </w:tcPr>
                  <w:p w14:paraId="49C649BE">
                    <w:pPr>
                      <w:spacing w:line="360" w:lineRule="auto"/>
                      <w:rPr>
                        <w:rFonts w:ascii="宋体" w:hAnsi="宋体" w:eastAsia="宋体"/>
                        <w:sz w:val="24"/>
                        <w:szCs w:val="24"/>
                      </w:rPr>
                    </w:pPr>
                    <w:r>
                      <w:rPr>
                        <w:rFonts w:ascii="宋体" w:hAnsi="宋体" w:eastAsia="宋体"/>
                        <w:sz w:val="24"/>
                        <w:szCs w:val="24"/>
                      </w:rPr>
                      <w:t>杨小林</w:t>
                    </w:r>
                  </w:p>
                </w:tc>
              </w:sdtContent>
            </w:sdt>
          </w:tr>
          <w:tr w14:paraId="6993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3a84c1ec2bb4fa8b878c5c41de336d3"/>
                <w:id w:val="139009070"/>
                <w:lock w:val="sdtLocked"/>
              </w:sdtPr>
              <w:sdtEndPr>
                <w:rPr>
                  <w:rFonts w:hint="eastAsia" w:ascii="宋体" w:hAnsi="宋体" w:eastAsia="宋体"/>
                  <w:sz w:val="24"/>
                  <w:szCs w:val="24"/>
                </w:rPr>
              </w:sdtEndPr>
              <w:sdtContent>
                <w:tc>
                  <w:tcPr>
                    <w:tcW w:w="1626" w:type="pct"/>
                    <w:vAlign w:val="center"/>
                  </w:tcPr>
                  <w:p w14:paraId="574800DE">
                    <w:pPr>
                      <w:spacing w:line="360" w:lineRule="auto"/>
                      <w:rPr>
                        <w:rFonts w:ascii="宋体" w:hAnsi="宋体" w:eastAsia="宋体"/>
                        <w:sz w:val="24"/>
                        <w:szCs w:val="24"/>
                      </w:rPr>
                    </w:pPr>
                    <w:r>
                      <w:rPr>
                        <w:rFonts w:hint="eastAsia" w:ascii="宋体" w:hAnsi="宋体" w:eastAsia="宋体"/>
                        <w:sz w:val="24"/>
                        <w:szCs w:val="24"/>
                      </w:rPr>
                      <w:t>计划减持数量</w:t>
                    </w:r>
                  </w:p>
                </w:tc>
              </w:sdtContent>
            </w:sdt>
            <w:sdt>
              <w:sdtPr>
                <w:rPr>
                  <w:rFonts w:hint="eastAsia" w:ascii="宋体" w:hAnsi="宋体" w:eastAsia="宋体"/>
                  <w:sz w:val="24"/>
                  <w:szCs w:val="24"/>
                </w:rPr>
                <w:alias w:val="计划减持数量"/>
                <w:tag w:val="_GBC_04b7014faa564eedb3d2021e5413aebc"/>
                <w:id w:val="-138739867"/>
                <w:lock w:val="sdtLocked"/>
                <w:comboBox>
                  <w:listItem w:displayText="不超过：X股" w:value="不超过：X股"/>
                  <w:listItem w:displayText="区间：X～Y股" w:value="区间：X～Y股"/>
                </w:comboBox>
              </w:sdtPr>
              <w:sdtEndPr>
                <w:rPr>
                  <w:rFonts w:hint="eastAsia" w:ascii="宋体" w:hAnsi="宋体" w:eastAsia="宋体"/>
                  <w:sz w:val="24"/>
                  <w:szCs w:val="24"/>
                </w:rPr>
              </w:sdtEndPr>
              <w:sdtContent>
                <w:tc>
                  <w:tcPr>
                    <w:tcW w:w="3374" w:type="pct"/>
                    <w:vAlign w:val="center"/>
                  </w:tcPr>
                  <w:p w14:paraId="5C289E74">
                    <w:pPr>
                      <w:spacing w:line="360" w:lineRule="auto"/>
                      <w:rPr>
                        <w:rFonts w:ascii="宋体" w:hAnsi="宋体" w:eastAsia="宋体"/>
                        <w:sz w:val="24"/>
                        <w:szCs w:val="24"/>
                      </w:rPr>
                    </w:pPr>
                    <w:r>
                      <w:rPr>
                        <w:rFonts w:hint="eastAsia" w:ascii="宋体" w:hAnsi="宋体" w:eastAsia="宋体"/>
                        <w:sz w:val="24"/>
                        <w:szCs w:val="24"/>
                      </w:rPr>
                      <w:t>不超过：</w:t>
                    </w:r>
                    <w:r>
                      <w:rPr>
                        <w:rFonts w:ascii="宋体" w:hAnsi="宋体" w:eastAsia="宋体"/>
                        <w:sz w:val="24"/>
                        <w:szCs w:val="24"/>
                      </w:rPr>
                      <w:t>622,300</w:t>
                    </w:r>
                    <w:r>
                      <w:rPr>
                        <w:rFonts w:hint="eastAsia" w:ascii="宋体" w:hAnsi="宋体" w:eastAsia="宋体"/>
                        <w:sz w:val="24"/>
                        <w:szCs w:val="24"/>
                      </w:rPr>
                      <w:t>股</w:t>
                    </w:r>
                  </w:p>
                </w:tc>
              </w:sdtContent>
            </w:sdt>
          </w:tr>
          <w:tr w14:paraId="1B99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ab5d6ea26fe7469e819f525729649c1c"/>
                <w:id w:val="1241219019"/>
                <w:lock w:val="sdtLocked"/>
              </w:sdtPr>
              <w:sdtEndPr>
                <w:rPr>
                  <w:rFonts w:hint="eastAsia" w:ascii="宋体" w:hAnsi="宋体" w:eastAsia="宋体"/>
                  <w:sz w:val="24"/>
                  <w:szCs w:val="24"/>
                </w:rPr>
              </w:sdtEndPr>
              <w:sdtContent>
                <w:tc>
                  <w:tcPr>
                    <w:tcW w:w="1626" w:type="pct"/>
                    <w:vAlign w:val="center"/>
                  </w:tcPr>
                  <w:p w14:paraId="6778E9EC">
                    <w:pPr>
                      <w:adjustRightInd w:val="0"/>
                      <w:spacing w:line="360" w:lineRule="auto"/>
                      <w:rPr>
                        <w:rFonts w:ascii="宋体" w:hAnsi="宋体" w:eastAsia="宋体"/>
                        <w:sz w:val="24"/>
                        <w:szCs w:val="24"/>
                      </w:rPr>
                    </w:pPr>
                    <w:r>
                      <w:rPr>
                        <w:rFonts w:hint="eastAsia" w:ascii="宋体" w:hAnsi="宋体" w:eastAsia="宋体"/>
                        <w:sz w:val="24"/>
                        <w:szCs w:val="24"/>
                      </w:rPr>
                      <w:t>计划减持比例</w:t>
                    </w:r>
                  </w:p>
                </w:tc>
              </w:sdtContent>
            </w:sdt>
            <w:tc>
              <w:tcPr>
                <w:tcW w:w="3374" w:type="pct"/>
                <w:vAlign w:val="center"/>
              </w:tcPr>
              <w:p w14:paraId="68D9CAE6">
                <w:pPr>
                  <w:spacing w:line="360" w:lineRule="auto"/>
                  <w:rPr>
                    <w:rFonts w:ascii="宋体" w:hAnsi="宋体" w:eastAsia="宋体"/>
                    <w:sz w:val="24"/>
                    <w:szCs w:val="24"/>
                  </w:rPr>
                </w:pPr>
                <w:sdt>
                  <w:sdtPr>
                    <w:rPr>
                      <w:rFonts w:hint="eastAsia" w:ascii="宋体" w:hAnsi="宋体" w:eastAsia="宋体"/>
                      <w:sz w:val="24"/>
                      <w:szCs w:val="24"/>
                    </w:rPr>
                    <w:alias w:val="计划减持比例"/>
                    <w:tag w:val="_GBC_05b5a990149d4e598d20e87b78357db3"/>
                    <w:id w:val="-1986470705"/>
                    <w:lock w:val="sdtLocked"/>
                    <w:comboBox>
                      <w:listItem w:displayText="不超过：X" w:value="不超过：X"/>
                      <w:listItem w:displayText="区间：X～Y" w:value="区间：X～Y"/>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0.19</w:t>
                    </w:r>
                  </w:sdtContent>
                </w:sdt>
                <w:r>
                  <w:rPr>
                    <w:rFonts w:ascii="宋体" w:hAnsi="宋体" w:eastAsia="宋体"/>
                    <w:sz w:val="24"/>
                    <w:szCs w:val="24"/>
                  </w:rPr>
                  <w:t>%</w:t>
                </w:r>
              </w:p>
            </w:tc>
          </w:tr>
          <w:tr w14:paraId="45A9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b0e84390f95542a2aa02687b34f45019"/>
                <w:id w:val="-1233931314"/>
                <w:lock w:val="sdtLocked"/>
              </w:sdtPr>
              <w:sdtEndPr>
                <w:rPr>
                  <w:rFonts w:hint="eastAsia" w:ascii="宋体" w:hAnsi="宋体" w:eastAsia="宋体"/>
                  <w:sz w:val="24"/>
                  <w:szCs w:val="24"/>
                </w:rPr>
              </w:sdtEndPr>
              <w:sdtContent>
                <w:tc>
                  <w:tcPr>
                    <w:tcW w:w="1626" w:type="pct"/>
                    <w:vAlign w:val="center"/>
                  </w:tcPr>
                  <w:p w14:paraId="6B3E0AEE">
                    <w:pPr>
                      <w:adjustRightInd w:val="0"/>
                      <w:spacing w:line="360" w:lineRule="auto"/>
                      <w:rPr>
                        <w:rFonts w:ascii="宋体" w:hAnsi="宋体" w:eastAsia="宋体"/>
                        <w:sz w:val="24"/>
                        <w:szCs w:val="24"/>
                      </w:rPr>
                    </w:pPr>
                    <w:r>
                      <w:rPr>
                        <w:rFonts w:hint="eastAsia" w:ascii="宋体" w:hAnsi="宋体" w:eastAsia="宋体"/>
                        <w:sz w:val="24"/>
                        <w:szCs w:val="24"/>
                      </w:rPr>
                      <w:t>减持方式及对应减持数量</w:t>
                    </w:r>
                  </w:p>
                </w:tc>
              </w:sdtContent>
            </w:sdt>
            <w:tc>
              <w:tcPr>
                <w:tcW w:w="3374" w:type="pct"/>
                <w:vAlign w:val="center"/>
              </w:tcPr>
              <w:sdt>
                <w:sdtPr>
                  <w:rPr>
                    <w:rFonts w:hint="eastAsia" w:ascii="宋体" w:hAnsi="宋体" w:eastAsia="宋体"/>
                    <w:sz w:val="24"/>
                    <w:szCs w:val="24"/>
                  </w:rPr>
                  <w:alias w:val="计划减持方式情况"/>
                  <w:tag w:val="_TUP_7222278c1cad4b3b80bad56a27f2ea68"/>
                  <w:id w:val="2076621809"/>
                  <w:lock w:val="sdtLocked"/>
                </w:sdtPr>
                <w:sdtEndPr>
                  <w:rPr>
                    <w:rFonts w:hint="eastAsia" w:ascii="宋体" w:hAnsi="宋体" w:eastAsia="宋体"/>
                    <w:sz w:val="24"/>
                    <w:szCs w:val="24"/>
                  </w:rPr>
                </w:sdtEndPr>
                <w:sdtContent>
                  <w:p w14:paraId="3F0ED0FD">
                    <w:pPr>
                      <w:spacing w:line="360" w:lineRule="auto"/>
                      <w:rPr>
                        <w:rFonts w:ascii="宋体" w:hAnsi="宋体" w:eastAsia="宋体"/>
                        <w:sz w:val="24"/>
                        <w:szCs w:val="24"/>
                      </w:rPr>
                    </w:pPr>
                    <w:sdt>
                      <w:sdtPr>
                        <w:rPr>
                          <w:rFonts w:hint="eastAsia" w:ascii="宋体" w:hAnsi="宋体" w:eastAsia="宋体"/>
                          <w:sz w:val="24"/>
                          <w:szCs w:val="24"/>
                        </w:rPr>
                        <w:alias w:val="计划减持方式（类型）"/>
                        <w:tag w:val="_GBC_0fe5e6310a8d487b9c55ac59a4006f3e"/>
                        <w:id w:val="103392690"/>
                        <w:lock w:val="sdtLocked"/>
                        <w:placeholder>
                          <w:docPart w:val="C8ABB22E042C4BC2A39EC80F62EA17B0"/>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集中竞价</w:t>
                        </w:r>
                      </w:sdtContent>
                    </w:sdt>
                    <w:r>
                      <w:rPr>
                        <w:rFonts w:hint="eastAsia" w:ascii="宋体" w:hAnsi="宋体" w:eastAsia="宋体"/>
                        <w:sz w:val="24"/>
                        <w:szCs w:val="24"/>
                      </w:rPr>
                      <w:t>减持，</w:t>
                    </w:r>
                    <w:sdt>
                      <w:sdtPr>
                        <w:rPr>
                          <w:rFonts w:hint="eastAsia" w:ascii="宋体" w:hAnsi="宋体" w:eastAsia="宋体"/>
                          <w:sz w:val="24"/>
                          <w:szCs w:val="24"/>
                        </w:rPr>
                        <w:alias w:val="计划减持方式（减持数量）"/>
                        <w:tag w:val="_GBC_630084e8c6b44cdbbd2ea231b74d8a9d"/>
                        <w:id w:val="-1592002385"/>
                        <w:lock w:val="sdtLocked"/>
                        <w:placeholder>
                          <w:docPart w:val="C8ABB22E042C4BC2A39EC80F62EA17B0"/>
                        </w:placeholder>
                        <w:comboBox>
                          <w:listItem w:displayText="不超过：X股" w:value="不超过：X股"/>
                          <w:listItem w:displayText="区间：X～Y股" w:value="区间：X～Y股"/>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622,300</w:t>
                        </w:r>
                        <w:r>
                          <w:rPr>
                            <w:rFonts w:hint="eastAsia" w:ascii="宋体" w:hAnsi="宋体" w:eastAsia="宋体"/>
                            <w:sz w:val="24"/>
                            <w:szCs w:val="24"/>
                          </w:rPr>
                          <w:t>股</w:t>
                        </w:r>
                      </w:sdtContent>
                    </w:sdt>
                  </w:p>
                </w:sdtContent>
              </w:sdt>
            </w:tc>
          </w:tr>
          <w:tr w14:paraId="1308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ccb7631f603e4f10a7ee9b534bcb8952"/>
                <w:id w:val="-1646351290"/>
                <w:lock w:val="sdtLocked"/>
              </w:sdtPr>
              <w:sdtEndPr>
                <w:rPr>
                  <w:rFonts w:hint="eastAsia" w:ascii="宋体" w:hAnsi="宋体" w:eastAsia="宋体"/>
                  <w:sz w:val="24"/>
                  <w:szCs w:val="24"/>
                </w:rPr>
              </w:sdtEndPr>
              <w:sdtContent>
                <w:tc>
                  <w:tcPr>
                    <w:tcW w:w="1626" w:type="pct"/>
                    <w:vAlign w:val="center"/>
                  </w:tcPr>
                  <w:p w14:paraId="013C8484">
                    <w:pPr>
                      <w:adjustRightInd w:val="0"/>
                      <w:spacing w:line="360" w:lineRule="auto"/>
                      <w:rPr>
                        <w:rFonts w:ascii="宋体" w:hAnsi="宋体" w:eastAsia="宋体"/>
                        <w:sz w:val="24"/>
                        <w:szCs w:val="24"/>
                      </w:rPr>
                    </w:pPr>
                    <w:r>
                      <w:rPr>
                        <w:rFonts w:hint="eastAsia" w:ascii="宋体" w:hAnsi="宋体" w:eastAsia="宋体"/>
                        <w:sz w:val="24"/>
                        <w:szCs w:val="24"/>
                      </w:rPr>
                      <w:t>减持期间</w:t>
                    </w:r>
                  </w:p>
                </w:tc>
              </w:sdtContent>
            </w:sdt>
            <w:tc>
              <w:tcPr>
                <w:tcW w:w="3374" w:type="pct"/>
                <w:vAlign w:val="center"/>
              </w:tcPr>
              <w:p w14:paraId="4015DB93">
                <w:pPr>
                  <w:spacing w:line="360" w:lineRule="auto"/>
                  <w:rPr>
                    <w:rFonts w:ascii="宋体" w:hAnsi="宋体" w:eastAsia="宋体"/>
                    <w:sz w:val="24"/>
                    <w:szCs w:val="24"/>
                  </w:rPr>
                </w:pPr>
                <w:sdt>
                  <w:sdtPr>
                    <w:rPr>
                      <w:rFonts w:hint="eastAsia" w:ascii="宋体" w:hAnsi="宋体" w:eastAsia="宋体"/>
                      <w:sz w:val="24"/>
                      <w:szCs w:val="24"/>
                    </w:rPr>
                    <w:alias w:val="计划减持起始日期"/>
                    <w:tag w:val="_GBC_4f79d69a58954667982b5f50f27e8ee9"/>
                    <w:id w:val="-2017924298"/>
                    <w:lock w:val="sdtLocked"/>
                    <w:date w:fullDate="2025-11-12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2025年11月12日</w:t>
                    </w:r>
                  </w:sdtContent>
                </w:sdt>
                <w:r>
                  <w:rPr>
                    <w:rFonts w:hint="eastAsia" w:ascii="宋体" w:hAnsi="宋体" w:eastAsia="宋体"/>
                    <w:sz w:val="24"/>
                    <w:szCs w:val="24"/>
                  </w:rPr>
                  <w:t>～</w:t>
                </w:r>
                <w:sdt>
                  <w:sdtPr>
                    <w:rPr>
                      <w:rFonts w:hint="eastAsia" w:ascii="宋体" w:hAnsi="宋体" w:eastAsia="宋体"/>
                      <w:sz w:val="24"/>
                      <w:szCs w:val="24"/>
                    </w:rPr>
                    <w:alias w:val="计划减持终止日期"/>
                    <w:tag w:val="_GBC_0cf8d06342274fc29af56840c150adf9"/>
                    <w:id w:val="-1591386768"/>
                    <w:lock w:val="sdtLocked"/>
                    <w:placeholder>
                      <w:docPart w:val="C8ABB22E042C4BC2A39EC80F62EA17B0"/>
                    </w:placeholder>
                    <w:date w:fullDate="2026-02-11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2026年2月11日</w:t>
                    </w:r>
                  </w:sdtContent>
                </w:sdt>
              </w:p>
            </w:tc>
          </w:tr>
          <w:tr w14:paraId="00F6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0bdc181501e43469e55d790c07bc3fb"/>
                <w:id w:val="1519887852"/>
                <w:lock w:val="sdtLocked"/>
              </w:sdtPr>
              <w:sdtEndPr>
                <w:rPr>
                  <w:rFonts w:hint="eastAsia" w:ascii="宋体" w:hAnsi="宋体" w:eastAsia="宋体"/>
                  <w:sz w:val="24"/>
                  <w:szCs w:val="24"/>
                </w:rPr>
              </w:sdtEndPr>
              <w:sdtContent>
                <w:tc>
                  <w:tcPr>
                    <w:tcW w:w="1626" w:type="pct"/>
                    <w:vAlign w:val="center"/>
                  </w:tcPr>
                  <w:p w14:paraId="6758A1CE">
                    <w:pPr>
                      <w:adjustRightInd w:val="0"/>
                      <w:spacing w:line="360" w:lineRule="auto"/>
                      <w:rPr>
                        <w:rFonts w:ascii="宋体" w:hAnsi="宋体" w:eastAsia="宋体"/>
                        <w:sz w:val="24"/>
                        <w:szCs w:val="24"/>
                      </w:rPr>
                    </w:pPr>
                    <w:r>
                      <w:rPr>
                        <w:rFonts w:hint="eastAsia" w:ascii="宋体" w:hAnsi="宋体" w:eastAsia="宋体"/>
                        <w:sz w:val="24"/>
                        <w:szCs w:val="24"/>
                      </w:rPr>
                      <w:t>拟减持股份来源</w:t>
                    </w:r>
                  </w:p>
                </w:tc>
              </w:sdtContent>
            </w:sdt>
            <w:sdt>
              <w:sdtPr>
                <w:rPr>
                  <w:rFonts w:ascii="宋体" w:hAnsi="宋体" w:eastAsia="宋体"/>
                  <w:sz w:val="24"/>
                  <w:szCs w:val="24"/>
                </w:rPr>
                <w:alias w:val="拟减持股份来源"/>
                <w:tag w:val="_GBC_24da760f225c4b40a163cded41a393f0"/>
                <w:id w:val="1016742711"/>
                <w:lock w:val="sdtLocked"/>
              </w:sdtPr>
              <w:sdtEndPr>
                <w:rPr>
                  <w:rFonts w:ascii="宋体" w:hAnsi="宋体" w:eastAsia="宋体"/>
                  <w:sz w:val="24"/>
                  <w:szCs w:val="24"/>
                </w:rPr>
              </w:sdtEndPr>
              <w:sdtContent>
                <w:tc>
                  <w:tcPr>
                    <w:tcW w:w="3374" w:type="pct"/>
                    <w:vAlign w:val="center"/>
                  </w:tcPr>
                  <w:p w14:paraId="6991FC51">
                    <w:pPr>
                      <w:spacing w:line="360" w:lineRule="auto"/>
                      <w:rPr>
                        <w:rFonts w:ascii="宋体" w:hAnsi="宋体" w:eastAsia="宋体"/>
                        <w:sz w:val="24"/>
                        <w:szCs w:val="24"/>
                      </w:rPr>
                    </w:pPr>
                    <w:r>
                      <w:rPr>
                        <w:rFonts w:hint="eastAsia" w:ascii="宋体" w:hAnsi="宋体" w:eastAsia="宋体"/>
                        <w:sz w:val="24"/>
                        <w:szCs w:val="24"/>
                      </w:rPr>
                      <w:t>IPO前取得及二级市场购买取得</w:t>
                    </w:r>
                  </w:p>
                </w:tc>
              </w:sdtContent>
            </w:sdt>
          </w:tr>
          <w:tr w14:paraId="36FC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f8a6649f2e24b33b28b169161e95292"/>
                <w:id w:val="-655142941"/>
                <w:lock w:val="sdtLocked"/>
              </w:sdtPr>
              <w:sdtEndPr>
                <w:rPr>
                  <w:rFonts w:hint="eastAsia" w:ascii="宋体" w:hAnsi="宋体" w:eastAsia="宋体"/>
                  <w:sz w:val="24"/>
                  <w:szCs w:val="24"/>
                </w:rPr>
              </w:sdtEndPr>
              <w:sdtContent>
                <w:tc>
                  <w:tcPr>
                    <w:tcW w:w="1626" w:type="pct"/>
                    <w:vAlign w:val="center"/>
                  </w:tcPr>
                  <w:p w14:paraId="7EA27AEA">
                    <w:pPr>
                      <w:adjustRightInd w:val="0"/>
                      <w:spacing w:line="360" w:lineRule="auto"/>
                      <w:rPr>
                        <w:rFonts w:ascii="宋体" w:hAnsi="宋体" w:eastAsia="宋体"/>
                        <w:sz w:val="24"/>
                        <w:szCs w:val="24"/>
                      </w:rPr>
                    </w:pPr>
                    <w:r>
                      <w:rPr>
                        <w:rFonts w:hint="eastAsia" w:ascii="宋体" w:hAnsi="宋体" w:eastAsia="宋体"/>
                        <w:sz w:val="24"/>
                        <w:szCs w:val="24"/>
                      </w:rPr>
                      <w:t>拟减持原因</w:t>
                    </w:r>
                  </w:p>
                </w:tc>
              </w:sdtContent>
            </w:sdt>
            <w:sdt>
              <w:sdtPr>
                <w:rPr>
                  <w:rFonts w:ascii="宋体" w:hAnsi="宋体" w:eastAsia="宋体"/>
                  <w:sz w:val="24"/>
                  <w:szCs w:val="24"/>
                </w:rPr>
                <w:alias w:val="计划减持原因"/>
                <w:tag w:val="_GBC_079d9362defc4f678f7400317ab14c3b"/>
                <w:id w:val="-578282938"/>
                <w:lock w:val="sdtLocked"/>
              </w:sdtPr>
              <w:sdtEndPr>
                <w:rPr>
                  <w:rFonts w:ascii="宋体" w:hAnsi="宋体" w:eastAsia="宋体"/>
                  <w:sz w:val="24"/>
                  <w:szCs w:val="24"/>
                </w:rPr>
              </w:sdtEndPr>
              <w:sdtContent>
                <w:tc>
                  <w:tcPr>
                    <w:tcW w:w="3374" w:type="pct"/>
                    <w:vAlign w:val="center"/>
                  </w:tcPr>
                  <w:p w14:paraId="49610A89">
                    <w:pPr>
                      <w:spacing w:line="360" w:lineRule="auto"/>
                      <w:rPr>
                        <w:rFonts w:ascii="宋体" w:hAnsi="宋体" w:eastAsia="宋体"/>
                        <w:sz w:val="24"/>
                        <w:szCs w:val="24"/>
                      </w:rPr>
                    </w:pPr>
                    <w:r>
                      <w:rPr>
                        <w:rFonts w:hint="eastAsia" w:ascii="宋体" w:hAnsi="宋体" w:eastAsia="宋体"/>
                        <w:sz w:val="24"/>
                        <w:szCs w:val="24"/>
                      </w:rPr>
                      <w:t>自身资金原因</w:t>
                    </w:r>
                  </w:p>
                </w:tc>
              </w:sdtContent>
            </w:sdt>
          </w:tr>
        </w:tbl>
        <w:p w14:paraId="63352770"/>
      </w:sdtContent>
    </w:sdt>
    <w:p w14:paraId="5E9B3868"/>
    <w:sdt>
      <w:sdtPr>
        <w:tag w:val="_SEC_7583a1dabbcc44bba2cc1988391cdedd"/>
        <w:id w:val="99774376"/>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5751"/>
          </w:tblGrid>
          <w:tr w14:paraId="3566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pct"/>
                <w:vAlign w:val="center"/>
              </w:tcPr>
              <w:sdt>
                <w:sdtPr>
                  <w:rPr>
                    <w:rFonts w:hint="eastAsia" w:ascii="宋体" w:hAnsi="宋体" w:eastAsia="宋体"/>
                    <w:bCs/>
                    <w:sz w:val="24"/>
                    <w:szCs w:val="24"/>
                  </w:rPr>
                  <w:tag w:val="_PLD_30941360418b4d21b944dfc808506cdd"/>
                  <w:id w:val="-1366591245"/>
                  <w:lock w:val="sdtLocked"/>
                </w:sdtPr>
                <w:sdtEndPr>
                  <w:rPr>
                    <w:rFonts w:hint="eastAsia" w:ascii="宋体" w:hAnsi="宋体" w:eastAsia="宋体"/>
                    <w:bCs/>
                    <w:sz w:val="24"/>
                    <w:szCs w:val="24"/>
                  </w:rPr>
                </w:sdtEndPr>
                <w:sdtContent>
                  <w:p w14:paraId="396CFF56">
                    <w:pPr>
                      <w:spacing w:line="360" w:lineRule="auto"/>
                      <w:rPr>
                        <w:rFonts w:ascii="宋体" w:hAnsi="宋体" w:eastAsia="宋体"/>
                        <w:sz w:val="24"/>
                        <w:szCs w:val="24"/>
                      </w:rPr>
                    </w:pPr>
                    <w:r>
                      <w:rPr>
                        <w:rFonts w:hint="eastAsia" w:ascii="宋体" w:hAnsi="宋体" w:eastAsia="宋体"/>
                        <w:bCs/>
                        <w:sz w:val="24"/>
                        <w:szCs w:val="24"/>
                      </w:rPr>
                      <w:t>股东名称</w:t>
                    </w:r>
                  </w:p>
                </w:sdtContent>
              </w:sdt>
            </w:tc>
            <w:sdt>
              <w:sdtPr>
                <w:rPr>
                  <w:rFonts w:hint="eastAsia" w:ascii="宋体" w:hAnsi="宋体" w:eastAsia="宋体"/>
                  <w:sz w:val="24"/>
                  <w:szCs w:val="24"/>
                </w:rPr>
                <w:alias w:val="计划减持股东名称"/>
                <w:tag w:val="_GBC_ee4fe5db3acc4e5ea9701df1e3448718"/>
                <w:id w:val="1492680144"/>
                <w:lock w:val="sdtLocked"/>
                <w:comboBox>
                  <w:listItem w:displayText="隆志钢" w:value="隆志钢"/>
                  <w:listItem w:displayText="皮天彬" w:value="皮天彬"/>
                  <w:listItem w:displayText="杨厚群" w:value="杨厚群"/>
                  <w:listItem w:displayText="杨小林" w:value="杨小林"/>
                </w:comboBox>
              </w:sdtPr>
              <w:sdtEndPr>
                <w:rPr>
                  <w:rFonts w:hint="eastAsia" w:ascii="宋体" w:hAnsi="宋体" w:eastAsia="宋体"/>
                  <w:sz w:val="24"/>
                  <w:szCs w:val="24"/>
                </w:rPr>
              </w:sdtEndPr>
              <w:sdtContent>
                <w:tc>
                  <w:tcPr>
                    <w:tcW w:w="3374" w:type="pct"/>
                    <w:vAlign w:val="center"/>
                  </w:tcPr>
                  <w:p w14:paraId="36249357">
                    <w:pPr>
                      <w:spacing w:line="360" w:lineRule="auto"/>
                      <w:rPr>
                        <w:rFonts w:ascii="宋体" w:hAnsi="宋体" w:eastAsia="宋体"/>
                        <w:sz w:val="24"/>
                        <w:szCs w:val="24"/>
                      </w:rPr>
                    </w:pPr>
                    <w:r>
                      <w:rPr>
                        <w:rFonts w:hint="eastAsia" w:ascii="宋体" w:hAnsi="宋体" w:eastAsia="宋体"/>
                        <w:sz w:val="24"/>
                        <w:szCs w:val="24"/>
                      </w:rPr>
                      <w:t>隆志钢</w:t>
                    </w:r>
                  </w:p>
                </w:tc>
              </w:sdtContent>
            </w:sdt>
          </w:tr>
          <w:tr w14:paraId="43A6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3a84c1ec2bb4fa8b878c5c41de336d3"/>
                <w:id w:val="-55474353"/>
                <w:lock w:val="sdtLocked"/>
              </w:sdtPr>
              <w:sdtEndPr>
                <w:rPr>
                  <w:rFonts w:hint="eastAsia" w:ascii="宋体" w:hAnsi="宋体" w:eastAsia="宋体"/>
                  <w:sz w:val="24"/>
                  <w:szCs w:val="24"/>
                </w:rPr>
              </w:sdtEndPr>
              <w:sdtContent>
                <w:tc>
                  <w:tcPr>
                    <w:tcW w:w="1626" w:type="pct"/>
                    <w:vAlign w:val="center"/>
                  </w:tcPr>
                  <w:p w14:paraId="3205A0D9">
                    <w:pPr>
                      <w:spacing w:line="360" w:lineRule="auto"/>
                      <w:rPr>
                        <w:rFonts w:ascii="宋体" w:hAnsi="宋体" w:eastAsia="宋体"/>
                        <w:sz w:val="24"/>
                        <w:szCs w:val="24"/>
                      </w:rPr>
                    </w:pPr>
                    <w:r>
                      <w:rPr>
                        <w:rFonts w:hint="eastAsia" w:ascii="宋体" w:hAnsi="宋体" w:eastAsia="宋体"/>
                        <w:sz w:val="24"/>
                        <w:szCs w:val="24"/>
                      </w:rPr>
                      <w:t>计划减持数量</w:t>
                    </w:r>
                  </w:p>
                </w:tc>
              </w:sdtContent>
            </w:sdt>
            <w:sdt>
              <w:sdtPr>
                <w:rPr>
                  <w:rFonts w:hint="eastAsia" w:ascii="宋体" w:hAnsi="宋体" w:eastAsia="宋体"/>
                  <w:sz w:val="24"/>
                  <w:szCs w:val="24"/>
                </w:rPr>
                <w:alias w:val="计划减持数量"/>
                <w:tag w:val="_GBC_04b7014faa564eedb3d2021e5413aebc"/>
                <w:id w:val="929245361"/>
                <w:lock w:val="sdtLocked"/>
                <w:comboBox>
                  <w:listItem w:displayText="不超过：X股" w:value="不超过：X股"/>
                  <w:listItem w:displayText="区间：X～Y股" w:value="区间：X～Y股"/>
                </w:comboBox>
              </w:sdtPr>
              <w:sdtEndPr>
                <w:rPr>
                  <w:rFonts w:hint="eastAsia" w:ascii="宋体" w:hAnsi="宋体" w:eastAsia="宋体"/>
                  <w:sz w:val="24"/>
                  <w:szCs w:val="24"/>
                </w:rPr>
              </w:sdtEndPr>
              <w:sdtContent>
                <w:tc>
                  <w:tcPr>
                    <w:tcW w:w="3374" w:type="pct"/>
                    <w:vAlign w:val="center"/>
                  </w:tcPr>
                  <w:p w14:paraId="12B4AF6E">
                    <w:pPr>
                      <w:spacing w:line="360" w:lineRule="auto"/>
                      <w:rPr>
                        <w:rFonts w:ascii="宋体" w:hAnsi="宋体" w:eastAsia="宋体"/>
                        <w:sz w:val="24"/>
                        <w:szCs w:val="24"/>
                      </w:rPr>
                    </w:pPr>
                    <w:r>
                      <w:rPr>
                        <w:rFonts w:hint="eastAsia" w:ascii="宋体" w:hAnsi="宋体" w:eastAsia="宋体"/>
                        <w:sz w:val="24"/>
                        <w:szCs w:val="24"/>
                      </w:rPr>
                      <w:t>不超过：</w:t>
                    </w:r>
                    <w:r>
                      <w:rPr>
                        <w:rFonts w:ascii="宋体" w:hAnsi="宋体" w:eastAsia="宋体"/>
                        <w:sz w:val="24"/>
                        <w:szCs w:val="24"/>
                      </w:rPr>
                      <w:t>116,000</w:t>
                    </w:r>
                    <w:r>
                      <w:rPr>
                        <w:rFonts w:hint="eastAsia" w:ascii="宋体" w:hAnsi="宋体" w:eastAsia="宋体"/>
                        <w:sz w:val="24"/>
                        <w:szCs w:val="24"/>
                      </w:rPr>
                      <w:t>股</w:t>
                    </w:r>
                  </w:p>
                </w:tc>
              </w:sdtContent>
            </w:sdt>
          </w:tr>
          <w:tr w14:paraId="62D8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ab5d6ea26fe7469e819f525729649c1c"/>
                <w:id w:val="1671913952"/>
                <w:lock w:val="sdtLocked"/>
              </w:sdtPr>
              <w:sdtEndPr>
                <w:rPr>
                  <w:rFonts w:hint="eastAsia" w:ascii="宋体" w:hAnsi="宋体" w:eastAsia="宋体"/>
                  <w:sz w:val="24"/>
                  <w:szCs w:val="24"/>
                </w:rPr>
              </w:sdtEndPr>
              <w:sdtContent>
                <w:tc>
                  <w:tcPr>
                    <w:tcW w:w="1626" w:type="pct"/>
                    <w:vAlign w:val="center"/>
                  </w:tcPr>
                  <w:p w14:paraId="396F783A">
                    <w:pPr>
                      <w:adjustRightInd w:val="0"/>
                      <w:spacing w:line="360" w:lineRule="auto"/>
                      <w:rPr>
                        <w:rFonts w:ascii="宋体" w:hAnsi="宋体" w:eastAsia="宋体"/>
                        <w:sz w:val="24"/>
                        <w:szCs w:val="24"/>
                      </w:rPr>
                    </w:pPr>
                    <w:r>
                      <w:rPr>
                        <w:rFonts w:hint="eastAsia" w:ascii="宋体" w:hAnsi="宋体" w:eastAsia="宋体"/>
                        <w:sz w:val="24"/>
                        <w:szCs w:val="24"/>
                      </w:rPr>
                      <w:t>计划减持比例</w:t>
                    </w:r>
                  </w:p>
                </w:tc>
              </w:sdtContent>
            </w:sdt>
            <w:tc>
              <w:tcPr>
                <w:tcW w:w="3374" w:type="pct"/>
                <w:vAlign w:val="center"/>
              </w:tcPr>
              <w:p w14:paraId="644C6279">
                <w:pPr>
                  <w:spacing w:line="360" w:lineRule="auto"/>
                  <w:rPr>
                    <w:rFonts w:ascii="宋体" w:hAnsi="宋体" w:eastAsia="宋体"/>
                    <w:sz w:val="24"/>
                    <w:szCs w:val="24"/>
                  </w:rPr>
                </w:pPr>
                <w:sdt>
                  <w:sdtPr>
                    <w:rPr>
                      <w:rFonts w:hint="eastAsia" w:ascii="宋体" w:hAnsi="宋体" w:eastAsia="宋体"/>
                      <w:sz w:val="24"/>
                      <w:szCs w:val="24"/>
                    </w:rPr>
                    <w:alias w:val="计划减持比例"/>
                    <w:tag w:val="_GBC_05b5a990149d4e598d20e87b78357db3"/>
                    <w:id w:val="840200857"/>
                    <w:lock w:val="sdtLocked"/>
                    <w:comboBox>
                      <w:listItem w:displayText="不超过：X" w:value="不超过：X"/>
                      <w:listItem w:displayText="区间：X～Y" w:value="区间：X～Y"/>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0.03</w:t>
                    </w:r>
                  </w:sdtContent>
                </w:sdt>
                <w:r>
                  <w:rPr>
                    <w:rFonts w:ascii="宋体" w:hAnsi="宋体" w:eastAsia="宋体"/>
                    <w:sz w:val="24"/>
                    <w:szCs w:val="24"/>
                  </w:rPr>
                  <w:t>%</w:t>
                </w:r>
              </w:p>
            </w:tc>
          </w:tr>
          <w:tr w14:paraId="33B7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b0e84390f95542a2aa02687b34f45019"/>
                <w:id w:val="-1537428148"/>
                <w:lock w:val="sdtLocked"/>
              </w:sdtPr>
              <w:sdtEndPr>
                <w:rPr>
                  <w:rFonts w:hint="eastAsia" w:ascii="宋体" w:hAnsi="宋体" w:eastAsia="宋体"/>
                  <w:sz w:val="24"/>
                  <w:szCs w:val="24"/>
                </w:rPr>
              </w:sdtEndPr>
              <w:sdtContent>
                <w:tc>
                  <w:tcPr>
                    <w:tcW w:w="1626" w:type="pct"/>
                    <w:vAlign w:val="center"/>
                  </w:tcPr>
                  <w:p w14:paraId="2F77CF0E">
                    <w:pPr>
                      <w:adjustRightInd w:val="0"/>
                      <w:spacing w:line="360" w:lineRule="auto"/>
                      <w:rPr>
                        <w:rFonts w:ascii="宋体" w:hAnsi="宋体" w:eastAsia="宋体"/>
                        <w:sz w:val="24"/>
                        <w:szCs w:val="24"/>
                      </w:rPr>
                    </w:pPr>
                    <w:r>
                      <w:rPr>
                        <w:rFonts w:hint="eastAsia" w:ascii="宋体" w:hAnsi="宋体" w:eastAsia="宋体"/>
                        <w:sz w:val="24"/>
                        <w:szCs w:val="24"/>
                      </w:rPr>
                      <w:t>减持方式及对应减持数量</w:t>
                    </w:r>
                  </w:p>
                </w:tc>
              </w:sdtContent>
            </w:sdt>
            <w:tc>
              <w:tcPr>
                <w:tcW w:w="3374" w:type="pct"/>
                <w:vAlign w:val="center"/>
              </w:tcPr>
              <w:sdt>
                <w:sdtPr>
                  <w:rPr>
                    <w:rFonts w:hint="eastAsia" w:ascii="宋体" w:hAnsi="宋体" w:eastAsia="宋体"/>
                    <w:sz w:val="24"/>
                    <w:szCs w:val="24"/>
                  </w:rPr>
                  <w:alias w:val="计划减持方式情况"/>
                  <w:tag w:val="_TUP_7222278c1cad4b3b80bad56a27f2ea68"/>
                  <w:id w:val="-1934345153"/>
                  <w:lock w:val="sdtLocked"/>
                </w:sdtPr>
                <w:sdtEndPr>
                  <w:rPr>
                    <w:rFonts w:hint="eastAsia" w:ascii="宋体" w:hAnsi="宋体" w:eastAsia="宋体"/>
                    <w:sz w:val="24"/>
                    <w:szCs w:val="24"/>
                  </w:rPr>
                </w:sdtEndPr>
                <w:sdtContent>
                  <w:p w14:paraId="781EA5F6">
                    <w:pPr>
                      <w:spacing w:line="360" w:lineRule="auto"/>
                      <w:rPr>
                        <w:rFonts w:ascii="宋体" w:hAnsi="宋体" w:eastAsia="宋体"/>
                        <w:sz w:val="24"/>
                        <w:szCs w:val="24"/>
                      </w:rPr>
                    </w:pPr>
                    <w:sdt>
                      <w:sdtPr>
                        <w:rPr>
                          <w:rFonts w:hint="eastAsia" w:ascii="宋体" w:hAnsi="宋体" w:eastAsia="宋体"/>
                          <w:sz w:val="24"/>
                          <w:szCs w:val="24"/>
                        </w:rPr>
                        <w:alias w:val="计划减持方式（类型）"/>
                        <w:tag w:val="_GBC_0fe5e6310a8d487b9c55ac59a4006f3e"/>
                        <w:id w:val="2086335682"/>
                        <w:lock w:val="sdtLocked"/>
                        <w:placeholder>
                          <w:docPart w:val="0074E36B49014032B27D0440CD0E9B86"/>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集中竞价</w:t>
                        </w:r>
                      </w:sdtContent>
                    </w:sdt>
                    <w:r>
                      <w:rPr>
                        <w:rFonts w:hint="eastAsia" w:ascii="宋体" w:hAnsi="宋体" w:eastAsia="宋体"/>
                        <w:sz w:val="24"/>
                        <w:szCs w:val="24"/>
                      </w:rPr>
                      <w:t>减持，</w:t>
                    </w:r>
                    <w:sdt>
                      <w:sdtPr>
                        <w:rPr>
                          <w:rFonts w:hint="eastAsia" w:ascii="宋体" w:hAnsi="宋体" w:eastAsia="宋体"/>
                          <w:sz w:val="24"/>
                          <w:szCs w:val="24"/>
                        </w:rPr>
                        <w:alias w:val="计划减持方式（减持数量）"/>
                        <w:tag w:val="_GBC_630084e8c6b44cdbbd2ea231b74d8a9d"/>
                        <w:id w:val="695583673"/>
                        <w:lock w:val="sdtLocked"/>
                        <w:placeholder>
                          <w:docPart w:val="0074E36B49014032B27D0440CD0E9B86"/>
                        </w:placeholder>
                        <w:comboBox>
                          <w:listItem w:displayText="不超过：X股" w:value="不超过：X股"/>
                          <w:listItem w:displayText="区间：X～Y股" w:value="区间：X～Y股"/>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11</w:t>
                        </w:r>
                        <w:r>
                          <w:rPr>
                            <w:rFonts w:hint="eastAsia" w:ascii="宋体" w:hAnsi="宋体" w:eastAsia="宋体"/>
                            <w:sz w:val="24"/>
                            <w:szCs w:val="24"/>
                            <w:lang w:val="en-US" w:eastAsia="zh-CN"/>
                          </w:rPr>
                          <w:t>6,</w:t>
                        </w:r>
                        <w:r>
                          <w:rPr>
                            <w:rFonts w:hint="eastAsia" w:ascii="宋体" w:hAnsi="宋体" w:eastAsia="宋体"/>
                            <w:sz w:val="24"/>
                            <w:szCs w:val="24"/>
                            <w:lang w:eastAsia="zh-CN"/>
                          </w:rPr>
                          <w:t>00</w:t>
                        </w:r>
                        <w:r>
                          <w:rPr>
                            <w:rFonts w:hint="eastAsia" w:ascii="宋体" w:hAnsi="宋体" w:eastAsia="宋体"/>
                            <w:sz w:val="24"/>
                            <w:szCs w:val="24"/>
                            <w:lang w:val="en-US" w:eastAsia="zh-CN"/>
                          </w:rPr>
                          <w:t>0</w:t>
                        </w:r>
                        <w:r>
                          <w:rPr>
                            <w:rFonts w:hint="eastAsia" w:ascii="宋体" w:hAnsi="宋体" w:eastAsia="宋体"/>
                            <w:sz w:val="24"/>
                            <w:szCs w:val="24"/>
                          </w:rPr>
                          <w:t>股</w:t>
                        </w:r>
                      </w:sdtContent>
                    </w:sdt>
                  </w:p>
                </w:sdtContent>
              </w:sdt>
            </w:tc>
          </w:tr>
          <w:tr w14:paraId="5BF8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ccb7631f603e4f10a7ee9b534bcb8952"/>
                <w:id w:val="90287433"/>
                <w:lock w:val="sdtLocked"/>
              </w:sdtPr>
              <w:sdtEndPr>
                <w:rPr>
                  <w:rFonts w:hint="eastAsia" w:ascii="宋体" w:hAnsi="宋体" w:eastAsia="宋体"/>
                  <w:sz w:val="24"/>
                  <w:szCs w:val="24"/>
                </w:rPr>
              </w:sdtEndPr>
              <w:sdtContent>
                <w:tc>
                  <w:tcPr>
                    <w:tcW w:w="1626" w:type="pct"/>
                    <w:vAlign w:val="center"/>
                  </w:tcPr>
                  <w:p w14:paraId="7F49F0B8">
                    <w:pPr>
                      <w:adjustRightInd w:val="0"/>
                      <w:spacing w:line="360" w:lineRule="auto"/>
                      <w:rPr>
                        <w:rFonts w:ascii="宋体" w:hAnsi="宋体" w:eastAsia="宋体"/>
                        <w:sz w:val="24"/>
                        <w:szCs w:val="24"/>
                      </w:rPr>
                    </w:pPr>
                    <w:r>
                      <w:rPr>
                        <w:rFonts w:hint="eastAsia" w:ascii="宋体" w:hAnsi="宋体" w:eastAsia="宋体"/>
                        <w:sz w:val="24"/>
                        <w:szCs w:val="24"/>
                      </w:rPr>
                      <w:t>减持期间</w:t>
                    </w:r>
                  </w:p>
                </w:tc>
              </w:sdtContent>
            </w:sdt>
            <w:tc>
              <w:tcPr>
                <w:tcW w:w="3374" w:type="pct"/>
                <w:vAlign w:val="center"/>
              </w:tcPr>
              <w:p w14:paraId="33C2A6F6">
                <w:pPr>
                  <w:spacing w:line="360" w:lineRule="auto"/>
                  <w:rPr>
                    <w:rFonts w:ascii="宋体" w:hAnsi="宋体" w:eastAsia="宋体"/>
                    <w:sz w:val="24"/>
                    <w:szCs w:val="24"/>
                  </w:rPr>
                </w:pPr>
                <w:sdt>
                  <w:sdtPr>
                    <w:rPr>
                      <w:rFonts w:hint="eastAsia" w:ascii="宋体" w:hAnsi="宋体" w:eastAsia="宋体"/>
                      <w:sz w:val="24"/>
                      <w:szCs w:val="24"/>
                    </w:rPr>
                    <w:alias w:val="计划减持起始日期"/>
                    <w:tag w:val="_GBC_4f79d69a58954667982b5f50f27e8ee9"/>
                    <w:id w:val="478341341"/>
                    <w:lock w:val="sdtLocked"/>
                    <w:date w:fullDate="2025-11-12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2025年11月12日</w:t>
                    </w:r>
                  </w:sdtContent>
                </w:sdt>
                <w:r>
                  <w:rPr>
                    <w:rFonts w:hint="eastAsia" w:ascii="宋体" w:hAnsi="宋体" w:eastAsia="宋体"/>
                    <w:sz w:val="24"/>
                    <w:szCs w:val="24"/>
                  </w:rPr>
                  <w:t>～</w:t>
                </w:r>
                <w:sdt>
                  <w:sdtPr>
                    <w:rPr>
                      <w:rFonts w:hint="eastAsia" w:ascii="宋体" w:hAnsi="宋体" w:eastAsia="宋体"/>
                      <w:sz w:val="24"/>
                      <w:szCs w:val="24"/>
                    </w:rPr>
                    <w:alias w:val="计划减持终止日期"/>
                    <w:tag w:val="_GBC_0cf8d06342274fc29af56840c150adf9"/>
                    <w:id w:val="-769618766"/>
                    <w:lock w:val="sdtLocked"/>
                    <w:placeholder>
                      <w:docPart w:val="0074E36B49014032B27D0440CD0E9B86"/>
                    </w:placeholder>
                    <w:date w:fullDate="2026-02-11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2026年2月11日</w:t>
                    </w:r>
                  </w:sdtContent>
                </w:sdt>
              </w:p>
            </w:tc>
          </w:tr>
          <w:tr w14:paraId="28DB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0bdc181501e43469e55d790c07bc3fb"/>
                <w:id w:val="-588780848"/>
                <w:lock w:val="sdtLocked"/>
              </w:sdtPr>
              <w:sdtEndPr>
                <w:rPr>
                  <w:rFonts w:hint="eastAsia" w:ascii="宋体" w:hAnsi="宋体" w:eastAsia="宋体"/>
                  <w:sz w:val="24"/>
                  <w:szCs w:val="24"/>
                </w:rPr>
              </w:sdtEndPr>
              <w:sdtContent>
                <w:tc>
                  <w:tcPr>
                    <w:tcW w:w="1626" w:type="pct"/>
                    <w:vAlign w:val="center"/>
                  </w:tcPr>
                  <w:p w14:paraId="567B51F6">
                    <w:pPr>
                      <w:adjustRightInd w:val="0"/>
                      <w:spacing w:line="360" w:lineRule="auto"/>
                      <w:rPr>
                        <w:rFonts w:ascii="宋体" w:hAnsi="宋体" w:eastAsia="宋体"/>
                        <w:sz w:val="24"/>
                        <w:szCs w:val="24"/>
                      </w:rPr>
                    </w:pPr>
                    <w:r>
                      <w:rPr>
                        <w:rFonts w:hint="eastAsia" w:ascii="宋体" w:hAnsi="宋体" w:eastAsia="宋体"/>
                        <w:sz w:val="24"/>
                        <w:szCs w:val="24"/>
                      </w:rPr>
                      <w:t>拟减持股份来源</w:t>
                    </w:r>
                  </w:p>
                </w:tc>
              </w:sdtContent>
            </w:sdt>
            <w:sdt>
              <w:sdtPr>
                <w:rPr>
                  <w:rFonts w:ascii="宋体" w:hAnsi="宋体" w:eastAsia="宋体"/>
                  <w:sz w:val="24"/>
                  <w:szCs w:val="24"/>
                </w:rPr>
                <w:alias w:val="拟减持股份来源"/>
                <w:tag w:val="_GBC_24da760f225c4b40a163cded41a393f0"/>
                <w:id w:val="-686591987"/>
                <w:lock w:val="sdtLocked"/>
              </w:sdtPr>
              <w:sdtEndPr>
                <w:rPr>
                  <w:rFonts w:ascii="宋体" w:hAnsi="宋体" w:eastAsia="宋体"/>
                  <w:sz w:val="24"/>
                  <w:szCs w:val="24"/>
                </w:rPr>
              </w:sdtEndPr>
              <w:sdtContent>
                <w:tc>
                  <w:tcPr>
                    <w:tcW w:w="3374" w:type="pct"/>
                    <w:vAlign w:val="center"/>
                  </w:tcPr>
                  <w:p w14:paraId="3E6964C1">
                    <w:pPr>
                      <w:spacing w:line="360" w:lineRule="auto"/>
                      <w:rPr>
                        <w:rFonts w:ascii="宋体" w:hAnsi="宋体" w:eastAsia="宋体"/>
                        <w:sz w:val="24"/>
                        <w:szCs w:val="24"/>
                      </w:rPr>
                    </w:pPr>
                    <w:r>
                      <w:rPr>
                        <w:rFonts w:hint="eastAsia" w:ascii="宋体" w:hAnsi="宋体" w:eastAsia="宋体"/>
                        <w:sz w:val="24"/>
                        <w:szCs w:val="24"/>
                      </w:rPr>
                      <w:t>IPO前取得</w:t>
                    </w:r>
                  </w:p>
                </w:tc>
              </w:sdtContent>
            </w:sdt>
          </w:tr>
          <w:tr w14:paraId="03D9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f8a6649f2e24b33b28b169161e95292"/>
                <w:id w:val="-125707102"/>
                <w:lock w:val="sdtLocked"/>
              </w:sdtPr>
              <w:sdtEndPr>
                <w:rPr>
                  <w:rFonts w:hint="eastAsia" w:ascii="宋体" w:hAnsi="宋体" w:eastAsia="宋体"/>
                  <w:sz w:val="24"/>
                  <w:szCs w:val="24"/>
                </w:rPr>
              </w:sdtEndPr>
              <w:sdtContent>
                <w:tc>
                  <w:tcPr>
                    <w:tcW w:w="1626" w:type="pct"/>
                    <w:vAlign w:val="center"/>
                  </w:tcPr>
                  <w:p w14:paraId="61648271">
                    <w:pPr>
                      <w:adjustRightInd w:val="0"/>
                      <w:spacing w:line="360" w:lineRule="auto"/>
                      <w:rPr>
                        <w:rFonts w:ascii="宋体" w:hAnsi="宋体" w:eastAsia="宋体"/>
                        <w:sz w:val="24"/>
                        <w:szCs w:val="24"/>
                      </w:rPr>
                    </w:pPr>
                    <w:r>
                      <w:rPr>
                        <w:rFonts w:hint="eastAsia" w:ascii="宋体" w:hAnsi="宋体" w:eastAsia="宋体"/>
                        <w:sz w:val="24"/>
                        <w:szCs w:val="24"/>
                      </w:rPr>
                      <w:t>拟减持原因</w:t>
                    </w:r>
                  </w:p>
                </w:tc>
              </w:sdtContent>
            </w:sdt>
            <w:sdt>
              <w:sdtPr>
                <w:rPr>
                  <w:rFonts w:ascii="宋体" w:hAnsi="宋体" w:eastAsia="宋体"/>
                  <w:sz w:val="24"/>
                  <w:szCs w:val="24"/>
                </w:rPr>
                <w:alias w:val="计划减持原因"/>
                <w:tag w:val="_GBC_079d9362defc4f678f7400317ab14c3b"/>
                <w:id w:val="-1369909998"/>
                <w:lock w:val="sdtLocked"/>
              </w:sdtPr>
              <w:sdtEndPr>
                <w:rPr>
                  <w:rFonts w:ascii="宋体" w:hAnsi="宋体" w:eastAsia="宋体"/>
                  <w:sz w:val="24"/>
                  <w:szCs w:val="24"/>
                </w:rPr>
              </w:sdtEndPr>
              <w:sdtContent>
                <w:tc>
                  <w:tcPr>
                    <w:tcW w:w="3374" w:type="pct"/>
                    <w:vAlign w:val="center"/>
                  </w:tcPr>
                  <w:p w14:paraId="4EF4B9D6">
                    <w:pPr>
                      <w:spacing w:line="360" w:lineRule="auto"/>
                      <w:rPr>
                        <w:rFonts w:ascii="宋体" w:hAnsi="宋体" w:eastAsia="宋体"/>
                        <w:sz w:val="24"/>
                        <w:szCs w:val="24"/>
                      </w:rPr>
                    </w:pPr>
                    <w:r>
                      <w:rPr>
                        <w:rFonts w:hint="eastAsia" w:ascii="宋体" w:hAnsi="宋体" w:eastAsia="宋体"/>
                        <w:sz w:val="24"/>
                        <w:szCs w:val="24"/>
                      </w:rPr>
                      <w:t>自身资金需求</w:t>
                    </w:r>
                  </w:p>
                </w:tc>
              </w:sdtContent>
            </w:sdt>
          </w:tr>
        </w:tbl>
        <w:p w14:paraId="3A95D3F2"/>
      </w:sdtContent>
    </w:sdt>
    <w:p w14:paraId="64907C97"/>
    <w:sdt>
      <w:sdtPr>
        <w:tag w:val="_SEC_7583a1dabbcc44bba2cc1988391cdedd"/>
        <w:id w:val="1837948987"/>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5751"/>
          </w:tblGrid>
          <w:tr w14:paraId="799E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pct"/>
                <w:vAlign w:val="center"/>
              </w:tcPr>
              <w:sdt>
                <w:sdtPr>
                  <w:rPr>
                    <w:rFonts w:hint="eastAsia" w:ascii="宋体" w:hAnsi="宋体" w:eastAsia="宋体"/>
                    <w:bCs/>
                    <w:sz w:val="24"/>
                    <w:szCs w:val="24"/>
                  </w:rPr>
                  <w:tag w:val="_PLD_30941360418b4d21b944dfc808506cdd"/>
                  <w:id w:val="-2007121710"/>
                  <w:lock w:val="sdtLocked"/>
                </w:sdtPr>
                <w:sdtEndPr>
                  <w:rPr>
                    <w:rFonts w:hint="eastAsia" w:ascii="宋体" w:hAnsi="宋体" w:eastAsia="宋体"/>
                    <w:bCs/>
                    <w:sz w:val="24"/>
                    <w:szCs w:val="24"/>
                  </w:rPr>
                </w:sdtEndPr>
                <w:sdtContent>
                  <w:p w14:paraId="482F1B7D">
                    <w:pPr>
                      <w:spacing w:line="360" w:lineRule="auto"/>
                      <w:rPr>
                        <w:rFonts w:ascii="宋体" w:hAnsi="宋体" w:eastAsia="宋体"/>
                        <w:sz w:val="24"/>
                        <w:szCs w:val="24"/>
                      </w:rPr>
                    </w:pPr>
                    <w:r>
                      <w:rPr>
                        <w:rFonts w:hint="eastAsia" w:ascii="宋体" w:hAnsi="宋体" w:eastAsia="宋体"/>
                        <w:bCs/>
                        <w:sz w:val="24"/>
                        <w:szCs w:val="24"/>
                      </w:rPr>
                      <w:t>股东名称</w:t>
                    </w:r>
                  </w:p>
                </w:sdtContent>
              </w:sdt>
            </w:tc>
            <w:sdt>
              <w:sdtPr>
                <w:rPr>
                  <w:rFonts w:hint="eastAsia" w:ascii="宋体" w:hAnsi="宋体" w:eastAsia="宋体"/>
                  <w:sz w:val="24"/>
                  <w:szCs w:val="24"/>
                </w:rPr>
                <w:alias w:val="计划减持股东名称"/>
                <w:tag w:val="_GBC_ee4fe5db3acc4e5ea9701df1e3448718"/>
                <w:id w:val="-1917470807"/>
                <w:lock w:val="sdtLocked"/>
                <w:comboBox>
                  <w:listItem w:displayText="隆志钢" w:value="隆志钢"/>
                  <w:listItem w:displayText="皮天彬" w:value="皮天彬"/>
                  <w:listItem w:displayText="杨厚群" w:value="杨厚群"/>
                  <w:listItem w:displayText="杨小林" w:value="杨小林"/>
                </w:comboBox>
              </w:sdtPr>
              <w:sdtEndPr>
                <w:rPr>
                  <w:rFonts w:hint="eastAsia" w:ascii="宋体" w:hAnsi="宋体" w:eastAsia="宋体"/>
                  <w:sz w:val="24"/>
                  <w:szCs w:val="24"/>
                </w:rPr>
              </w:sdtEndPr>
              <w:sdtContent>
                <w:tc>
                  <w:tcPr>
                    <w:tcW w:w="3374" w:type="pct"/>
                    <w:vAlign w:val="center"/>
                  </w:tcPr>
                  <w:p w14:paraId="08D0F858">
                    <w:pPr>
                      <w:spacing w:line="360" w:lineRule="auto"/>
                      <w:rPr>
                        <w:rFonts w:ascii="宋体" w:hAnsi="宋体" w:eastAsia="宋体"/>
                        <w:sz w:val="24"/>
                        <w:szCs w:val="24"/>
                      </w:rPr>
                    </w:pPr>
                    <w:r>
                      <w:rPr>
                        <w:rFonts w:hint="eastAsia" w:ascii="宋体" w:hAnsi="宋体" w:eastAsia="宋体"/>
                        <w:sz w:val="24"/>
                        <w:szCs w:val="24"/>
                      </w:rPr>
                      <w:t>皮天彬</w:t>
                    </w:r>
                  </w:p>
                </w:tc>
              </w:sdtContent>
            </w:sdt>
          </w:tr>
          <w:tr w14:paraId="4A27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13a84c1ec2bb4fa8b878c5c41de336d3"/>
                <w:id w:val="613031939"/>
                <w:lock w:val="sdtLocked"/>
              </w:sdtPr>
              <w:sdtEndPr>
                <w:rPr>
                  <w:rFonts w:hint="eastAsia" w:ascii="宋体" w:hAnsi="宋体" w:eastAsia="宋体"/>
                  <w:sz w:val="24"/>
                  <w:szCs w:val="24"/>
                </w:rPr>
              </w:sdtEndPr>
              <w:sdtContent>
                <w:tc>
                  <w:tcPr>
                    <w:tcW w:w="1626" w:type="pct"/>
                    <w:vAlign w:val="center"/>
                  </w:tcPr>
                  <w:p w14:paraId="51143546">
                    <w:pPr>
                      <w:spacing w:line="360" w:lineRule="auto"/>
                      <w:rPr>
                        <w:rFonts w:ascii="宋体" w:hAnsi="宋体" w:eastAsia="宋体"/>
                        <w:sz w:val="24"/>
                        <w:szCs w:val="24"/>
                      </w:rPr>
                    </w:pPr>
                    <w:r>
                      <w:rPr>
                        <w:rFonts w:hint="eastAsia" w:ascii="宋体" w:hAnsi="宋体" w:eastAsia="宋体"/>
                        <w:sz w:val="24"/>
                        <w:szCs w:val="24"/>
                      </w:rPr>
                      <w:t>计划减持数量</w:t>
                    </w:r>
                  </w:p>
                </w:tc>
              </w:sdtContent>
            </w:sdt>
            <w:sdt>
              <w:sdtPr>
                <w:rPr>
                  <w:rFonts w:hint="eastAsia" w:ascii="宋体" w:hAnsi="宋体" w:eastAsia="宋体"/>
                  <w:sz w:val="24"/>
                  <w:szCs w:val="24"/>
                </w:rPr>
                <w:alias w:val="计划减持数量"/>
                <w:tag w:val="_GBC_04b7014faa564eedb3d2021e5413aebc"/>
                <w:id w:val="1450906962"/>
                <w:lock w:val="sdtLocked"/>
                <w:comboBox>
                  <w:listItem w:displayText="不超过：X股" w:value="不超过：X股"/>
                  <w:listItem w:displayText="区间：X～Y股" w:value="区间：X～Y股"/>
                </w:comboBox>
              </w:sdtPr>
              <w:sdtEndPr>
                <w:rPr>
                  <w:rFonts w:hint="eastAsia" w:ascii="宋体" w:hAnsi="宋体" w:eastAsia="宋体"/>
                  <w:sz w:val="24"/>
                  <w:szCs w:val="24"/>
                </w:rPr>
              </w:sdtEndPr>
              <w:sdtContent>
                <w:tc>
                  <w:tcPr>
                    <w:tcW w:w="3374" w:type="pct"/>
                    <w:vAlign w:val="center"/>
                  </w:tcPr>
                  <w:p w14:paraId="56E14C01">
                    <w:pPr>
                      <w:spacing w:line="360" w:lineRule="auto"/>
                      <w:rPr>
                        <w:rFonts w:ascii="宋体" w:hAnsi="宋体" w:eastAsia="宋体"/>
                        <w:sz w:val="24"/>
                        <w:szCs w:val="24"/>
                      </w:rPr>
                    </w:pPr>
                    <w:r>
                      <w:rPr>
                        <w:rFonts w:hint="eastAsia" w:ascii="宋体" w:hAnsi="宋体" w:eastAsia="宋体"/>
                        <w:sz w:val="24"/>
                        <w:szCs w:val="24"/>
                      </w:rPr>
                      <w:t>不超过：</w:t>
                    </w:r>
                    <w:r>
                      <w:rPr>
                        <w:rFonts w:ascii="宋体" w:hAnsi="宋体" w:eastAsia="宋体"/>
                        <w:sz w:val="24"/>
                        <w:szCs w:val="24"/>
                      </w:rPr>
                      <w:t>375,000</w:t>
                    </w:r>
                    <w:r>
                      <w:rPr>
                        <w:rFonts w:hint="eastAsia" w:ascii="宋体" w:hAnsi="宋体" w:eastAsia="宋体"/>
                        <w:sz w:val="24"/>
                        <w:szCs w:val="24"/>
                      </w:rPr>
                      <w:t>股</w:t>
                    </w:r>
                  </w:p>
                </w:tc>
              </w:sdtContent>
            </w:sdt>
          </w:tr>
          <w:tr w14:paraId="36FE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ab5d6ea26fe7469e819f525729649c1c"/>
                <w:id w:val="1109161624"/>
                <w:lock w:val="sdtLocked"/>
              </w:sdtPr>
              <w:sdtEndPr>
                <w:rPr>
                  <w:rFonts w:hint="eastAsia" w:ascii="宋体" w:hAnsi="宋体" w:eastAsia="宋体"/>
                  <w:sz w:val="24"/>
                  <w:szCs w:val="24"/>
                </w:rPr>
              </w:sdtEndPr>
              <w:sdtContent>
                <w:tc>
                  <w:tcPr>
                    <w:tcW w:w="1626" w:type="pct"/>
                    <w:vAlign w:val="center"/>
                  </w:tcPr>
                  <w:p w14:paraId="6CB798D2">
                    <w:pPr>
                      <w:adjustRightInd w:val="0"/>
                      <w:spacing w:line="360" w:lineRule="auto"/>
                      <w:rPr>
                        <w:rFonts w:ascii="宋体" w:hAnsi="宋体" w:eastAsia="宋体"/>
                        <w:sz w:val="24"/>
                        <w:szCs w:val="24"/>
                      </w:rPr>
                    </w:pPr>
                    <w:r>
                      <w:rPr>
                        <w:rFonts w:hint="eastAsia" w:ascii="宋体" w:hAnsi="宋体" w:eastAsia="宋体"/>
                        <w:sz w:val="24"/>
                        <w:szCs w:val="24"/>
                      </w:rPr>
                      <w:t>计划减持比例</w:t>
                    </w:r>
                  </w:p>
                </w:tc>
              </w:sdtContent>
            </w:sdt>
            <w:tc>
              <w:tcPr>
                <w:tcW w:w="3374" w:type="pct"/>
                <w:vAlign w:val="center"/>
              </w:tcPr>
              <w:p w14:paraId="469E7404">
                <w:pPr>
                  <w:spacing w:line="360" w:lineRule="auto"/>
                  <w:rPr>
                    <w:rFonts w:ascii="宋体" w:hAnsi="宋体" w:eastAsia="宋体"/>
                    <w:sz w:val="24"/>
                    <w:szCs w:val="24"/>
                  </w:rPr>
                </w:pPr>
                <w:sdt>
                  <w:sdtPr>
                    <w:rPr>
                      <w:rFonts w:hint="eastAsia" w:ascii="宋体" w:hAnsi="宋体" w:eastAsia="宋体"/>
                      <w:sz w:val="24"/>
                      <w:szCs w:val="24"/>
                    </w:rPr>
                    <w:alias w:val="计划减持比例"/>
                    <w:tag w:val="_GBC_05b5a990149d4e598d20e87b78357db3"/>
                    <w:id w:val="-166706535"/>
                    <w:lock w:val="sdtLocked"/>
                    <w:comboBox>
                      <w:listItem w:displayText="不超过：X" w:value="不超过：X"/>
                      <w:listItem w:displayText="区间：X～Y" w:value="区间：X～Y"/>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0.11</w:t>
                    </w:r>
                  </w:sdtContent>
                </w:sdt>
                <w:r>
                  <w:rPr>
                    <w:rFonts w:ascii="宋体" w:hAnsi="宋体" w:eastAsia="宋体"/>
                    <w:sz w:val="24"/>
                    <w:szCs w:val="24"/>
                  </w:rPr>
                  <w:t>%</w:t>
                </w:r>
              </w:p>
            </w:tc>
          </w:tr>
          <w:tr w14:paraId="0ADB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b0e84390f95542a2aa02687b34f45019"/>
                <w:id w:val="846604721"/>
                <w:lock w:val="sdtLocked"/>
              </w:sdtPr>
              <w:sdtEndPr>
                <w:rPr>
                  <w:rFonts w:hint="eastAsia" w:ascii="宋体" w:hAnsi="宋体" w:eastAsia="宋体"/>
                  <w:sz w:val="24"/>
                  <w:szCs w:val="24"/>
                </w:rPr>
              </w:sdtEndPr>
              <w:sdtContent>
                <w:tc>
                  <w:tcPr>
                    <w:tcW w:w="1626" w:type="pct"/>
                    <w:vAlign w:val="center"/>
                  </w:tcPr>
                  <w:p w14:paraId="53975A5F">
                    <w:pPr>
                      <w:adjustRightInd w:val="0"/>
                      <w:spacing w:line="360" w:lineRule="auto"/>
                      <w:rPr>
                        <w:rFonts w:ascii="宋体" w:hAnsi="宋体" w:eastAsia="宋体"/>
                        <w:sz w:val="24"/>
                        <w:szCs w:val="24"/>
                      </w:rPr>
                    </w:pPr>
                    <w:r>
                      <w:rPr>
                        <w:rFonts w:hint="eastAsia" w:ascii="宋体" w:hAnsi="宋体" w:eastAsia="宋体"/>
                        <w:sz w:val="24"/>
                        <w:szCs w:val="24"/>
                      </w:rPr>
                      <w:t>减持方式及对应减持数量</w:t>
                    </w:r>
                  </w:p>
                </w:tc>
              </w:sdtContent>
            </w:sdt>
            <w:tc>
              <w:tcPr>
                <w:tcW w:w="3374" w:type="pct"/>
                <w:vAlign w:val="center"/>
              </w:tcPr>
              <w:sdt>
                <w:sdtPr>
                  <w:rPr>
                    <w:rFonts w:hint="eastAsia" w:ascii="宋体" w:hAnsi="宋体" w:eastAsia="宋体"/>
                    <w:sz w:val="24"/>
                    <w:szCs w:val="24"/>
                  </w:rPr>
                  <w:alias w:val="计划减持方式情况"/>
                  <w:tag w:val="_TUP_7222278c1cad4b3b80bad56a27f2ea68"/>
                  <w:id w:val="-1294675578"/>
                  <w:lock w:val="sdtLocked"/>
                </w:sdtPr>
                <w:sdtEndPr>
                  <w:rPr>
                    <w:rFonts w:hint="eastAsia" w:ascii="宋体" w:hAnsi="宋体" w:eastAsia="宋体"/>
                    <w:sz w:val="24"/>
                    <w:szCs w:val="24"/>
                  </w:rPr>
                </w:sdtEndPr>
                <w:sdtContent>
                  <w:p w14:paraId="1FF9BF29">
                    <w:pPr>
                      <w:spacing w:line="360" w:lineRule="auto"/>
                      <w:rPr>
                        <w:rFonts w:ascii="宋体" w:hAnsi="宋体" w:eastAsia="宋体"/>
                        <w:sz w:val="24"/>
                        <w:szCs w:val="24"/>
                      </w:rPr>
                    </w:pPr>
                    <w:sdt>
                      <w:sdtPr>
                        <w:rPr>
                          <w:rFonts w:hint="eastAsia" w:ascii="宋体" w:hAnsi="宋体" w:eastAsia="宋体"/>
                          <w:sz w:val="24"/>
                          <w:szCs w:val="24"/>
                        </w:rPr>
                        <w:alias w:val="计划减持方式（类型）"/>
                        <w:tag w:val="_GBC_0fe5e6310a8d487b9c55ac59a4006f3e"/>
                        <w:id w:val="1619726846"/>
                        <w:lock w:val="sdtLocked"/>
                        <w:placeholder>
                          <w:docPart w:val="71EC9F88A3714AC89F5C35C13FFE1C21"/>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集中竞价</w:t>
                        </w:r>
                      </w:sdtContent>
                    </w:sdt>
                    <w:r>
                      <w:rPr>
                        <w:rFonts w:hint="eastAsia" w:ascii="宋体" w:hAnsi="宋体" w:eastAsia="宋体"/>
                        <w:sz w:val="24"/>
                        <w:szCs w:val="24"/>
                      </w:rPr>
                      <w:t>减持，</w:t>
                    </w:r>
                    <w:sdt>
                      <w:sdtPr>
                        <w:rPr>
                          <w:rFonts w:hint="eastAsia" w:ascii="宋体" w:hAnsi="宋体" w:eastAsia="宋体"/>
                          <w:sz w:val="24"/>
                          <w:szCs w:val="24"/>
                        </w:rPr>
                        <w:alias w:val="计划减持方式（减持数量）"/>
                        <w:tag w:val="_GBC_630084e8c6b44cdbbd2ea231b74d8a9d"/>
                        <w:id w:val="-1913845012"/>
                        <w:lock w:val="sdtLocked"/>
                        <w:placeholder>
                          <w:docPart w:val="71EC9F88A3714AC89F5C35C13FFE1C21"/>
                        </w:placeholder>
                        <w:comboBox>
                          <w:listItem w:displayText="不超过：X股" w:value="不超过：X股"/>
                          <w:listItem w:displayText="区间：X～Y股" w:value="区间：X～Y股"/>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375,000</w:t>
                        </w:r>
                        <w:r>
                          <w:rPr>
                            <w:rFonts w:hint="eastAsia" w:ascii="宋体" w:hAnsi="宋体" w:eastAsia="宋体"/>
                            <w:sz w:val="24"/>
                            <w:szCs w:val="24"/>
                          </w:rPr>
                          <w:t>股</w:t>
                        </w:r>
                      </w:sdtContent>
                    </w:sdt>
                  </w:p>
                </w:sdtContent>
              </w:sdt>
            </w:tc>
          </w:tr>
          <w:tr w14:paraId="0B89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ccb7631f603e4f10a7ee9b534bcb8952"/>
                <w:id w:val="947130962"/>
                <w:lock w:val="sdtLocked"/>
              </w:sdtPr>
              <w:sdtEndPr>
                <w:rPr>
                  <w:rFonts w:hint="eastAsia" w:ascii="宋体" w:hAnsi="宋体" w:eastAsia="宋体"/>
                  <w:sz w:val="24"/>
                  <w:szCs w:val="24"/>
                </w:rPr>
              </w:sdtEndPr>
              <w:sdtContent>
                <w:tc>
                  <w:tcPr>
                    <w:tcW w:w="1626" w:type="pct"/>
                    <w:vAlign w:val="center"/>
                  </w:tcPr>
                  <w:p w14:paraId="2337FA7D">
                    <w:pPr>
                      <w:adjustRightInd w:val="0"/>
                      <w:spacing w:line="360" w:lineRule="auto"/>
                      <w:rPr>
                        <w:rFonts w:ascii="宋体" w:hAnsi="宋体" w:eastAsia="宋体"/>
                        <w:sz w:val="24"/>
                        <w:szCs w:val="24"/>
                      </w:rPr>
                    </w:pPr>
                    <w:r>
                      <w:rPr>
                        <w:rFonts w:hint="eastAsia" w:ascii="宋体" w:hAnsi="宋体" w:eastAsia="宋体"/>
                        <w:sz w:val="24"/>
                        <w:szCs w:val="24"/>
                      </w:rPr>
                      <w:t>减持期间</w:t>
                    </w:r>
                  </w:p>
                </w:tc>
              </w:sdtContent>
            </w:sdt>
            <w:tc>
              <w:tcPr>
                <w:tcW w:w="3374" w:type="pct"/>
                <w:vAlign w:val="center"/>
              </w:tcPr>
              <w:p w14:paraId="6390F81D">
                <w:pPr>
                  <w:spacing w:line="360" w:lineRule="auto"/>
                  <w:rPr>
                    <w:rFonts w:ascii="宋体" w:hAnsi="宋体" w:eastAsia="宋体"/>
                    <w:sz w:val="24"/>
                    <w:szCs w:val="24"/>
                  </w:rPr>
                </w:pPr>
                <w:sdt>
                  <w:sdtPr>
                    <w:rPr>
                      <w:rFonts w:hint="eastAsia" w:ascii="宋体" w:hAnsi="宋体" w:eastAsia="宋体"/>
                      <w:sz w:val="24"/>
                      <w:szCs w:val="24"/>
                    </w:rPr>
                    <w:alias w:val="计划减持起始日期"/>
                    <w:tag w:val="_GBC_4f79d69a58954667982b5f50f27e8ee9"/>
                    <w:id w:val="343367506"/>
                    <w:lock w:val="sdtLocked"/>
                    <w:date w:fullDate="2025-11-12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2025年11月12日</w:t>
                    </w:r>
                  </w:sdtContent>
                </w:sdt>
                <w:r>
                  <w:rPr>
                    <w:rFonts w:hint="eastAsia" w:ascii="宋体" w:hAnsi="宋体" w:eastAsia="宋体"/>
                    <w:sz w:val="24"/>
                    <w:szCs w:val="24"/>
                  </w:rPr>
                  <w:t>～</w:t>
                </w:r>
                <w:sdt>
                  <w:sdtPr>
                    <w:rPr>
                      <w:rFonts w:hint="eastAsia" w:ascii="宋体" w:hAnsi="宋体" w:eastAsia="宋体"/>
                      <w:sz w:val="24"/>
                      <w:szCs w:val="24"/>
                    </w:rPr>
                    <w:alias w:val="计划减持终止日期"/>
                    <w:tag w:val="_GBC_0cf8d06342274fc29af56840c150adf9"/>
                    <w:id w:val="522898487"/>
                    <w:lock w:val="sdtLocked"/>
                    <w:placeholder>
                      <w:docPart w:val="71EC9F88A3714AC89F5C35C13FFE1C21"/>
                    </w:placeholder>
                    <w:date w:fullDate="2026-02-11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2026年2月11日</w:t>
                    </w:r>
                  </w:sdtContent>
                </w:sdt>
              </w:p>
            </w:tc>
          </w:tr>
          <w:tr w14:paraId="547C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0bdc181501e43469e55d790c07bc3fb"/>
                <w:id w:val="-1158140313"/>
                <w:lock w:val="sdtLocked"/>
              </w:sdtPr>
              <w:sdtEndPr>
                <w:rPr>
                  <w:rFonts w:hint="eastAsia" w:ascii="宋体" w:hAnsi="宋体" w:eastAsia="宋体"/>
                  <w:sz w:val="24"/>
                  <w:szCs w:val="24"/>
                </w:rPr>
              </w:sdtEndPr>
              <w:sdtContent>
                <w:tc>
                  <w:tcPr>
                    <w:tcW w:w="1626" w:type="pct"/>
                    <w:vAlign w:val="center"/>
                  </w:tcPr>
                  <w:p w14:paraId="348058D8">
                    <w:pPr>
                      <w:adjustRightInd w:val="0"/>
                      <w:spacing w:line="360" w:lineRule="auto"/>
                      <w:rPr>
                        <w:rFonts w:ascii="宋体" w:hAnsi="宋体" w:eastAsia="宋体"/>
                        <w:sz w:val="24"/>
                        <w:szCs w:val="24"/>
                      </w:rPr>
                    </w:pPr>
                    <w:r>
                      <w:rPr>
                        <w:rFonts w:hint="eastAsia" w:ascii="宋体" w:hAnsi="宋体" w:eastAsia="宋体"/>
                        <w:sz w:val="24"/>
                        <w:szCs w:val="24"/>
                      </w:rPr>
                      <w:t>拟减持股份来源</w:t>
                    </w:r>
                  </w:p>
                </w:tc>
              </w:sdtContent>
            </w:sdt>
            <w:sdt>
              <w:sdtPr>
                <w:rPr>
                  <w:rFonts w:ascii="宋体" w:hAnsi="宋体" w:eastAsia="宋体"/>
                  <w:sz w:val="24"/>
                  <w:szCs w:val="24"/>
                </w:rPr>
                <w:alias w:val="拟减持股份来源"/>
                <w:tag w:val="_GBC_24da760f225c4b40a163cded41a393f0"/>
                <w:id w:val="1737812087"/>
                <w:lock w:val="sdtLocked"/>
              </w:sdtPr>
              <w:sdtEndPr>
                <w:rPr>
                  <w:rFonts w:ascii="宋体" w:hAnsi="宋体" w:eastAsia="宋体"/>
                  <w:sz w:val="24"/>
                  <w:szCs w:val="24"/>
                </w:rPr>
              </w:sdtEndPr>
              <w:sdtContent>
                <w:tc>
                  <w:tcPr>
                    <w:tcW w:w="3374" w:type="pct"/>
                    <w:vAlign w:val="center"/>
                  </w:tcPr>
                  <w:p w14:paraId="36EE8C73">
                    <w:pPr>
                      <w:spacing w:line="360" w:lineRule="auto"/>
                      <w:rPr>
                        <w:rFonts w:ascii="宋体" w:hAnsi="宋体" w:eastAsia="宋体"/>
                        <w:sz w:val="24"/>
                        <w:szCs w:val="24"/>
                      </w:rPr>
                    </w:pPr>
                    <w:r>
                      <w:rPr>
                        <w:rFonts w:hint="eastAsia" w:ascii="宋体" w:hAnsi="宋体" w:eastAsia="宋体"/>
                        <w:sz w:val="24"/>
                        <w:szCs w:val="24"/>
                      </w:rPr>
                      <w:t>IPO前取得</w:t>
                    </w:r>
                  </w:p>
                </w:tc>
              </w:sdtContent>
            </w:sdt>
          </w:tr>
          <w:tr w14:paraId="1BA8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f8a6649f2e24b33b28b169161e95292"/>
                <w:id w:val="1994297238"/>
                <w:lock w:val="sdtLocked"/>
              </w:sdtPr>
              <w:sdtEndPr>
                <w:rPr>
                  <w:rFonts w:hint="eastAsia" w:ascii="宋体" w:hAnsi="宋体" w:eastAsia="宋体"/>
                  <w:sz w:val="24"/>
                  <w:szCs w:val="24"/>
                </w:rPr>
              </w:sdtEndPr>
              <w:sdtContent>
                <w:tc>
                  <w:tcPr>
                    <w:tcW w:w="1626" w:type="pct"/>
                    <w:vAlign w:val="center"/>
                  </w:tcPr>
                  <w:p w14:paraId="0B356D7B">
                    <w:pPr>
                      <w:adjustRightInd w:val="0"/>
                      <w:spacing w:line="360" w:lineRule="auto"/>
                      <w:rPr>
                        <w:rFonts w:ascii="宋体" w:hAnsi="宋体" w:eastAsia="宋体"/>
                        <w:sz w:val="24"/>
                        <w:szCs w:val="24"/>
                      </w:rPr>
                    </w:pPr>
                    <w:r>
                      <w:rPr>
                        <w:rFonts w:hint="eastAsia" w:ascii="宋体" w:hAnsi="宋体" w:eastAsia="宋体"/>
                        <w:sz w:val="24"/>
                        <w:szCs w:val="24"/>
                      </w:rPr>
                      <w:t>拟减持原因</w:t>
                    </w:r>
                  </w:p>
                </w:tc>
              </w:sdtContent>
            </w:sdt>
            <w:sdt>
              <w:sdtPr>
                <w:rPr>
                  <w:rFonts w:ascii="宋体" w:hAnsi="宋体" w:eastAsia="宋体"/>
                  <w:sz w:val="24"/>
                  <w:szCs w:val="24"/>
                </w:rPr>
                <w:alias w:val="计划减持原因"/>
                <w:tag w:val="_GBC_079d9362defc4f678f7400317ab14c3b"/>
                <w:id w:val="-984159491"/>
                <w:lock w:val="sdtLocked"/>
              </w:sdtPr>
              <w:sdtEndPr>
                <w:rPr>
                  <w:rFonts w:ascii="宋体" w:hAnsi="宋体" w:eastAsia="宋体"/>
                  <w:sz w:val="24"/>
                  <w:szCs w:val="24"/>
                </w:rPr>
              </w:sdtEndPr>
              <w:sdtContent>
                <w:tc>
                  <w:tcPr>
                    <w:tcW w:w="3374" w:type="pct"/>
                    <w:vAlign w:val="center"/>
                  </w:tcPr>
                  <w:p w14:paraId="041FD2E6">
                    <w:pPr>
                      <w:spacing w:line="360" w:lineRule="auto"/>
                      <w:rPr>
                        <w:rFonts w:ascii="宋体" w:hAnsi="宋体" w:eastAsia="宋体"/>
                        <w:sz w:val="24"/>
                        <w:szCs w:val="24"/>
                      </w:rPr>
                    </w:pPr>
                    <w:r>
                      <w:rPr>
                        <w:rFonts w:hint="eastAsia" w:ascii="宋体" w:hAnsi="宋体" w:eastAsia="宋体"/>
                        <w:sz w:val="24"/>
                        <w:szCs w:val="24"/>
                      </w:rPr>
                      <w:t>自身资金需求</w:t>
                    </w:r>
                  </w:p>
                </w:tc>
              </w:sdtContent>
            </w:sdt>
          </w:tr>
        </w:tbl>
        <w:p w14:paraId="4AA2E007"/>
      </w:sdtContent>
    </w:sdt>
    <w:p w14:paraId="5A7A1CCF">
      <w:pPr>
        <w:spacing w:before="156" w:beforeLines="50"/>
      </w:pPr>
      <w:r>
        <w:rPr>
          <w:rFonts w:hint="eastAsia"/>
        </w:rPr>
        <w:t>预披露期间，若公司股票发生停牌情形的，实际开始减持的时间根据停牌时间相应顺延。</w:t>
      </w:r>
    </w:p>
    <w:p w14:paraId="0B6A13E8">
      <w:pPr>
        <w:spacing w:before="156" w:beforeLines="50"/>
      </w:pPr>
    </w:p>
    <w:sdt>
      <w:sdtPr>
        <w:rPr>
          <w:rFonts w:hint="eastAsia" w:cs="宋体" w:asciiTheme="minorEastAsia" w:hAnsiTheme="minorEastAsia" w:eastAsiaTheme="minorEastAsia"/>
          <w:b w:val="0"/>
          <w:bCs w:val="0"/>
          <w:color w:val="000000"/>
          <w:kern w:val="0"/>
          <w:sz w:val="24"/>
          <w:szCs w:val="24"/>
        </w:rPr>
        <w:alias w:val="模块:相关股东是否有其他安排"/>
        <w:tag w:val="_SEC_eb44d4973c4e496fa9cc45462e4b791a"/>
        <w:id w:val="1940796021"/>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4D0CEEBD">
          <w:pPr>
            <w:pStyle w:val="3"/>
            <w:numPr>
              <w:ilvl w:val="0"/>
              <w:numId w:val="3"/>
            </w:numPr>
            <w:spacing w:before="0" w:after="0" w:line="360" w:lineRule="auto"/>
            <w:ind w:left="0" w:firstLine="0"/>
            <w:rPr>
              <w:rFonts w:cs="宋体" w:asciiTheme="minorEastAsia" w:hAnsiTheme="minorEastAsia"/>
              <w:color w:val="000000"/>
              <w:kern w:val="0"/>
              <w:sz w:val="24"/>
              <w:szCs w:val="24"/>
            </w:rPr>
          </w:pPr>
          <w:r>
            <w:rPr>
              <w:rStyle w:val="22"/>
              <w:rFonts w:hint="eastAsia"/>
              <w:b w:val="0"/>
              <w:bCs w:val="0"/>
              <w:sz w:val="24"/>
              <w:szCs w:val="24"/>
            </w:rPr>
            <w:t xml:space="preserve">相关股东是否有其他安排 </w:t>
          </w:r>
          <w:r>
            <w:rPr>
              <w:rStyle w:val="22"/>
              <w:b w:val="0"/>
              <w:bCs w:val="0"/>
              <w:sz w:val="24"/>
              <w:szCs w:val="24"/>
            </w:rPr>
            <w:t xml:space="preserve">   </w:t>
          </w:r>
          <w:sdt>
            <w:sdtPr>
              <w:rPr>
                <w:rStyle w:val="22"/>
                <w:b w:val="0"/>
                <w:bCs w:val="0"/>
                <w:sz w:val="24"/>
                <w:szCs w:val="24"/>
              </w:rPr>
              <w:alias w:val="相关股东是/否有其他安排[双击切换]"/>
              <w:tag w:val="_GBC_9ba07994687f49fda200c0050a246354"/>
              <w:id w:val="-1678105239"/>
              <w:lock w:val="sdtLocked"/>
              <w:placeholder>
                <w:docPart w:val="GBC22222222222222222222222222222"/>
              </w:placeholder>
            </w:sdtPr>
            <w:sdtEndPr>
              <w:rPr>
                <w:rStyle w:val="22"/>
                <w:b w:val="0"/>
                <w:bCs w:val="0"/>
                <w:sz w:val="24"/>
                <w:szCs w:val="24"/>
              </w:rPr>
            </w:sdtEndPr>
            <w:sdtContent>
              <w:r>
                <w:rPr>
                  <w:rStyle w:val="22"/>
                  <w:rFonts w:ascii="宋体" w:hAnsi="宋体" w:eastAsia="宋体"/>
                  <w:b w:val="0"/>
                  <w:bCs w:val="0"/>
                  <w:sz w:val="24"/>
                  <w:szCs w:val="24"/>
                </w:rPr>
                <w:fldChar w:fldCharType="begin"/>
              </w:r>
              <w:r>
                <w:rPr>
                  <w:rStyle w:val="22"/>
                  <w:rFonts w:ascii="宋体" w:hAnsi="宋体" w:eastAsia="宋体"/>
                  <w:b w:val="0"/>
                  <w:bCs w:val="0"/>
                  <w:sz w:val="24"/>
                  <w:szCs w:val="24"/>
                </w:rPr>
                <w:instrText xml:space="preserve"> MACROBUTTON  SnrToggleCheckbox □是 </w:instrText>
              </w:r>
              <w:r>
                <w:rPr>
                  <w:rStyle w:val="22"/>
                  <w:rFonts w:ascii="宋体" w:hAnsi="宋体" w:eastAsia="宋体"/>
                  <w:b w:val="0"/>
                  <w:bCs w:val="0"/>
                  <w:sz w:val="24"/>
                  <w:szCs w:val="24"/>
                </w:rPr>
                <w:fldChar w:fldCharType="end"/>
              </w:r>
              <w:r>
                <w:rPr>
                  <w:rStyle w:val="22"/>
                  <w:rFonts w:ascii="宋体" w:hAnsi="宋体" w:eastAsia="宋体"/>
                  <w:b w:val="0"/>
                  <w:bCs w:val="0"/>
                  <w:sz w:val="24"/>
                  <w:szCs w:val="24"/>
                </w:rPr>
                <w:fldChar w:fldCharType="begin"/>
              </w:r>
              <w:r>
                <w:rPr>
                  <w:rStyle w:val="22"/>
                  <w:rFonts w:ascii="宋体" w:hAnsi="宋体" w:eastAsia="宋体"/>
                  <w:b w:val="0"/>
                  <w:bCs w:val="0"/>
                  <w:sz w:val="24"/>
                  <w:szCs w:val="24"/>
                </w:rPr>
                <w:instrText xml:space="preserve"> MACROBUTTON  SnrToggleCheckbox √否 </w:instrText>
              </w:r>
              <w:r>
                <w:rPr>
                  <w:rStyle w:val="22"/>
                  <w:rFonts w:ascii="宋体" w:hAnsi="宋体" w:eastAsia="宋体"/>
                  <w:b w:val="0"/>
                  <w:bCs w:val="0"/>
                  <w:sz w:val="24"/>
                  <w:szCs w:val="24"/>
                </w:rPr>
                <w:fldChar w:fldCharType="end"/>
              </w:r>
            </w:sdtContent>
          </w:sdt>
        </w:p>
      </w:sdtContent>
    </w:sdt>
    <w:p w14:paraId="7F40BEE9">
      <w:pPr>
        <w:widowControl/>
        <w:spacing w:line="360" w:lineRule="auto"/>
        <w:ind w:firstLine="480" w:firstLineChars="200"/>
        <w:jc w:val="left"/>
        <w:rPr>
          <w:rFonts w:cs="宋体" w:asciiTheme="minorEastAsia" w:hAnsiTheme="minorEastAsia"/>
          <w:color w:val="000000"/>
          <w:kern w:val="0"/>
          <w:sz w:val="24"/>
          <w:szCs w:val="24"/>
        </w:rPr>
      </w:pPr>
    </w:p>
    <w:sdt>
      <w:sdtPr>
        <w:rPr>
          <w:rFonts w:hint="eastAsia" w:cs="宋体" w:asciiTheme="minorEastAsia" w:hAnsiTheme="minorEastAsia" w:eastAsiaTheme="minorEastAsia"/>
          <w:b w:val="0"/>
          <w:bCs w:val="0"/>
          <w:color w:val="000000"/>
          <w:kern w:val="0"/>
          <w:sz w:val="21"/>
          <w:szCs w:val="24"/>
        </w:rPr>
        <w:alias w:val="模块:大股东及董监高是否作出承诺"/>
        <w:tag w:val="_SEC_6b6aef22ca394d50b0055a41aba203df"/>
        <w:id w:val="518668205"/>
        <w:lock w:val="sdtLocked"/>
        <w:placeholder>
          <w:docPart w:val="GBC22222222222222222222222222222"/>
        </w:placeholder>
      </w:sdtPr>
      <w:sdtEndPr>
        <w:rPr>
          <w:rFonts w:hint="default" w:cs="宋体" w:asciiTheme="minorEastAsia" w:hAnsiTheme="minorEastAsia" w:eastAsiaTheme="minorEastAsia"/>
          <w:b w:val="0"/>
          <w:bCs w:val="0"/>
          <w:color w:val="000000"/>
          <w:kern w:val="0"/>
          <w:sz w:val="24"/>
          <w:szCs w:val="24"/>
        </w:rPr>
      </w:sdtEndPr>
      <w:sdtContent>
        <w:p w14:paraId="3B8C4DA7">
          <w:pPr>
            <w:pStyle w:val="3"/>
            <w:numPr>
              <w:ilvl w:val="0"/>
              <w:numId w:val="3"/>
            </w:numPr>
            <w:spacing w:before="0" w:after="0" w:line="360" w:lineRule="auto"/>
            <w:ind w:left="424" w:hanging="424" w:hangingChars="202"/>
            <w:rPr>
              <w:bCs w:val="0"/>
              <w:sz w:val="24"/>
            </w:rPr>
          </w:pPr>
          <w:bookmarkStart w:id="8" w:name="_Hlk503444830"/>
          <w:r>
            <w:rPr>
              <w:rStyle w:val="22"/>
              <w:rFonts w:hint="eastAsia"/>
              <w:b w:val="0"/>
              <w:bCs w:val="0"/>
              <w:sz w:val="24"/>
            </w:rPr>
            <w:t xml:space="preserve">大股东及董监高此前对持股比例、持股数量、持股期限、减持方式、减持数量、减持价格等是否作出承诺 </w:t>
          </w:r>
          <w:r>
            <w:rPr>
              <w:rStyle w:val="22"/>
              <w:b w:val="0"/>
              <w:bCs w:val="0"/>
              <w:sz w:val="24"/>
            </w:rPr>
            <w:t xml:space="preserve">   </w:t>
          </w:r>
          <w:sdt>
            <w:sdtPr>
              <w:rPr>
                <w:rFonts w:hint="eastAsia"/>
                <w:b w:val="0"/>
                <w:bCs w:val="0"/>
              </w:rPr>
              <w:alias w:val="此前是/否对减持作出承诺[双击切换]"/>
              <w:tag w:val="_GBC_89bb3443137e40b594975f2099d8f58a"/>
              <w:id w:val="301049022"/>
              <w:lock w:val="sdtLocked"/>
              <w:placeholder>
                <w:docPart w:val="GBC22222222222222222222222222222"/>
              </w:placeholder>
            </w:sdtPr>
            <w:sdtEndPr>
              <w:rPr>
                <w:rFonts w:hint="eastAsia"/>
                <w:b w:val="0"/>
                <w:bCs w:val="0"/>
              </w:rPr>
            </w:sdtEndPr>
            <w:sdtContent>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1685717642"/>
            <w:lock w:val="sdtLocked"/>
            <w:placeholder>
              <w:docPart w:val="GBC22222222222222222222222222222"/>
            </w:placeholder>
          </w:sdtPr>
          <w:sdtEndPr>
            <w:rPr>
              <w:rFonts w:asciiTheme="minorEastAsia" w:hAnsiTheme="minorEastAsia"/>
              <w:sz w:val="24"/>
              <w:szCs w:val="24"/>
            </w:rPr>
          </w:sdtEndPr>
          <w:sdtContent>
            <w:p w14:paraId="35F84973">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公司实际控制人一致行动人杨厚群、杨小林、隆志钢、皮天彬分别承诺：</w:t>
              </w:r>
            </w:p>
            <w:p w14:paraId="692BCB84">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“1、本人持续看好公司业务前景，拟长期持有公司股票。</w:t>
              </w:r>
            </w:p>
            <w:p w14:paraId="1BBA7DCE">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2、减持前提：如果在锁定期满后拟减持股票的，将认真遵守中国证监会、证券交易所关于股东减持的相关规定，结合公司稳定股价、开展经营、资本运作的需要，审慎制定股票减持计划，在股票锁定期满后逐步减持，且不违反在公司首次公开发行时所作出的公开承诺。</w:t>
              </w:r>
            </w:p>
            <w:p w14:paraId="2FBE1EF5">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3、减持方式：本人减持所持有的公司股份的方式应符合届时适用的相关法律、法规、规章及规范性文件的规定，包括但不限于二级市场集中竞价交易、大宗交易、协议转让等。</w:t>
              </w:r>
            </w:p>
            <w:p w14:paraId="7A71FC70">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4、减持价格：本人所持股票在锁定期满后两年内减持的，减持价格不低于公司首次公开发行股票时的发行价，若公司自股票上市至本人减持前有派息、送股、资本公积金转增股本、增发、配股等除权、除息事项，减持价格下限和股份数将相应进行调整。若本人所持股票在锁定期满后两年内减持价格低于发行价的，则减持价格与发行价之间的差额由公司在现金分红时从本人应获得分配的当年及以后年度的现金分红中予以先行扣除，且扣除的现金分红归公司所有。</w:t>
              </w:r>
            </w:p>
            <w:p w14:paraId="5BF34F16">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5、减持公告：本人通过集中竞价交易方式减持的，应在首次卖出股份的15个交易日前向证券交易所报告备案减持计划，并予以公告。但届时本人持有公司股份比例低于5%时除外。本人通过其他方式减持公司股票，将提前3个</w:t>
              </w:r>
              <w:bookmarkStart w:id="9" w:name="_GoBack"/>
              <w:r>
                <w:rPr>
                  <w:rFonts w:hint="eastAsia" w:asciiTheme="minorEastAsia" w:hAnsiTheme="minorEastAsia"/>
                  <w:sz w:val="24"/>
                  <w:szCs w:val="24"/>
                </w:rPr>
                <w:t>交易日，并</w:t>
              </w:r>
              <w:bookmarkEnd w:id="9"/>
              <w:r>
                <w:rPr>
                  <w:rFonts w:hint="eastAsia" w:asciiTheme="minorEastAsia" w:hAnsiTheme="minorEastAsia"/>
                  <w:sz w:val="24"/>
                  <w:szCs w:val="24"/>
                </w:rPr>
                <w:t>按照证券监管机构、证券交易所届时适用的规则及时、准确地履行信息披露义务。</w:t>
              </w:r>
            </w:p>
            <w:p w14:paraId="79911B42">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6、除上述限制外，本次发行上市后本人所持有公司股份的持股变动及申报工作将严格遵守《中华人民共和国公司法》《上海证券交易所股票上市规则》《上海证券交易所上市公司股东及董事、监事、高级管理人员减持股份实施细则》及其他法律、行政法规及规范性文件的相关规定。</w:t>
              </w:r>
            </w:p>
            <w:p w14:paraId="53C576E4">
              <w:pPr>
                <w:widowControl/>
                <w:spacing w:line="360" w:lineRule="auto"/>
                <w:ind w:firstLine="424" w:firstLineChars="177"/>
                <w:jc w:val="left"/>
                <w:rPr>
                  <w:rFonts w:asciiTheme="minorEastAsia" w:hAnsiTheme="minorEastAsia"/>
                  <w:sz w:val="24"/>
                  <w:szCs w:val="24"/>
                </w:rPr>
              </w:pPr>
              <w:r>
                <w:rPr>
                  <w:rFonts w:hint="eastAsia" w:asciiTheme="minorEastAsia" w:hAnsiTheme="minorEastAsia"/>
                  <w:sz w:val="24"/>
                  <w:szCs w:val="24"/>
                </w:rPr>
                <w:t>7、本人如未履行上述减持意向的承诺事项，将在公司股东大会及中国证监会指定的披露媒体上公开说明未履行承诺的具体原因并向公司的其他股东和社会公众投资者道歉；因违反上述承诺减持股票获得的收益归公司所有。”</w:t>
              </w:r>
            </w:p>
          </w:sdtContent>
        </w:sdt>
        <w:p w14:paraId="0432E05E">
          <w:pPr>
            <w:widowControl/>
            <w:spacing w:line="360" w:lineRule="auto"/>
            <w:ind w:firstLine="480" w:firstLineChars="200"/>
            <w:jc w:val="left"/>
            <w:rPr>
              <w:rFonts w:asciiTheme="minorEastAsia" w:hAnsiTheme="minorEastAsia"/>
              <w:sz w:val="24"/>
              <w:szCs w:val="24"/>
            </w:rPr>
          </w:pPr>
        </w:p>
        <w:p w14:paraId="5F3359A1">
          <w:pPr>
            <w:widowControl/>
            <w:spacing w:line="360" w:lineRule="auto"/>
            <w:ind w:firstLine="424" w:firstLineChars="177"/>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本次拟减持事项与此前已披露的承诺是否一致 </w:t>
          </w:r>
          <w:r>
            <w:rPr>
              <w:rFonts w:cs="宋体" w:asciiTheme="minorEastAsia" w:hAnsiTheme="minorEastAsia"/>
              <w:color w:val="000000"/>
              <w:kern w:val="0"/>
              <w:sz w:val="24"/>
              <w:szCs w:val="24"/>
            </w:rPr>
            <w:t xml:space="preserve">    </w:t>
          </w:r>
          <w:sdt>
            <w:sdtPr>
              <w:rPr>
                <w:rFonts w:hint="eastAsia" w:cs="宋体" w:asciiTheme="minorEastAsia" w:hAnsiTheme="minorEastAsia"/>
                <w:color w:val="000000"/>
                <w:kern w:val="0"/>
                <w:sz w:val="24"/>
                <w:szCs w:val="24"/>
              </w:rPr>
              <w:alias w:val="本次拟减持事项与此前已披露的承诺是/否一致"/>
              <w:tag w:val="_GBC_1de9f2a31f334eaaa7fbc5d211da15b2"/>
              <w:id w:val="-1149352906"/>
              <w:lock w:val="sdtLocked"/>
              <w:placeholder>
                <w:docPart w:val="GBC22222222222222222222222222222"/>
              </w:placeholder>
            </w:sdtPr>
            <w:sdtEndPr>
              <w:rPr>
                <w:rFonts w:hint="eastAsia" w:cs="宋体" w:asciiTheme="minorEastAsia" w:hAnsiTheme="minorEastAsia"/>
                <w:color w:val="000000"/>
                <w:kern w:val="0"/>
                <w:sz w:val="24"/>
                <w:szCs w:val="24"/>
              </w:rPr>
            </w:sdtEndPr>
            <w:sdtContent>
              <w:r>
                <w:rPr>
                  <w:rFonts w:ascii="宋体" w:hAnsi="宋体" w:eastAsia="宋体" w:cs="宋体"/>
                  <w:color w:val="000000"/>
                  <w:kern w:val="0"/>
                  <w:sz w:val="24"/>
                  <w:szCs w:val="24"/>
                </w:rPr>
                <w:fldChar w:fldCharType="begin"/>
              </w:r>
              <w:r>
                <w:rPr>
                  <w:rFonts w:ascii="宋体" w:hAnsi="宋体" w:eastAsia="宋体" w:cs="宋体"/>
                  <w:color w:val="000000"/>
                  <w:kern w:val="0"/>
                  <w:sz w:val="24"/>
                  <w:szCs w:val="24"/>
                </w:rPr>
                <w:instrText xml:space="preserve"> MACROBUTTON  SnrToggleCheckbox √是 </w:instrText>
              </w:r>
              <w:r>
                <w:rPr>
                  <w:rFonts w:ascii="宋体" w:hAnsi="宋体" w:eastAsia="宋体" w:cs="宋体"/>
                  <w:color w:val="000000"/>
                  <w:kern w:val="0"/>
                  <w:sz w:val="24"/>
                  <w:szCs w:val="24"/>
                </w:rPr>
                <w:fldChar w:fldCharType="end"/>
              </w:r>
              <w:r>
                <w:rPr>
                  <w:rFonts w:ascii="宋体" w:hAnsi="宋体" w:eastAsia="宋体" w:cs="宋体"/>
                  <w:color w:val="000000"/>
                  <w:kern w:val="0"/>
                  <w:sz w:val="24"/>
                  <w:szCs w:val="24"/>
                </w:rPr>
                <w:fldChar w:fldCharType="begin"/>
              </w:r>
              <w:r>
                <w:rPr>
                  <w:rFonts w:ascii="宋体" w:hAnsi="宋体" w:eastAsia="宋体" w:cs="宋体"/>
                  <w:color w:val="000000"/>
                  <w:kern w:val="0"/>
                  <w:sz w:val="24"/>
                  <w:szCs w:val="24"/>
                </w:rPr>
                <w:instrText xml:space="preserve"> MACROBUTTON  SnrToggleCheckbox □否 </w:instrText>
              </w:r>
              <w:r>
                <w:rPr>
                  <w:rFonts w:ascii="宋体" w:hAnsi="宋体" w:eastAsia="宋体" w:cs="宋体"/>
                  <w:color w:val="000000"/>
                  <w:kern w:val="0"/>
                  <w:sz w:val="24"/>
                  <w:szCs w:val="24"/>
                </w:rPr>
                <w:fldChar w:fldCharType="end"/>
              </w:r>
            </w:sdtContent>
          </w:sdt>
        </w:p>
      </w:sdtContent>
    </w:sdt>
    <w:bookmarkEnd w:id="8"/>
    <w:p w14:paraId="134A3151">
      <w:pPr>
        <w:widowControl/>
        <w:spacing w:line="360" w:lineRule="auto"/>
        <w:jc w:val="left"/>
        <w:rPr>
          <w:rFonts w:cs="宋体" w:asciiTheme="minorEastAsia" w:hAnsiTheme="minorEastAsia"/>
          <w:color w:val="000000"/>
          <w:kern w:val="0"/>
          <w:sz w:val="24"/>
          <w:szCs w:val="24"/>
        </w:rPr>
      </w:pPr>
    </w:p>
    <w:p w14:paraId="60940232">
      <w:pPr>
        <w:pStyle w:val="3"/>
        <w:numPr>
          <w:ilvl w:val="0"/>
          <w:numId w:val="3"/>
        </w:numPr>
        <w:spacing w:before="0" w:after="0" w:line="360" w:lineRule="auto"/>
        <w:ind w:left="0" w:firstLine="0"/>
        <w:rPr>
          <w:b w:val="0"/>
          <w:sz w:val="24"/>
        </w:rPr>
      </w:pPr>
      <w:r>
        <w:rPr>
          <w:rFonts w:hint="eastAsia"/>
          <w:b w:val="0"/>
          <w:sz w:val="24"/>
        </w:rPr>
        <w:t>本所要求的其他事项</w:t>
      </w:r>
    </w:p>
    <w:p w14:paraId="6CF58E7A">
      <w:pPr>
        <w:spacing w:line="360" w:lineRule="auto"/>
      </w:pPr>
      <w:r>
        <w:rPr>
          <w:rFonts w:hint="eastAsia"/>
        </w:rPr>
        <w:t>无</w:t>
      </w:r>
    </w:p>
    <w:p w14:paraId="7102D38F">
      <w:pPr>
        <w:pStyle w:val="2"/>
        <w:numPr>
          <w:ilvl w:val="0"/>
          <w:numId w:val="2"/>
        </w:numPr>
        <w:spacing w:before="0" w:after="0" w:line="360" w:lineRule="auto"/>
        <w:rPr>
          <w:sz w:val="24"/>
        </w:rPr>
      </w:pPr>
      <w:r>
        <w:rPr>
          <w:sz w:val="24"/>
        </w:rPr>
        <w:t>减持计划</w:t>
      </w:r>
      <w:r>
        <w:rPr>
          <w:rFonts w:hint="eastAsia"/>
          <w:sz w:val="24"/>
        </w:rPr>
        <w:t>相关风险提示</w:t>
      </w:r>
    </w:p>
    <w:p w14:paraId="03F7774C">
      <w:pPr>
        <w:pStyle w:val="3"/>
        <w:numPr>
          <w:ilvl w:val="0"/>
          <w:numId w:val="4"/>
        </w:numPr>
        <w:spacing w:before="0" w:after="0" w:line="360" w:lineRule="auto"/>
        <w:rPr>
          <w:rFonts w:cs="宋体" w:asciiTheme="minorEastAsia" w:hAnsiTheme="minorEastAsia"/>
          <w:b w:val="0"/>
          <w:color w:val="000000"/>
          <w:kern w:val="0"/>
          <w:sz w:val="24"/>
          <w:szCs w:val="24"/>
        </w:rPr>
      </w:pPr>
      <w:r>
        <w:rPr>
          <w:rFonts w:hint="eastAsia"/>
          <w:b w:val="0"/>
          <w:sz w:val="24"/>
        </w:rPr>
        <w:t>减持计划实施的不确定性风险，如计划实施的前提条件、限制性条件</w:t>
      </w:r>
      <w:r>
        <w:rPr>
          <w:rFonts w:hint="eastAsia" w:cs="宋体" w:asciiTheme="minorEastAsia" w:hAnsiTheme="minorEastAsia"/>
          <w:b w:val="0"/>
          <w:color w:val="000000"/>
          <w:kern w:val="0"/>
          <w:sz w:val="24"/>
          <w:szCs w:val="24"/>
        </w:rPr>
        <w:t>以及相关条件成就或消除的具体情形等</w:t>
      </w:r>
    </w:p>
    <w:p w14:paraId="25922D7C">
      <w:pPr>
        <w:pStyle w:val="3"/>
        <w:spacing w:before="0" w:after="0" w:line="360" w:lineRule="auto"/>
        <w:ind w:left="420"/>
        <w:rPr>
          <w:rFonts w:cs="宋体" w:asciiTheme="minorEastAsia" w:hAnsiTheme="minorEastAsia"/>
          <w:b w:val="0"/>
          <w:color w:val="000000"/>
          <w:kern w:val="0"/>
          <w:sz w:val="24"/>
          <w:szCs w:val="24"/>
        </w:rPr>
      </w:pPr>
      <w:r>
        <w:rPr>
          <w:rFonts w:hint="eastAsia" w:cs="宋体" w:asciiTheme="minorEastAsia" w:hAnsiTheme="minorEastAsia"/>
          <w:b w:val="0"/>
          <w:color w:val="000000"/>
          <w:kern w:val="0"/>
          <w:sz w:val="24"/>
          <w:szCs w:val="24"/>
        </w:rPr>
        <w:t>上述减持主体将根据市场、公司股价等情况决定是否实施本次股份减持计划，因本次减持计划的实施存在减持时间、减持数量、减持价格的不确定性，请广大投资者注意投资风险。</w:t>
      </w:r>
    </w:p>
    <w:p w14:paraId="0EF1BA24">
      <w:pPr>
        <w:widowControl/>
        <w:spacing w:line="360" w:lineRule="auto"/>
        <w:ind w:firstLine="480" w:firstLineChars="200"/>
        <w:jc w:val="left"/>
        <w:rPr>
          <w:rFonts w:cs="宋体" w:asciiTheme="minorEastAsia" w:hAnsiTheme="minorEastAsia"/>
          <w:color w:val="000000"/>
          <w:kern w:val="0"/>
          <w:sz w:val="24"/>
          <w:szCs w:val="24"/>
        </w:rPr>
      </w:pPr>
    </w:p>
    <w:sdt>
      <w:sdtPr>
        <w:rPr>
          <w:rFonts w:hint="eastAsia" w:asciiTheme="minorHAnsi" w:hAnsiTheme="minorHAnsi" w:eastAsiaTheme="minorEastAsia" w:cstheme="minorBidi"/>
          <w:b w:val="0"/>
          <w:bCs w:val="0"/>
          <w:sz w:val="21"/>
          <w:szCs w:val="22"/>
        </w:rPr>
        <w:alias w:val="模块:减持计划实施是否可能导致上市公司控制权发生变更的风险"/>
        <w:tag w:val="_SEC_85d54b9abfd64fc89db4d543a049af1e"/>
        <w:id w:val="-344636686"/>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5A8E3E4A">
          <w:pPr>
            <w:pStyle w:val="3"/>
            <w:numPr>
              <w:ilvl w:val="0"/>
              <w:numId w:val="4"/>
            </w:numPr>
            <w:spacing w:before="0" w:after="0" w:line="360" w:lineRule="auto"/>
            <w:ind w:left="0" w:firstLine="0"/>
            <w:rPr>
              <w:rFonts w:cs="宋体" w:asciiTheme="minorEastAsia" w:hAnsiTheme="minorEastAsia"/>
              <w:color w:val="000000"/>
              <w:kern w:val="0"/>
              <w:sz w:val="24"/>
              <w:szCs w:val="24"/>
            </w:rPr>
          </w:pPr>
          <w:r>
            <w:rPr>
              <w:rStyle w:val="22"/>
              <w:rFonts w:hint="eastAsia"/>
              <w:b w:val="0"/>
              <w:bCs w:val="0"/>
              <w:sz w:val="24"/>
            </w:rPr>
            <w:t>减持计划实施是</w:t>
          </w:r>
          <w:r>
            <w:rPr>
              <w:rStyle w:val="22"/>
              <w:b w:val="0"/>
              <w:bCs w:val="0"/>
              <w:sz w:val="24"/>
            </w:rPr>
            <w:t>否</w:t>
          </w:r>
          <w:r>
            <w:rPr>
              <w:rStyle w:val="22"/>
              <w:rFonts w:hint="eastAsia"/>
              <w:b w:val="0"/>
              <w:bCs w:val="0"/>
              <w:sz w:val="24"/>
            </w:rPr>
            <w:t xml:space="preserve">可能导致上市公司控制权发生变更的风险 </w:t>
          </w:r>
          <w:r>
            <w:rPr>
              <w:rStyle w:val="22"/>
              <w:b w:val="0"/>
              <w:bCs w:val="0"/>
              <w:sz w:val="24"/>
            </w:rPr>
            <w:t xml:space="preserve">  </w:t>
          </w:r>
          <w:sdt>
            <w:sdtPr>
              <w:alias w:val="减持计划实施是/否可能导致上市公司控制权发生变更的风险[双击切换]"/>
              <w:tag w:val="_GBC_a6a7b5b182ba4af6aa24b29140e6a877"/>
              <w:id w:val="327719347"/>
              <w:lock w:val="sdtLocked"/>
              <w:placeholder>
                <w:docPart w:val="GBC22222222222222222222222222222"/>
              </w:placeholder>
            </w:sdtPr>
            <w:sdtContent>
              <w:r>
                <w:rPr>
                  <w:rFonts w:asciiTheme="minorEastAsia" w:hAnsiTheme="minorEastAsia"/>
                  <w:b w:val="0"/>
                  <w:sz w:val="24"/>
                </w:rPr>
                <w:fldChar w:fldCharType="begin"/>
              </w:r>
              <w:r>
                <w:rPr>
                  <w:rFonts w:asciiTheme="minorEastAsia" w:hAnsiTheme="minorEastAsia"/>
                  <w:b w:val="0"/>
                  <w:sz w:val="24"/>
                </w:rPr>
                <w:instrText xml:space="preserve"> MACROBUTTON  SnrToggleCheckbox □是 </w:instrText>
              </w:r>
              <w:r>
                <w:rPr>
                  <w:rFonts w:asciiTheme="minorEastAsia" w:hAnsiTheme="minorEastAsia"/>
                  <w:b w:val="0"/>
                  <w:sz w:val="24"/>
                </w:rPr>
                <w:fldChar w:fldCharType="end"/>
              </w:r>
              <w:r>
                <w:rPr>
                  <w:rFonts w:asciiTheme="minorEastAsia" w:hAnsiTheme="minorEastAsia"/>
                  <w:b w:val="0"/>
                  <w:sz w:val="24"/>
                </w:rPr>
                <w:fldChar w:fldCharType="begin"/>
              </w:r>
              <w:r>
                <w:rPr>
                  <w:rFonts w:asciiTheme="minorEastAsia" w:hAnsiTheme="minorEastAsia"/>
                  <w:b w:val="0"/>
                  <w:sz w:val="24"/>
                </w:rPr>
                <w:instrText xml:space="preserve"> MACROBUTTON  SnrToggleCheckbox √否 </w:instrText>
              </w:r>
              <w:r>
                <w:rPr>
                  <w:rFonts w:asciiTheme="minorEastAsia" w:hAnsiTheme="minorEastAsia"/>
                  <w:b w:val="0"/>
                  <w:sz w:val="24"/>
                </w:rPr>
                <w:fldChar w:fldCharType="end"/>
              </w:r>
            </w:sdtContent>
          </w:sdt>
        </w:p>
      </w:sdtContent>
    </w:sdt>
    <w:p w14:paraId="59F7DCC4">
      <w:pPr>
        <w:widowControl/>
        <w:spacing w:line="360" w:lineRule="auto"/>
        <w:ind w:firstLine="480" w:firstLineChars="200"/>
        <w:jc w:val="left"/>
        <w:rPr>
          <w:rFonts w:cs="宋体" w:asciiTheme="minorEastAsia" w:hAnsiTheme="minorEastAsia"/>
          <w:color w:val="000000"/>
          <w:kern w:val="0"/>
          <w:sz w:val="24"/>
          <w:szCs w:val="24"/>
        </w:rPr>
      </w:pPr>
    </w:p>
    <w:p w14:paraId="52881ED3">
      <w:pPr>
        <w:pStyle w:val="3"/>
        <w:numPr>
          <w:ilvl w:val="0"/>
          <w:numId w:val="4"/>
        </w:numPr>
        <w:spacing w:before="0" w:after="0" w:line="360" w:lineRule="auto"/>
        <w:ind w:left="0" w:firstLine="0"/>
        <w:rPr>
          <w:b w:val="0"/>
          <w:sz w:val="24"/>
        </w:rPr>
      </w:pPr>
      <w:r>
        <w:rPr>
          <w:rFonts w:hint="eastAsia"/>
          <w:b w:val="0"/>
          <w:sz w:val="24"/>
        </w:rPr>
        <w:t>其他风险提示</w:t>
      </w:r>
    </w:p>
    <w:p w14:paraId="4CA90C23">
      <w:pPr>
        <w:widowControl/>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次减持计划符合《中华人民共和国证券法》《上市公司股东减持股份管理暂行办法》《上海证券交易所上市公司自律监管指引第15号——股东及董事、高级管理人员减持股份（2025年3月修订）》等相关法律法规的要求。</w:t>
      </w:r>
    </w:p>
    <w:p w14:paraId="6A22FEF8">
      <w:pPr>
        <w:widowControl/>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按照本计划减持股份期间，杨厚群女士、杨小林先生、隆志钢先生及皮天彬先生将严格遵守《中华人民共和国证券法》《上海证券交易所股票上市规则》等有关法律、行政法规、部门规章、规范性文件的规定，严格遵守《招股说明书》相关承诺事项，并及时履行信息披露义务。</w:t>
      </w:r>
    </w:p>
    <w:p w14:paraId="4B804191">
      <w:pPr>
        <w:widowControl/>
        <w:spacing w:line="360" w:lineRule="auto"/>
        <w:ind w:firstLine="480" w:firstLineChars="200"/>
        <w:jc w:val="left"/>
        <w:rPr>
          <w:rFonts w:cs="宋体" w:asciiTheme="minorEastAsia" w:hAnsiTheme="minorEastAsia"/>
          <w:color w:val="000000"/>
          <w:kern w:val="0"/>
          <w:sz w:val="24"/>
          <w:szCs w:val="24"/>
        </w:rPr>
      </w:pPr>
    </w:p>
    <w:p w14:paraId="0D5CC69D">
      <w:pPr>
        <w:widowControl/>
        <w:spacing w:line="36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特此公告。</w:t>
      </w:r>
    </w:p>
    <w:p w14:paraId="5B1F3AA1">
      <w:pPr>
        <w:widowControl/>
        <w:spacing w:line="360" w:lineRule="auto"/>
        <w:ind w:firstLine="480" w:firstLineChars="200"/>
        <w:jc w:val="right"/>
        <w:rPr>
          <w:rFonts w:cs="宋体" w:asciiTheme="minorEastAsia" w:hAnsiTheme="minorEastAsia"/>
          <w:color w:val="000000"/>
          <w:kern w:val="0"/>
          <w:sz w:val="24"/>
          <w:szCs w:val="24"/>
        </w:rPr>
      </w:pPr>
    </w:p>
    <w:p w14:paraId="47FCB31E">
      <w:pPr>
        <w:widowControl/>
        <w:spacing w:line="360" w:lineRule="auto"/>
        <w:ind w:firstLine="480" w:firstLineChars="200"/>
        <w:jc w:val="right"/>
        <w:rPr>
          <w:rFonts w:cs="宋体" w:asciiTheme="minorEastAsia" w:hAnsiTheme="minorEastAsia"/>
          <w:color w:val="000000"/>
          <w:kern w:val="0"/>
          <w:sz w:val="24"/>
          <w:szCs w:val="24"/>
        </w:rPr>
      </w:pPr>
      <w:sdt>
        <w:sdtPr>
          <w:rPr>
            <w:rFonts w:hint="eastAsia" w:cs="宋体" w:asciiTheme="minorEastAsia" w:hAnsiTheme="minorEastAsia"/>
            <w:kern w:val="0"/>
            <w:sz w:val="24"/>
            <w:szCs w:val="24"/>
          </w:rPr>
          <w:alias w:val="公司法定中文名称"/>
          <w:tag w:val="_GBC_dc52f7a21a904bdc841e3615c025ed65"/>
          <w:id w:val="-1923546929"/>
          <w:lock w:val="sdtLocked"/>
          <w:placeholder>
            <w:docPart w:val="GBC22222222222222222222222222222"/>
          </w:placeholder>
          <w:dataBinding w:prefixMappings="xmlns:clcta-gie='clcta-gie'" w:xpath="/*/clcta-gie:GongSiFaDingZhongWenMingCheng[not(@periodRef)]" w:storeItemID="{D1C8BE5F-1D75-43E0-89D3-6C21426BD6A5}"/>
          <w:text/>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重庆望变电气（集团）股份有限公司</w:t>
          </w:r>
        </w:sdtContent>
      </w:sdt>
      <w:r>
        <w:rPr>
          <w:rFonts w:hint="eastAsia" w:cs="宋体" w:asciiTheme="minorEastAsia" w:hAnsiTheme="minorEastAsia"/>
          <w:color w:val="000000"/>
          <w:kern w:val="0"/>
          <w:sz w:val="24"/>
          <w:szCs w:val="24"/>
        </w:rPr>
        <w:t>董事会</w:t>
      </w:r>
    </w:p>
    <w:sdt>
      <w:sdtPr>
        <w:rPr>
          <w:rFonts w:asciiTheme="minorEastAsia" w:hAnsiTheme="minorEastAsia"/>
          <w:sz w:val="24"/>
          <w:szCs w:val="24"/>
        </w:rPr>
        <w:alias w:val="临时公告日期"/>
        <w:tag w:val="_GBC_c4b552a99b424b438c9c315a0f4ff270"/>
        <w:id w:val="1300489453"/>
        <w:lock w:val="sdtLocked"/>
        <w:placeholder>
          <w:docPart w:val="GBC22222222222222222222222222222"/>
        </w:placeholder>
        <w:date w:fullDate="2025-10-21T00:00:00Z">
          <w:dateFormat w:val="yyyy'年'M'月'd'日'"/>
          <w:lid w:val="zh-CN"/>
          <w:storeMappedDataAs w:val="datetime"/>
          <w:calendar w:val="gregorian"/>
        </w:date>
      </w:sdtPr>
      <w:sdtEndPr>
        <w:rPr>
          <w:rFonts w:asciiTheme="minorEastAsia" w:hAnsiTheme="minorEastAsia"/>
          <w:sz w:val="24"/>
          <w:szCs w:val="24"/>
        </w:rPr>
      </w:sdtEndPr>
      <w:sdtContent>
        <w:p w14:paraId="2FCEB5F2">
          <w:pPr>
            <w:spacing w:line="360" w:lineRule="auto"/>
            <w:jc w:val="right"/>
            <w:rPr>
              <w:rFonts w:asciiTheme="minorEastAsia" w:hAnsiTheme="minorEastAsia"/>
              <w:sz w:val="24"/>
              <w:szCs w:val="24"/>
            </w:rPr>
          </w:pPr>
          <w:r>
            <w:rPr>
              <w:rFonts w:asciiTheme="minorEastAsia" w:hAnsiTheme="minorEastAsia"/>
              <w:sz w:val="24"/>
              <w:szCs w:val="24"/>
            </w:rPr>
            <w:t>2025年10月21日</w:t>
          </w:r>
        </w:p>
      </w:sdtContent>
    </w:sdt>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65508"/>
      <w:docPartObj>
        <w:docPartGallery w:val="autotext"/>
      </w:docPartObj>
    </w:sdtPr>
    <w:sdtContent>
      <w:p w14:paraId="332A81C0">
        <w:pPr>
          <w:pStyle w:val="7"/>
          <w:jc w:val="center"/>
        </w:pPr>
        <w:r>
          <w:fldChar w:fldCharType="begin"/>
        </w:r>
        <w:r>
          <w:instrText xml:space="preserve"> PAGE   \* MERGEFORMAT </w:instrText>
        </w:r>
        <w:r>
          <w:fldChar w:fldCharType="separate"/>
        </w:r>
        <w:r>
          <w:rPr>
            <w:lang w:val="zh-CN"/>
          </w:rPr>
          <w:t>3</w:t>
        </w:r>
        <w:r>
          <w:fldChar w:fldCharType="end"/>
        </w:r>
      </w:p>
    </w:sdtContent>
  </w:sdt>
  <w:p w14:paraId="2D1AC56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65F4F"/>
    <w:multiLevelType w:val="multilevel"/>
    <w:tmpl w:val="41D65F4F"/>
    <w:lvl w:ilvl="0" w:tentative="0">
      <w:start w:val="1"/>
      <w:numFmt w:val="chineseCountingThousand"/>
      <w:suff w:val="nothing"/>
      <w:lvlText w:val="(%1)"/>
      <w:lvlJc w:val="left"/>
      <w:pPr>
        <w:ind w:left="420" w:hanging="420"/>
      </w:pPr>
      <w:rPr>
        <w:rFonts w:hint="eastAsia" w:eastAsia="宋体" w:asciiTheme="minorEastAsia" w:hAnsiTheme="minorEastAsia"/>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66CD0CEA"/>
    <w:multiLevelType w:val="multilevel"/>
    <w:tmpl w:val="66CD0CE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853C44"/>
    <w:multiLevelType w:val="multilevel"/>
    <w:tmpl w:val="71853C44"/>
    <w:lvl w:ilvl="0" w:tentative="0">
      <w:start w:val="1"/>
      <w:numFmt w:val="chineseCountingThousand"/>
      <w:suff w:val="nothing"/>
      <w:lvlText w:val="(%1)"/>
      <w:lvlJc w:val="left"/>
      <w:pPr>
        <w:ind w:left="2831" w:hanging="420"/>
      </w:pPr>
      <w:rPr>
        <w:rFonts w:hint="eastAsia" w:eastAsia="宋体" w:asciiTheme="minorEastAsia" w:hAnsiTheme="minorEastAsia"/>
        <w:b w:val="0"/>
      </w:rPr>
    </w:lvl>
    <w:lvl w:ilvl="1" w:tentative="0">
      <w:start w:val="1"/>
      <w:numFmt w:val="lowerLetter"/>
      <w:lvlText w:val="%2)"/>
      <w:lvlJc w:val="left"/>
      <w:pPr>
        <w:ind w:left="3251" w:hanging="420"/>
      </w:pPr>
    </w:lvl>
    <w:lvl w:ilvl="2" w:tentative="0">
      <w:start w:val="1"/>
      <w:numFmt w:val="lowerRoman"/>
      <w:lvlText w:val="%3."/>
      <w:lvlJc w:val="right"/>
      <w:pPr>
        <w:ind w:left="3671" w:hanging="420"/>
      </w:pPr>
    </w:lvl>
    <w:lvl w:ilvl="3" w:tentative="0">
      <w:start w:val="1"/>
      <w:numFmt w:val="decimal"/>
      <w:lvlText w:val="%4."/>
      <w:lvlJc w:val="left"/>
      <w:pPr>
        <w:ind w:left="4091" w:hanging="420"/>
      </w:pPr>
    </w:lvl>
    <w:lvl w:ilvl="4" w:tentative="0">
      <w:start w:val="1"/>
      <w:numFmt w:val="lowerLetter"/>
      <w:lvlText w:val="%5)"/>
      <w:lvlJc w:val="left"/>
      <w:pPr>
        <w:ind w:left="4511" w:hanging="420"/>
      </w:pPr>
    </w:lvl>
    <w:lvl w:ilvl="5" w:tentative="0">
      <w:start w:val="1"/>
      <w:numFmt w:val="lowerRoman"/>
      <w:lvlText w:val="%6."/>
      <w:lvlJc w:val="right"/>
      <w:pPr>
        <w:ind w:left="4931" w:hanging="420"/>
      </w:pPr>
    </w:lvl>
    <w:lvl w:ilvl="6" w:tentative="0">
      <w:start w:val="1"/>
      <w:numFmt w:val="decimal"/>
      <w:lvlText w:val="%7."/>
      <w:lvlJc w:val="left"/>
      <w:pPr>
        <w:ind w:left="5351" w:hanging="420"/>
      </w:pPr>
    </w:lvl>
    <w:lvl w:ilvl="7" w:tentative="0">
      <w:start w:val="1"/>
      <w:numFmt w:val="lowerLetter"/>
      <w:lvlText w:val="%8)"/>
      <w:lvlJc w:val="left"/>
      <w:pPr>
        <w:ind w:left="5771" w:hanging="420"/>
      </w:pPr>
    </w:lvl>
    <w:lvl w:ilvl="8" w:tentative="0">
      <w:start w:val="1"/>
      <w:numFmt w:val="lowerRoman"/>
      <w:lvlText w:val="%9."/>
      <w:lvlJc w:val="right"/>
      <w:pPr>
        <w:ind w:left="6191"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A33981"/>
    <w:rsid w:val="00000E63"/>
    <w:rsid w:val="00006C70"/>
    <w:rsid w:val="000161EF"/>
    <w:rsid w:val="0001763A"/>
    <w:rsid w:val="0002517D"/>
    <w:rsid w:val="00030324"/>
    <w:rsid w:val="000311AC"/>
    <w:rsid w:val="000315B8"/>
    <w:rsid w:val="00033BF0"/>
    <w:rsid w:val="00045039"/>
    <w:rsid w:val="0005160A"/>
    <w:rsid w:val="000524CD"/>
    <w:rsid w:val="00052F35"/>
    <w:rsid w:val="00054C4D"/>
    <w:rsid w:val="000555D1"/>
    <w:rsid w:val="00055AFB"/>
    <w:rsid w:val="000572EF"/>
    <w:rsid w:val="0005748C"/>
    <w:rsid w:val="00065215"/>
    <w:rsid w:val="00066FB7"/>
    <w:rsid w:val="0007374C"/>
    <w:rsid w:val="00077441"/>
    <w:rsid w:val="00080939"/>
    <w:rsid w:val="00084657"/>
    <w:rsid w:val="00087E06"/>
    <w:rsid w:val="00097B67"/>
    <w:rsid w:val="000A044D"/>
    <w:rsid w:val="000A17FC"/>
    <w:rsid w:val="000A2362"/>
    <w:rsid w:val="000A6D7F"/>
    <w:rsid w:val="000B1020"/>
    <w:rsid w:val="000B3D98"/>
    <w:rsid w:val="000B6F7E"/>
    <w:rsid w:val="000B7450"/>
    <w:rsid w:val="000C462F"/>
    <w:rsid w:val="000C5BDE"/>
    <w:rsid w:val="000C7A9F"/>
    <w:rsid w:val="000C7B4E"/>
    <w:rsid w:val="000C7FBB"/>
    <w:rsid w:val="000D0909"/>
    <w:rsid w:val="000D0FB1"/>
    <w:rsid w:val="000D1CCF"/>
    <w:rsid w:val="000D5B5D"/>
    <w:rsid w:val="000E2D8D"/>
    <w:rsid w:val="000E4804"/>
    <w:rsid w:val="000E50FE"/>
    <w:rsid w:val="000E7DA7"/>
    <w:rsid w:val="000F04AE"/>
    <w:rsid w:val="000F29F7"/>
    <w:rsid w:val="000F325C"/>
    <w:rsid w:val="000F39F4"/>
    <w:rsid w:val="000F3E81"/>
    <w:rsid w:val="000F7605"/>
    <w:rsid w:val="001004B2"/>
    <w:rsid w:val="001024C0"/>
    <w:rsid w:val="00104E16"/>
    <w:rsid w:val="001067C4"/>
    <w:rsid w:val="0011046C"/>
    <w:rsid w:val="001121C0"/>
    <w:rsid w:val="00112858"/>
    <w:rsid w:val="00115E80"/>
    <w:rsid w:val="0013030C"/>
    <w:rsid w:val="001319A6"/>
    <w:rsid w:val="001329D6"/>
    <w:rsid w:val="00136850"/>
    <w:rsid w:val="001452B2"/>
    <w:rsid w:val="00147924"/>
    <w:rsid w:val="00154C5E"/>
    <w:rsid w:val="0015556F"/>
    <w:rsid w:val="001555F0"/>
    <w:rsid w:val="00156328"/>
    <w:rsid w:val="001573ED"/>
    <w:rsid w:val="0016271A"/>
    <w:rsid w:val="00164B14"/>
    <w:rsid w:val="00164E5F"/>
    <w:rsid w:val="00164F5C"/>
    <w:rsid w:val="00166782"/>
    <w:rsid w:val="00167BF4"/>
    <w:rsid w:val="0017384C"/>
    <w:rsid w:val="00177769"/>
    <w:rsid w:val="00184358"/>
    <w:rsid w:val="00184EA4"/>
    <w:rsid w:val="00186281"/>
    <w:rsid w:val="00191C1C"/>
    <w:rsid w:val="00192474"/>
    <w:rsid w:val="00193109"/>
    <w:rsid w:val="0019508E"/>
    <w:rsid w:val="00195346"/>
    <w:rsid w:val="001A54B2"/>
    <w:rsid w:val="001B6696"/>
    <w:rsid w:val="001C0838"/>
    <w:rsid w:val="001C08ED"/>
    <w:rsid w:val="001C0E7E"/>
    <w:rsid w:val="001C6A26"/>
    <w:rsid w:val="001D141E"/>
    <w:rsid w:val="001D6C14"/>
    <w:rsid w:val="001D74BD"/>
    <w:rsid w:val="001E24E9"/>
    <w:rsid w:val="001F05BC"/>
    <w:rsid w:val="001F439E"/>
    <w:rsid w:val="001F4D13"/>
    <w:rsid w:val="001F4DCE"/>
    <w:rsid w:val="001F53F2"/>
    <w:rsid w:val="001F5742"/>
    <w:rsid w:val="002024C5"/>
    <w:rsid w:val="0020602A"/>
    <w:rsid w:val="0020680B"/>
    <w:rsid w:val="00206B42"/>
    <w:rsid w:val="00210264"/>
    <w:rsid w:val="002105CB"/>
    <w:rsid w:val="002141A6"/>
    <w:rsid w:val="00214736"/>
    <w:rsid w:val="002200BE"/>
    <w:rsid w:val="00220FB6"/>
    <w:rsid w:val="00222492"/>
    <w:rsid w:val="002227D1"/>
    <w:rsid w:val="002249CC"/>
    <w:rsid w:val="0023149C"/>
    <w:rsid w:val="0024471C"/>
    <w:rsid w:val="00245054"/>
    <w:rsid w:val="002459C7"/>
    <w:rsid w:val="002463FF"/>
    <w:rsid w:val="00246668"/>
    <w:rsid w:val="00246A1B"/>
    <w:rsid w:val="00246DF6"/>
    <w:rsid w:val="002476A7"/>
    <w:rsid w:val="00257539"/>
    <w:rsid w:val="00257867"/>
    <w:rsid w:val="00260936"/>
    <w:rsid w:val="0026317D"/>
    <w:rsid w:val="002640EF"/>
    <w:rsid w:val="002779FE"/>
    <w:rsid w:val="00283FE6"/>
    <w:rsid w:val="0029038F"/>
    <w:rsid w:val="00290571"/>
    <w:rsid w:val="002972A6"/>
    <w:rsid w:val="002A2BF1"/>
    <w:rsid w:val="002A563E"/>
    <w:rsid w:val="002A7961"/>
    <w:rsid w:val="002A7CD2"/>
    <w:rsid w:val="002B421F"/>
    <w:rsid w:val="002B5DBC"/>
    <w:rsid w:val="002C0498"/>
    <w:rsid w:val="002C4D11"/>
    <w:rsid w:val="002C7C92"/>
    <w:rsid w:val="002D22B4"/>
    <w:rsid w:val="002D31E6"/>
    <w:rsid w:val="002D3D02"/>
    <w:rsid w:val="002D3E0D"/>
    <w:rsid w:val="002D4BC3"/>
    <w:rsid w:val="002D4BD1"/>
    <w:rsid w:val="002D685E"/>
    <w:rsid w:val="002D7D5F"/>
    <w:rsid w:val="002E63EB"/>
    <w:rsid w:val="002E7709"/>
    <w:rsid w:val="002E79A0"/>
    <w:rsid w:val="00305075"/>
    <w:rsid w:val="00307345"/>
    <w:rsid w:val="00310D4F"/>
    <w:rsid w:val="00312FA1"/>
    <w:rsid w:val="0031365E"/>
    <w:rsid w:val="003145E6"/>
    <w:rsid w:val="003163A5"/>
    <w:rsid w:val="0033438C"/>
    <w:rsid w:val="00342A18"/>
    <w:rsid w:val="00344FC9"/>
    <w:rsid w:val="003452EC"/>
    <w:rsid w:val="0035150A"/>
    <w:rsid w:val="00351809"/>
    <w:rsid w:val="00352A17"/>
    <w:rsid w:val="0036148C"/>
    <w:rsid w:val="00363115"/>
    <w:rsid w:val="00363287"/>
    <w:rsid w:val="00363418"/>
    <w:rsid w:val="00367B43"/>
    <w:rsid w:val="00367B7D"/>
    <w:rsid w:val="003701FF"/>
    <w:rsid w:val="0037023D"/>
    <w:rsid w:val="0037033B"/>
    <w:rsid w:val="00373BAD"/>
    <w:rsid w:val="00375A96"/>
    <w:rsid w:val="00380B0B"/>
    <w:rsid w:val="00384EFD"/>
    <w:rsid w:val="003853B4"/>
    <w:rsid w:val="00390880"/>
    <w:rsid w:val="003936CD"/>
    <w:rsid w:val="00394E90"/>
    <w:rsid w:val="00396F10"/>
    <w:rsid w:val="003A2597"/>
    <w:rsid w:val="003B1A94"/>
    <w:rsid w:val="003B5BC4"/>
    <w:rsid w:val="003B5CE2"/>
    <w:rsid w:val="003B62AF"/>
    <w:rsid w:val="003C2301"/>
    <w:rsid w:val="003D0377"/>
    <w:rsid w:val="003D0932"/>
    <w:rsid w:val="003D18D9"/>
    <w:rsid w:val="003D463E"/>
    <w:rsid w:val="003D5362"/>
    <w:rsid w:val="003D6A4C"/>
    <w:rsid w:val="003F1079"/>
    <w:rsid w:val="003F317C"/>
    <w:rsid w:val="003F3431"/>
    <w:rsid w:val="003F370A"/>
    <w:rsid w:val="003F38BA"/>
    <w:rsid w:val="003F640C"/>
    <w:rsid w:val="003F78E4"/>
    <w:rsid w:val="00404114"/>
    <w:rsid w:val="004045C8"/>
    <w:rsid w:val="0040484C"/>
    <w:rsid w:val="004048D1"/>
    <w:rsid w:val="00405372"/>
    <w:rsid w:val="0040703B"/>
    <w:rsid w:val="004142A2"/>
    <w:rsid w:val="0042362E"/>
    <w:rsid w:val="004317A9"/>
    <w:rsid w:val="004340E6"/>
    <w:rsid w:val="0044005C"/>
    <w:rsid w:val="00440706"/>
    <w:rsid w:val="00441405"/>
    <w:rsid w:val="0044547F"/>
    <w:rsid w:val="00455194"/>
    <w:rsid w:val="00463207"/>
    <w:rsid w:val="00463EC9"/>
    <w:rsid w:val="0046687E"/>
    <w:rsid w:val="004672C4"/>
    <w:rsid w:val="00471309"/>
    <w:rsid w:val="00474EFE"/>
    <w:rsid w:val="00475EFF"/>
    <w:rsid w:val="00480378"/>
    <w:rsid w:val="00481D45"/>
    <w:rsid w:val="00483F9F"/>
    <w:rsid w:val="00492E77"/>
    <w:rsid w:val="004951F0"/>
    <w:rsid w:val="004970FD"/>
    <w:rsid w:val="004A6424"/>
    <w:rsid w:val="004B13DA"/>
    <w:rsid w:val="004B27F9"/>
    <w:rsid w:val="004B35F3"/>
    <w:rsid w:val="004B57BF"/>
    <w:rsid w:val="004C2170"/>
    <w:rsid w:val="004C66AD"/>
    <w:rsid w:val="004D09A9"/>
    <w:rsid w:val="004E18AB"/>
    <w:rsid w:val="004E208B"/>
    <w:rsid w:val="004E3622"/>
    <w:rsid w:val="004F1033"/>
    <w:rsid w:val="004F42F9"/>
    <w:rsid w:val="004F47B0"/>
    <w:rsid w:val="004F4E8B"/>
    <w:rsid w:val="004F5DA2"/>
    <w:rsid w:val="004F684B"/>
    <w:rsid w:val="004F6AAB"/>
    <w:rsid w:val="004F7E79"/>
    <w:rsid w:val="00503066"/>
    <w:rsid w:val="00511669"/>
    <w:rsid w:val="005118B4"/>
    <w:rsid w:val="005149FB"/>
    <w:rsid w:val="005152E4"/>
    <w:rsid w:val="0051715D"/>
    <w:rsid w:val="00532CC7"/>
    <w:rsid w:val="00534177"/>
    <w:rsid w:val="00534B1B"/>
    <w:rsid w:val="00543A22"/>
    <w:rsid w:val="005508DF"/>
    <w:rsid w:val="00552C11"/>
    <w:rsid w:val="005646BB"/>
    <w:rsid w:val="005663A0"/>
    <w:rsid w:val="00573E1A"/>
    <w:rsid w:val="00573E60"/>
    <w:rsid w:val="00575C6A"/>
    <w:rsid w:val="00582D6A"/>
    <w:rsid w:val="00585091"/>
    <w:rsid w:val="00585301"/>
    <w:rsid w:val="00591B64"/>
    <w:rsid w:val="00596A43"/>
    <w:rsid w:val="005A0600"/>
    <w:rsid w:val="005A2A87"/>
    <w:rsid w:val="005A3568"/>
    <w:rsid w:val="005A366A"/>
    <w:rsid w:val="005A6E53"/>
    <w:rsid w:val="005A7ECE"/>
    <w:rsid w:val="005B0B2D"/>
    <w:rsid w:val="005B5A4D"/>
    <w:rsid w:val="005B6408"/>
    <w:rsid w:val="005B6EE2"/>
    <w:rsid w:val="005B78ED"/>
    <w:rsid w:val="005C2FCD"/>
    <w:rsid w:val="005C3B0C"/>
    <w:rsid w:val="005D0AA9"/>
    <w:rsid w:val="005D0C7D"/>
    <w:rsid w:val="005D3C10"/>
    <w:rsid w:val="005D55FB"/>
    <w:rsid w:val="005D76C7"/>
    <w:rsid w:val="005E580C"/>
    <w:rsid w:val="005E7617"/>
    <w:rsid w:val="005F1625"/>
    <w:rsid w:val="005F239C"/>
    <w:rsid w:val="005F2EF8"/>
    <w:rsid w:val="005F52A7"/>
    <w:rsid w:val="005F6B11"/>
    <w:rsid w:val="006001E6"/>
    <w:rsid w:val="006010B4"/>
    <w:rsid w:val="00613E31"/>
    <w:rsid w:val="00614A61"/>
    <w:rsid w:val="006236D6"/>
    <w:rsid w:val="006243D0"/>
    <w:rsid w:val="006261EB"/>
    <w:rsid w:val="00626591"/>
    <w:rsid w:val="00626BCB"/>
    <w:rsid w:val="00632A19"/>
    <w:rsid w:val="00632BC1"/>
    <w:rsid w:val="00633107"/>
    <w:rsid w:val="00634440"/>
    <w:rsid w:val="00636BE0"/>
    <w:rsid w:val="00640ECA"/>
    <w:rsid w:val="006416C7"/>
    <w:rsid w:val="00641880"/>
    <w:rsid w:val="006426FA"/>
    <w:rsid w:val="006441BA"/>
    <w:rsid w:val="006443C9"/>
    <w:rsid w:val="00645482"/>
    <w:rsid w:val="00645FCF"/>
    <w:rsid w:val="0064766E"/>
    <w:rsid w:val="0065390C"/>
    <w:rsid w:val="00654418"/>
    <w:rsid w:val="0065448E"/>
    <w:rsid w:val="00655D74"/>
    <w:rsid w:val="00656837"/>
    <w:rsid w:val="0066756F"/>
    <w:rsid w:val="00671F06"/>
    <w:rsid w:val="00672F43"/>
    <w:rsid w:val="00675D5E"/>
    <w:rsid w:val="00681847"/>
    <w:rsid w:val="00681A0D"/>
    <w:rsid w:val="00683621"/>
    <w:rsid w:val="0068481F"/>
    <w:rsid w:val="006869FF"/>
    <w:rsid w:val="006A364D"/>
    <w:rsid w:val="006A37A2"/>
    <w:rsid w:val="006B1683"/>
    <w:rsid w:val="006B5695"/>
    <w:rsid w:val="006B6A9D"/>
    <w:rsid w:val="006B7C79"/>
    <w:rsid w:val="006C3CD8"/>
    <w:rsid w:val="006C7A8E"/>
    <w:rsid w:val="006D04C4"/>
    <w:rsid w:val="006D493F"/>
    <w:rsid w:val="006D504D"/>
    <w:rsid w:val="006D661E"/>
    <w:rsid w:val="006D6DB5"/>
    <w:rsid w:val="006E097B"/>
    <w:rsid w:val="006E1BD1"/>
    <w:rsid w:val="006E2C26"/>
    <w:rsid w:val="006E56E1"/>
    <w:rsid w:val="006E6582"/>
    <w:rsid w:val="006F07E8"/>
    <w:rsid w:val="006F20C1"/>
    <w:rsid w:val="00701D68"/>
    <w:rsid w:val="00703D5D"/>
    <w:rsid w:val="00707BF7"/>
    <w:rsid w:val="00707D5A"/>
    <w:rsid w:val="00710FE6"/>
    <w:rsid w:val="00711573"/>
    <w:rsid w:val="00716CB2"/>
    <w:rsid w:val="007206D5"/>
    <w:rsid w:val="00720C41"/>
    <w:rsid w:val="00726A18"/>
    <w:rsid w:val="00732228"/>
    <w:rsid w:val="00732A46"/>
    <w:rsid w:val="007332DE"/>
    <w:rsid w:val="00734538"/>
    <w:rsid w:val="00735086"/>
    <w:rsid w:val="007411EC"/>
    <w:rsid w:val="00746BD1"/>
    <w:rsid w:val="007478DB"/>
    <w:rsid w:val="00750D19"/>
    <w:rsid w:val="00754E34"/>
    <w:rsid w:val="00756DCA"/>
    <w:rsid w:val="00757A74"/>
    <w:rsid w:val="007624A0"/>
    <w:rsid w:val="0076572C"/>
    <w:rsid w:val="00780067"/>
    <w:rsid w:val="007811FE"/>
    <w:rsid w:val="0078688B"/>
    <w:rsid w:val="00786985"/>
    <w:rsid w:val="007872FE"/>
    <w:rsid w:val="00790566"/>
    <w:rsid w:val="00792864"/>
    <w:rsid w:val="00792EDB"/>
    <w:rsid w:val="00794326"/>
    <w:rsid w:val="00794505"/>
    <w:rsid w:val="00797263"/>
    <w:rsid w:val="007A144E"/>
    <w:rsid w:val="007A1B68"/>
    <w:rsid w:val="007A2B92"/>
    <w:rsid w:val="007A4A41"/>
    <w:rsid w:val="007A54DB"/>
    <w:rsid w:val="007A71DD"/>
    <w:rsid w:val="007A7859"/>
    <w:rsid w:val="007B236C"/>
    <w:rsid w:val="007B67DC"/>
    <w:rsid w:val="007C1E38"/>
    <w:rsid w:val="007C2684"/>
    <w:rsid w:val="007C5B8D"/>
    <w:rsid w:val="007D30C2"/>
    <w:rsid w:val="007D3273"/>
    <w:rsid w:val="007D65C9"/>
    <w:rsid w:val="007D69F8"/>
    <w:rsid w:val="007E135F"/>
    <w:rsid w:val="007E773B"/>
    <w:rsid w:val="007E7836"/>
    <w:rsid w:val="007F08DB"/>
    <w:rsid w:val="007F1454"/>
    <w:rsid w:val="007F20F2"/>
    <w:rsid w:val="007F4111"/>
    <w:rsid w:val="007F5EF9"/>
    <w:rsid w:val="007F7F83"/>
    <w:rsid w:val="00805107"/>
    <w:rsid w:val="00807FB3"/>
    <w:rsid w:val="00811B78"/>
    <w:rsid w:val="00812658"/>
    <w:rsid w:val="00812851"/>
    <w:rsid w:val="00814B38"/>
    <w:rsid w:val="00821A06"/>
    <w:rsid w:val="00821E7E"/>
    <w:rsid w:val="00822F0D"/>
    <w:rsid w:val="00827130"/>
    <w:rsid w:val="008279A8"/>
    <w:rsid w:val="0083122E"/>
    <w:rsid w:val="00835BFE"/>
    <w:rsid w:val="008371D6"/>
    <w:rsid w:val="0083778B"/>
    <w:rsid w:val="00843C17"/>
    <w:rsid w:val="00850C2B"/>
    <w:rsid w:val="00852C0D"/>
    <w:rsid w:val="00854F10"/>
    <w:rsid w:val="00855AA4"/>
    <w:rsid w:val="00860F30"/>
    <w:rsid w:val="008621CB"/>
    <w:rsid w:val="00863A0E"/>
    <w:rsid w:val="00865735"/>
    <w:rsid w:val="00865E3F"/>
    <w:rsid w:val="008668A6"/>
    <w:rsid w:val="00867307"/>
    <w:rsid w:val="00870913"/>
    <w:rsid w:val="00871BA6"/>
    <w:rsid w:val="00873780"/>
    <w:rsid w:val="00885FB8"/>
    <w:rsid w:val="00891AAD"/>
    <w:rsid w:val="00894020"/>
    <w:rsid w:val="0089595A"/>
    <w:rsid w:val="008A4B0A"/>
    <w:rsid w:val="008B0BC4"/>
    <w:rsid w:val="008B47FA"/>
    <w:rsid w:val="008B6429"/>
    <w:rsid w:val="008C3A11"/>
    <w:rsid w:val="008C621D"/>
    <w:rsid w:val="008D5653"/>
    <w:rsid w:val="008D5C8D"/>
    <w:rsid w:val="008E530C"/>
    <w:rsid w:val="008E6063"/>
    <w:rsid w:val="008F0EDE"/>
    <w:rsid w:val="008F142F"/>
    <w:rsid w:val="008F6DBA"/>
    <w:rsid w:val="0090044A"/>
    <w:rsid w:val="009078A7"/>
    <w:rsid w:val="00915121"/>
    <w:rsid w:val="00915235"/>
    <w:rsid w:val="00916959"/>
    <w:rsid w:val="00916E5B"/>
    <w:rsid w:val="00920762"/>
    <w:rsid w:val="009234F5"/>
    <w:rsid w:val="0092747E"/>
    <w:rsid w:val="00927892"/>
    <w:rsid w:val="009349FB"/>
    <w:rsid w:val="00934F9C"/>
    <w:rsid w:val="00935562"/>
    <w:rsid w:val="009362BA"/>
    <w:rsid w:val="0094093C"/>
    <w:rsid w:val="009419F0"/>
    <w:rsid w:val="00941D2B"/>
    <w:rsid w:val="00943E06"/>
    <w:rsid w:val="009455EE"/>
    <w:rsid w:val="009472F2"/>
    <w:rsid w:val="00950489"/>
    <w:rsid w:val="009510A4"/>
    <w:rsid w:val="0095473E"/>
    <w:rsid w:val="0095694A"/>
    <w:rsid w:val="009569D2"/>
    <w:rsid w:val="00961117"/>
    <w:rsid w:val="00962075"/>
    <w:rsid w:val="0096289A"/>
    <w:rsid w:val="00962FA4"/>
    <w:rsid w:val="00963B31"/>
    <w:rsid w:val="00965D29"/>
    <w:rsid w:val="00973075"/>
    <w:rsid w:val="00973947"/>
    <w:rsid w:val="0097525B"/>
    <w:rsid w:val="00976E01"/>
    <w:rsid w:val="00977234"/>
    <w:rsid w:val="009777C7"/>
    <w:rsid w:val="00980921"/>
    <w:rsid w:val="009811C1"/>
    <w:rsid w:val="00984B74"/>
    <w:rsid w:val="0098572D"/>
    <w:rsid w:val="00985E71"/>
    <w:rsid w:val="00986CCB"/>
    <w:rsid w:val="00990F89"/>
    <w:rsid w:val="00991C03"/>
    <w:rsid w:val="009931C9"/>
    <w:rsid w:val="00995C6F"/>
    <w:rsid w:val="009A0DAC"/>
    <w:rsid w:val="009A0EEC"/>
    <w:rsid w:val="009A4FAC"/>
    <w:rsid w:val="009A5387"/>
    <w:rsid w:val="009A6847"/>
    <w:rsid w:val="009B15A8"/>
    <w:rsid w:val="009B28F3"/>
    <w:rsid w:val="009B5B9F"/>
    <w:rsid w:val="009C1A78"/>
    <w:rsid w:val="009C4E67"/>
    <w:rsid w:val="009C6798"/>
    <w:rsid w:val="009D09C8"/>
    <w:rsid w:val="009D1246"/>
    <w:rsid w:val="009D32C0"/>
    <w:rsid w:val="009D37FA"/>
    <w:rsid w:val="009D621C"/>
    <w:rsid w:val="009E36AB"/>
    <w:rsid w:val="009E3A08"/>
    <w:rsid w:val="009E5113"/>
    <w:rsid w:val="009F0462"/>
    <w:rsid w:val="009F0741"/>
    <w:rsid w:val="009F1911"/>
    <w:rsid w:val="00A021A9"/>
    <w:rsid w:val="00A14759"/>
    <w:rsid w:val="00A162C0"/>
    <w:rsid w:val="00A1718D"/>
    <w:rsid w:val="00A20987"/>
    <w:rsid w:val="00A318C8"/>
    <w:rsid w:val="00A3377F"/>
    <w:rsid w:val="00A33981"/>
    <w:rsid w:val="00A35121"/>
    <w:rsid w:val="00A35DD1"/>
    <w:rsid w:val="00A40038"/>
    <w:rsid w:val="00A4007A"/>
    <w:rsid w:val="00A4453D"/>
    <w:rsid w:val="00A45B30"/>
    <w:rsid w:val="00A52763"/>
    <w:rsid w:val="00A55AE6"/>
    <w:rsid w:val="00A56E2C"/>
    <w:rsid w:val="00A644B1"/>
    <w:rsid w:val="00A66EAC"/>
    <w:rsid w:val="00A745BE"/>
    <w:rsid w:val="00A759E6"/>
    <w:rsid w:val="00A7615F"/>
    <w:rsid w:val="00A7648B"/>
    <w:rsid w:val="00A7789C"/>
    <w:rsid w:val="00A809FA"/>
    <w:rsid w:val="00A80F5F"/>
    <w:rsid w:val="00A82839"/>
    <w:rsid w:val="00A85CCE"/>
    <w:rsid w:val="00A91474"/>
    <w:rsid w:val="00A918E0"/>
    <w:rsid w:val="00A9343C"/>
    <w:rsid w:val="00A96F40"/>
    <w:rsid w:val="00AA4997"/>
    <w:rsid w:val="00AA6D3F"/>
    <w:rsid w:val="00AA7D89"/>
    <w:rsid w:val="00AB25CD"/>
    <w:rsid w:val="00AB2FC5"/>
    <w:rsid w:val="00AB32AA"/>
    <w:rsid w:val="00AB3AEB"/>
    <w:rsid w:val="00AB4ABB"/>
    <w:rsid w:val="00AB53E9"/>
    <w:rsid w:val="00AC0C01"/>
    <w:rsid w:val="00AC133C"/>
    <w:rsid w:val="00AC2C82"/>
    <w:rsid w:val="00AC523B"/>
    <w:rsid w:val="00AC5895"/>
    <w:rsid w:val="00AC5E41"/>
    <w:rsid w:val="00AD23B2"/>
    <w:rsid w:val="00AD38B2"/>
    <w:rsid w:val="00AD3E5F"/>
    <w:rsid w:val="00AD6BE3"/>
    <w:rsid w:val="00AD7169"/>
    <w:rsid w:val="00AD7268"/>
    <w:rsid w:val="00AE4FE1"/>
    <w:rsid w:val="00AE65C5"/>
    <w:rsid w:val="00AF16E9"/>
    <w:rsid w:val="00AF2EBC"/>
    <w:rsid w:val="00AF3C49"/>
    <w:rsid w:val="00AF5677"/>
    <w:rsid w:val="00AF6407"/>
    <w:rsid w:val="00B0149C"/>
    <w:rsid w:val="00B01615"/>
    <w:rsid w:val="00B03D85"/>
    <w:rsid w:val="00B10B33"/>
    <w:rsid w:val="00B11211"/>
    <w:rsid w:val="00B12A4D"/>
    <w:rsid w:val="00B14120"/>
    <w:rsid w:val="00B21463"/>
    <w:rsid w:val="00B218EB"/>
    <w:rsid w:val="00B23561"/>
    <w:rsid w:val="00B25447"/>
    <w:rsid w:val="00B31B4E"/>
    <w:rsid w:val="00B35094"/>
    <w:rsid w:val="00B356A4"/>
    <w:rsid w:val="00B35C5C"/>
    <w:rsid w:val="00B36196"/>
    <w:rsid w:val="00B40712"/>
    <w:rsid w:val="00B4076A"/>
    <w:rsid w:val="00B4141E"/>
    <w:rsid w:val="00B505CD"/>
    <w:rsid w:val="00B51FED"/>
    <w:rsid w:val="00B529D2"/>
    <w:rsid w:val="00B546B6"/>
    <w:rsid w:val="00B552A2"/>
    <w:rsid w:val="00B55CED"/>
    <w:rsid w:val="00B5608B"/>
    <w:rsid w:val="00B60937"/>
    <w:rsid w:val="00B638AB"/>
    <w:rsid w:val="00B63B37"/>
    <w:rsid w:val="00B651D3"/>
    <w:rsid w:val="00B65572"/>
    <w:rsid w:val="00B65BDC"/>
    <w:rsid w:val="00B67238"/>
    <w:rsid w:val="00B7095C"/>
    <w:rsid w:val="00B70CDC"/>
    <w:rsid w:val="00B743F9"/>
    <w:rsid w:val="00B76F86"/>
    <w:rsid w:val="00B83844"/>
    <w:rsid w:val="00B84CFB"/>
    <w:rsid w:val="00B877AD"/>
    <w:rsid w:val="00B9353C"/>
    <w:rsid w:val="00B9630E"/>
    <w:rsid w:val="00B97682"/>
    <w:rsid w:val="00B97F65"/>
    <w:rsid w:val="00BA0917"/>
    <w:rsid w:val="00BA3E6C"/>
    <w:rsid w:val="00BA674A"/>
    <w:rsid w:val="00BA6843"/>
    <w:rsid w:val="00BB3DF0"/>
    <w:rsid w:val="00BB42F9"/>
    <w:rsid w:val="00BB6656"/>
    <w:rsid w:val="00BB73EC"/>
    <w:rsid w:val="00BB75F8"/>
    <w:rsid w:val="00BB7941"/>
    <w:rsid w:val="00BD3428"/>
    <w:rsid w:val="00BE0754"/>
    <w:rsid w:val="00BE5689"/>
    <w:rsid w:val="00BE5F34"/>
    <w:rsid w:val="00BE7F73"/>
    <w:rsid w:val="00BF0C6D"/>
    <w:rsid w:val="00BF264A"/>
    <w:rsid w:val="00BF5AE2"/>
    <w:rsid w:val="00BF6437"/>
    <w:rsid w:val="00C02078"/>
    <w:rsid w:val="00C05B5B"/>
    <w:rsid w:val="00C06652"/>
    <w:rsid w:val="00C12C20"/>
    <w:rsid w:val="00C20D14"/>
    <w:rsid w:val="00C21467"/>
    <w:rsid w:val="00C21FC7"/>
    <w:rsid w:val="00C2208D"/>
    <w:rsid w:val="00C2442F"/>
    <w:rsid w:val="00C26ECD"/>
    <w:rsid w:val="00C272BA"/>
    <w:rsid w:val="00C42620"/>
    <w:rsid w:val="00C431E3"/>
    <w:rsid w:val="00C4379A"/>
    <w:rsid w:val="00C43B92"/>
    <w:rsid w:val="00C47699"/>
    <w:rsid w:val="00C502E2"/>
    <w:rsid w:val="00C62CAC"/>
    <w:rsid w:val="00C7476A"/>
    <w:rsid w:val="00C74F50"/>
    <w:rsid w:val="00C750C3"/>
    <w:rsid w:val="00C76006"/>
    <w:rsid w:val="00C7623C"/>
    <w:rsid w:val="00C81A62"/>
    <w:rsid w:val="00C81B0D"/>
    <w:rsid w:val="00C8537B"/>
    <w:rsid w:val="00C93134"/>
    <w:rsid w:val="00C949A4"/>
    <w:rsid w:val="00C9618F"/>
    <w:rsid w:val="00CA27BC"/>
    <w:rsid w:val="00CB7397"/>
    <w:rsid w:val="00CC0BB5"/>
    <w:rsid w:val="00CC17DD"/>
    <w:rsid w:val="00CC22C3"/>
    <w:rsid w:val="00CC68DE"/>
    <w:rsid w:val="00CC70F8"/>
    <w:rsid w:val="00CD0DF5"/>
    <w:rsid w:val="00CD3ABF"/>
    <w:rsid w:val="00CD4419"/>
    <w:rsid w:val="00CD60E0"/>
    <w:rsid w:val="00CE2DFA"/>
    <w:rsid w:val="00CE396F"/>
    <w:rsid w:val="00CE7CFE"/>
    <w:rsid w:val="00CF2749"/>
    <w:rsid w:val="00D011EA"/>
    <w:rsid w:val="00D0145C"/>
    <w:rsid w:val="00D024C3"/>
    <w:rsid w:val="00D02B77"/>
    <w:rsid w:val="00D04090"/>
    <w:rsid w:val="00D04F9E"/>
    <w:rsid w:val="00D06B46"/>
    <w:rsid w:val="00D0759F"/>
    <w:rsid w:val="00D11E98"/>
    <w:rsid w:val="00D12098"/>
    <w:rsid w:val="00D12D16"/>
    <w:rsid w:val="00D14754"/>
    <w:rsid w:val="00D15FBE"/>
    <w:rsid w:val="00D1670D"/>
    <w:rsid w:val="00D17F55"/>
    <w:rsid w:val="00D20AF1"/>
    <w:rsid w:val="00D21129"/>
    <w:rsid w:val="00D23E4C"/>
    <w:rsid w:val="00D26FAB"/>
    <w:rsid w:val="00D27E86"/>
    <w:rsid w:val="00D31C9D"/>
    <w:rsid w:val="00D3501F"/>
    <w:rsid w:val="00D43D3E"/>
    <w:rsid w:val="00D45C03"/>
    <w:rsid w:val="00D45C47"/>
    <w:rsid w:val="00D46A70"/>
    <w:rsid w:val="00D5698A"/>
    <w:rsid w:val="00D6734A"/>
    <w:rsid w:val="00D67E3F"/>
    <w:rsid w:val="00D87781"/>
    <w:rsid w:val="00D90D1F"/>
    <w:rsid w:val="00D92812"/>
    <w:rsid w:val="00D929DD"/>
    <w:rsid w:val="00D95F99"/>
    <w:rsid w:val="00D97096"/>
    <w:rsid w:val="00D9784B"/>
    <w:rsid w:val="00DA1592"/>
    <w:rsid w:val="00DA17FB"/>
    <w:rsid w:val="00DA2D1A"/>
    <w:rsid w:val="00DA3EEE"/>
    <w:rsid w:val="00DA5338"/>
    <w:rsid w:val="00DA6194"/>
    <w:rsid w:val="00DA6C81"/>
    <w:rsid w:val="00DB041D"/>
    <w:rsid w:val="00DB3072"/>
    <w:rsid w:val="00DB64FF"/>
    <w:rsid w:val="00DC5918"/>
    <w:rsid w:val="00DD232D"/>
    <w:rsid w:val="00DD7E70"/>
    <w:rsid w:val="00DE4020"/>
    <w:rsid w:val="00DE4773"/>
    <w:rsid w:val="00DE7C37"/>
    <w:rsid w:val="00DF1424"/>
    <w:rsid w:val="00DF6BB2"/>
    <w:rsid w:val="00E019FF"/>
    <w:rsid w:val="00E06B57"/>
    <w:rsid w:val="00E11757"/>
    <w:rsid w:val="00E12845"/>
    <w:rsid w:val="00E12E16"/>
    <w:rsid w:val="00E155FA"/>
    <w:rsid w:val="00E15A4D"/>
    <w:rsid w:val="00E15FBA"/>
    <w:rsid w:val="00E161DE"/>
    <w:rsid w:val="00E16567"/>
    <w:rsid w:val="00E234C4"/>
    <w:rsid w:val="00E23694"/>
    <w:rsid w:val="00E24393"/>
    <w:rsid w:val="00E25046"/>
    <w:rsid w:val="00E26CC5"/>
    <w:rsid w:val="00E3364F"/>
    <w:rsid w:val="00E35A59"/>
    <w:rsid w:val="00E35EB7"/>
    <w:rsid w:val="00E36EAB"/>
    <w:rsid w:val="00E40E41"/>
    <w:rsid w:val="00E416BB"/>
    <w:rsid w:val="00E41F4D"/>
    <w:rsid w:val="00E42443"/>
    <w:rsid w:val="00E4314A"/>
    <w:rsid w:val="00E471CE"/>
    <w:rsid w:val="00E53962"/>
    <w:rsid w:val="00E5473B"/>
    <w:rsid w:val="00E5738D"/>
    <w:rsid w:val="00E64F7A"/>
    <w:rsid w:val="00E6695B"/>
    <w:rsid w:val="00E66D53"/>
    <w:rsid w:val="00E726FF"/>
    <w:rsid w:val="00E731DD"/>
    <w:rsid w:val="00E750C0"/>
    <w:rsid w:val="00E7667B"/>
    <w:rsid w:val="00E80BA9"/>
    <w:rsid w:val="00E812C4"/>
    <w:rsid w:val="00E82FCD"/>
    <w:rsid w:val="00E85A52"/>
    <w:rsid w:val="00E90081"/>
    <w:rsid w:val="00E90CE2"/>
    <w:rsid w:val="00E91B8C"/>
    <w:rsid w:val="00E93DB2"/>
    <w:rsid w:val="00E95B3E"/>
    <w:rsid w:val="00E95C30"/>
    <w:rsid w:val="00EA5CA0"/>
    <w:rsid w:val="00EB197A"/>
    <w:rsid w:val="00EB3518"/>
    <w:rsid w:val="00EB5DAC"/>
    <w:rsid w:val="00EB672B"/>
    <w:rsid w:val="00EC42AC"/>
    <w:rsid w:val="00EC70E9"/>
    <w:rsid w:val="00EC7BAA"/>
    <w:rsid w:val="00ED44FF"/>
    <w:rsid w:val="00ED5A0C"/>
    <w:rsid w:val="00ED7416"/>
    <w:rsid w:val="00EE1654"/>
    <w:rsid w:val="00EE1D14"/>
    <w:rsid w:val="00EE2F22"/>
    <w:rsid w:val="00EF0D21"/>
    <w:rsid w:val="00EF3017"/>
    <w:rsid w:val="00EF6BA2"/>
    <w:rsid w:val="00F0001D"/>
    <w:rsid w:val="00F0129B"/>
    <w:rsid w:val="00F0207E"/>
    <w:rsid w:val="00F03617"/>
    <w:rsid w:val="00F03B7F"/>
    <w:rsid w:val="00F04419"/>
    <w:rsid w:val="00F0585F"/>
    <w:rsid w:val="00F10C29"/>
    <w:rsid w:val="00F15206"/>
    <w:rsid w:val="00F200D6"/>
    <w:rsid w:val="00F201E5"/>
    <w:rsid w:val="00F20675"/>
    <w:rsid w:val="00F275EF"/>
    <w:rsid w:val="00F27810"/>
    <w:rsid w:val="00F339FC"/>
    <w:rsid w:val="00F3447C"/>
    <w:rsid w:val="00F40441"/>
    <w:rsid w:val="00F4163D"/>
    <w:rsid w:val="00F41DAA"/>
    <w:rsid w:val="00F4365F"/>
    <w:rsid w:val="00F43E83"/>
    <w:rsid w:val="00F52CF9"/>
    <w:rsid w:val="00F61EB1"/>
    <w:rsid w:val="00F634BD"/>
    <w:rsid w:val="00F6515E"/>
    <w:rsid w:val="00F65B71"/>
    <w:rsid w:val="00F66D75"/>
    <w:rsid w:val="00F71303"/>
    <w:rsid w:val="00F73213"/>
    <w:rsid w:val="00F765C6"/>
    <w:rsid w:val="00F80CDC"/>
    <w:rsid w:val="00F80E02"/>
    <w:rsid w:val="00F8151D"/>
    <w:rsid w:val="00F831E4"/>
    <w:rsid w:val="00F83CB7"/>
    <w:rsid w:val="00F87B57"/>
    <w:rsid w:val="00F942BE"/>
    <w:rsid w:val="00F9798D"/>
    <w:rsid w:val="00F97A18"/>
    <w:rsid w:val="00F97C81"/>
    <w:rsid w:val="00FA1AAE"/>
    <w:rsid w:val="00FA2C73"/>
    <w:rsid w:val="00FA3536"/>
    <w:rsid w:val="00FA3FFA"/>
    <w:rsid w:val="00FA4C40"/>
    <w:rsid w:val="00FC242C"/>
    <w:rsid w:val="00FC5C1A"/>
    <w:rsid w:val="00FC7E29"/>
    <w:rsid w:val="00FD01A6"/>
    <w:rsid w:val="00FD0EAF"/>
    <w:rsid w:val="00FD1C21"/>
    <w:rsid w:val="00FD7154"/>
    <w:rsid w:val="00FE0818"/>
    <w:rsid w:val="00FE0BE7"/>
    <w:rsid w:val="00FE21AE"/>
    <w:rsid w:val="00FE2E25"/>
    <w:rsid w:val="00FE3A63"/>
    <w:rsid w:val="00FE40D8"/>
    <w:rsid w:val="00FE70AC"/>
    <w:rsid w:val="00FE79D4"/>
    <w:rsid w:val="00FF2106"/>
    <w:rsid w:val="00FF513F"/>
    <w:rsid w:val="00FF5C8F"/>
    <w:rsid w:val="00FF6E26"/>
    <w:rsid w:val="17EC02EE"/>
    <w:rsid w:val="39312E7D"/>
    <w:rsid w:val="500861AA"/>
    <w:rsid w:val="5802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eastAsia="宋体"/>
      <w:sz w:val="18"/>
      <w:szCs w:val="18"/>
    </w:rPr>
  </w:style>
  <w:style w:type="paragraph" w:styleId="5">
    <w:name w:val="annotation text"/>
    <w:basedOn w:val="1"/>
    <w:link w:val="18"/>
    <w:semiHidden/>
    <w:unhideWhenUsed/>
    <w:qFormat/>
    <w:uiPriority w:val="99"/>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批注文字 字符"/>
    <w:basedOn w:val="12"/>
    <w:link w:val="5"/>
    <w:semiHidden/>
    <w:qFormat/>
    <w:uiPriority w:val="99"/>
  </w:style>
  <w:style w:type="character" w:customStyle="1" w:styleId="19">
    <w:name w:val="批注主题 字符"/>
    <w:basedOn w:val="18"/>
    <w:link w:val="9"/>
    <w:semiHidden/>
    <w:qFormat/>
    <w:uiPriority w:val="99"/>
    <w:rPr>
      <w:b/>
      <w:bCs/>
    </w:rPr>
  </w:style>
  <w:style w:type="character" w:styleId="20">
    <w:name w:val="Placeholder Text"/>
    <w:basedOn w:val="12"/>
    <w:semiHidden/>
    <w:qFormat/>
    <w:uiPriority w:val="99"/>
    <w:rPr>
      <w:color w:val="auto"/>
    </w:rPr>
  </w:style>
  <w:style w:type="character" w:customStyle="1" w:styleId="21">
    <w:name w:val="标题 1 字符"/>
    <w:basedOn w:val="12"/>
    <w:link w:val="2"/>
    <w:qFormat/>
    <w:uiPriority w:val="9"/>
    <w:rPr>
      <w:b/>
      <w:bCs/>
      <w:kern w:val="44"/>
      <w:sz w:val="44"/>
      <w:szCs w:val="44"/>
    </w:rPr>
  </w:style>
  <w:style w:type="character" w:customStyle="1" w:styleId="22">
    <w:name w:val="标题 2 字符"/>
    <w:basedOn w:val="12"/>
    <w:link w:val="3"/>
    <w:qFormat/>
    <w:uiPriority w:val="9"/>
    <w:rPr>
      <w:rFonts w:asciiTheme="majorHAnsi" w:hAnsiTheme="majorHAnsi" w:eastAsiaTheme="majorEastAsia" w:cstheme="majorBidi"/>
      <w:b/>
      <w:bCs/>
      <w:sz w:val="32"/>
      <w:szCs w:val="32"/>
    </w:rPr>
  </w:style>
  <w:style w:type="character" w:customStyle="1" w:styleId="23">
    <w:name w:val="文档结构图 字符"/>
    <w:basedOn w:val="12"/>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5C335018-4031-4994-B254-7C3403066DD9}"/>
      </w:docPartPr>
      <w:docPartBody>
        <w:p w14:paraId="788F7BD5">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0AD1A96-DB43-4C92-95F9-541288EA37A3}"/>
      </w:docPartPr>
      <w:docPartBody>
        <w:p w14:paraId="483185EB">
          <w:r>
            <w:rPr>
              <w:rStyle w:val="4"/>
              <w:rFonts w:hint="eastAsia"/>
              <w:color w:val="333399"/>
              <w:u w:val="single"/>
            </w:rPr>
            <w:t>　　　</w:t>
          </w:r>
        </w:p>
      </w:docPartBody>
    </w:docPart>
    <w:docPart>
      <w:docPartPr>
        <w:name w:val="94024087505D4F7396DA23CC55A0670B"/>
        <w:style w:val=""/>
        <w:category>
          <w:name w:val="常规"/>
          <w:gallery w:val="placeholder"/>
        </w:category>
        <w:types>
          <w:type w:val="bbPlcHdr"/>
        </w:types>
        <w:behaviors>
          <w:behavior w:val="content"/>
        </w:behaviors>
        <w:description w:val=""/>
        <w:guid w:val="{CD1EA788-F016-4BB1-8875-29FD62C830D5}"/>
      </w:docPartPr>
      <w:docPartBody>
        <w:p w14:paraId="60F884E4">
          <w:pPr>
            <w:pStyle w:val="5"/>
          </w:pPr>
          <w:r>
            <w:rPr>
              <w:rStyle w:val="4"/>
              <w:rFonts w:hint="eastAsia"/>
            </w:rPr>
            <w:t>　</w:t>
          </w:r>
        </w:p>
      </w:docPartBody>
    </w:docPart>
    <w:docPart>
      <w:docPartPr>
        <w:name w:val="DD0A9BC63F9349E6814F1B0A40D2D81A"/>
        <w:style w:val=""/>
        <w:category>
          <w:name w:val="常规"/>
          <w:gallery w:val="placeholder"/>
        </w:category>
        <w:types>
          <w:type w:val="bbPlcHdr"/>
        </w:types>
        <w:behaviors>
          <w:behavior w:val="content"/>
        </w:behaviors>
        <w:description w:val=""/>
        <w:guid w:val="{55690855-5BCB-425F-B7C5-9785AA5F88CB}"/>
      </w:docPartPr>
      <w:docPartBody>
        <w:p w14:paraId="77D98642">
          <w:pPr>
            <w:pStyle w:val="6"/>
          </w:pPr>
          <w:r>
            <w:rPr>
              <w:rStyle w:val="4"/>
              <w:rFonts w:hint="eastAsia"/>
            </w:rPr>
            <w:t>　</w:t>
          </w:r>
        </w:p>
      </w:docPartBody>
    </w:docPart>
    <w:docPart>
      <w:docPartPr>
        <w:name w:val="614FB0A88FBA4551964DDB97B13AC931"/>
        <w:style w:val=""/>
        <w:category>
          <w:name w:val="常规"/>
          <w:gallery w:val="placeholder"/>
        </w:category>
        <w:types>
          <w:type w:val="bbPlcHdr"/>
        </w:types>
        <w:behaviors>
          <w:behavior w:val="content"/>
        </w:behaviors>
        <w:description w:val=""/>
        <w:guid w:val="{66E91BEA-66B5-4B7F-B3AF-D514E3319123}"/>
      </w:docPartPr>
      <w:docPartBody>
        <w:p w14:paraId="03E82579">
          <w:pPr>
            <w:pStyle w:val="7"/>
          </w:pPr>
          <w:r>
            <w:rPr>
              <w:rStyle w:val="4"/>
              <w:rFonts w:hint="eastAsia"/>
            </w:rPr>
            <w:t>　</w:t>
          </w:r>
        </w:p>
      </w:docPartBody>
    </w:docPart>
    <w:docPart>
      <w:docPartPr>
        <w:name w:val="C8ABB22E042C4BC2A39EC80F62EA17B0"/>
        <w:style w:val=""/>
        <w:category>
          <w:name w:val="常规"/>
          <w:gallery w:val="placeholder"/>
        </w:category>
        <w:types>
          <w:type w:val="bbPlcHdr"/>
        </w:types>
        <w:behaviors>
          <w:behavior w:val="content"/>
        </w:behaviors>
        <w:description w:val=""/>
        <w:guid w:val="{E3A32A0D-E948-4902-AEBF-EA5F03DB9037}"/>
      </w:docPartPr>
      <w:docPartBody>
        <w:p w14:paraId="61601814">
          <w:pPr>
            <w:pStyle w:val="15"/>
          </w:pPr>
          <w:r>
            <w:rPr>
              <w:rStyle w:val="4"/>
              <w:rFonts w:hint="eastAsia"/>
            </w:rPr>
            <w:t>　</w:t>
          </w:r>
        </w:p>
      </w:docPartBody>
    </w:docPart>
    <w:docPart>
      <w:docPartPr>
        <w:name w:val="1EA67E3B86A54694B013620555B1D33A"/>
        <w:style w:val=""/>
        <w:category>
          <w:name w:val="常规"/>
          <w:gallery w:val="placeholder"/>
        </w:category>
        <w:types>
          <w:type w:val="bbPlcHdr"/>
        </w:types>
        <w:behaviors>
          <w:behavior w:val="content"/>
        </w:behaviors>
        <w:description w:val=""/>
        <w:guid w:val="{B07FEEE1-4B49-4242-8CA5-F2BE399FF0E4}"/>
      </w:docPartPr>
      <w:docPartBody>
        <w:p w14:paraId="1A1BD9FF">
          <w:pPr>
            <w:pStyle w:val="16"/>
          </w:pPr>
          <w:r>
            <w:rPr>
              <w:rStyle w:val="4"/>
              <w:rFonts w:hint="eastAsia"/>
            </w:rPr>
            <w:t>　</w:t>
          </w:r>
        </w:p>
      </w:docPartBody>
    </w:docPart>
    <w:docPart>
      <w:docPartPr>
        <w:name w:val="0AF792D0CDF449C2B35D2A38837A798D"/>
        <w:style w:val=""/>
        <w:category>
          <w:name w:val="常规"/>
          <w:gallery w:val="placeholder"/>
        </w:category>
        <w:types>
          <w:type w:val="bbPlcHdr"/>
        </w:types>
        <w:behaviors>
          <w:behavior w:val="content"/>
        </w:behaviors>
        <w:description w:val=""/>
        <w:guid w:val="{D5601611-533C-4415-ADF2-60370A082122}"/>
      </w:docPartPr>
      <w:docPartBody>
        <w:p w14:paraId="72E1F433">
          <w:pPr>
            <w:pStyle w:val="17"/>
          </w:pPr>
          <w:r>
            <w:rPr>
              <w:rStyle w:val="4"/>
              <w:rFonts w:hint="eastAsia"/>
            </w:rPr>
            <w:t>　</w:t>
          </w:r>
        </w:p>
      </w:docPartBody>
    </w:docPart>
    <w:docPart>
      <w:docPartPr>
        <w:name w:val="0074E36B49014032B27D0440CD0E9B86"/>
        <w:style w:val=""/>
        <w:category>
          <w:name w:val="常规"/>
          <w:gallery w:val="placeholder"/>
        </w:category>
        <w:types>
          <w:type w:val="bbPlcHdr"/>
        </w:types>
        <w:behaviors>
          <w:behavior w:val="content"/>
        </w:behaviors>
        <w:description w:val=""/>
        <w:guid w:val="{0F7BE3FE-9458-45AC-BDF7-D88A60EB704C}"/>
      </w:docPartPr>
      <w:docPartBody>
        <w:p w14:paraId="70682BEC">
          <w:pPr>
            <w:pStyle w:val="18"/>
          </w:pPr>
          <w:r>
            <w:rPr>
              <w:rStyle w:val="4"/>
              <w:rFonts w:hint="eastAsia"/>
            </w:rPr>
            <w:t>　</w:t>
          </w:r>
        </w:p>
      </w:docPartBody>
    </w:docPart>
    <w:docPart>
      <w:docPartPr>
        <w:name w:val="71EC9F88A3714AC89F5C35C13FFE1C21"/>
        <w:style w:val=""/>
        <w:category>
          <w:name w:val="常规"/>
          <w:gallery w:val="placeholder"/>
        </w:category>
        <w:types>
          <w:type w:val="bbPlcHdr"/>
        </w:types>
        <w:behaviors>
          <w:behavior w:val="content"/>
        </w:behaviors>
        <w:description w:val=""/>
        <w:guid w:val="{AC1C8196-5C2D-4E94-9018-E7669B04274A}"/>
      </w:docPartPr>
      <w:docPartBody>
        <w:p w14:paraId="2B8508E0">
          <w:pPr>
            <w:pStyle w:val="19"/>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32"/>
    <w:rsid w:val="000033E6"/>
    <w:rsid w:val="00007057"/>
    <w:rsid w:val="00036B2B"/>
    <w:rsid w:val="000418DB"/>
    <w:rsid w:val="000433A0"/>
    <w:rsid w:val="00056EFD"/>
    <w:rsid w:val="00070BD7"/>
    <w:rsid w:val="0008746C"/>
    <w:rsid w:val="000905A3"/>
    <w:rsid w:val="000C5468"/>
    <w:rsid w:val="000D54B2"/>
    <w:rsid w:val="001074BA"/>
    <w:rsid w:val="00111468"/>
    <w:rsid w:val="00111DAA"/>
    <w:rsid w:val="00113C72"/>
    <w:rsid w:val="0014004B"/>
    <w:rsid w:val="00140C71"/>
    <w:rsid w:val="0015740E"/>
    <w:rsid w:val="0017658F"/>
    <w:rsid w:val="00180488"/>
    <w:rsid w:val="001809E7"/>
    <w:rsid w:val="0018378B"/>
    <w:rsid w:val="00184629"/>
    <w:rsid w:val="00194ED2"/>
    <w:rsid w:val="001A0C5D"/>
    <w:rsid w:val="001A7085"/>
    <w:rsid w:val="001B3F4A"/>
    <w:rsid w:val="001B4C9C"/>
    <w:rsid w:val="001D3EF6"/>
    <w:rsid w:val="001D5801"/>
    <w:rsid w:val="001E4A98"/>
    <w:rsid w:val="00251583"/>
    <w:rsid w:val="00290736"/>
    <w:rsid w:val="002B101B"/>
    <w:rsid w:val="002C5A59"/>
    <w:rsid w:val="002C728C"/>
    <w:rsid w:val="002D6F66"/>
    <w:rsid w:val="00326F98"/>
    <w:rsid w:val="003372F1"/>
    <w:rsid w:val="003374FA"/>
    <w:rsid w:val="00341C21"/>
    <w:rsid w:val="00342125"/>
    <w:rsid w:val="00357871"/>
    <w:rsid w:val="0036439E"/>
    <w:rsid w:val="00367B43"/>
    <w:rsid w:val="00374CA6"/>
    <w:rsid w:val="003811EB"/>
    <w:rsid w:val="0038637F"/>
    <w:rsid w:val="003942DE"/>
    <w:rsid w:val="003A0811"/>
    <w:rsid w:val="003A4B4E"/>
    <w:rsid w:val="003B2DF3"/>
    <w:rsid w:val="003B3226"/>
    <w:rsid w:val="003C06A4"/>
    <w:rsid w:val="003E4FAA"/>
    <w:rsid w:val="00410681"/>
    <w:rsid w:val="004311D8"/>
    <w:rsid w:val="00445124"/>
    <w:rsid w:val="00445D4C"/>
    <w:rsid w:val="00447206"/>
    <w:rsid w:val="00457569"/>
    <w:rsid w:val="0047138C"/>
    <w:rsid w:val="00471D20"/>
    <w:rsid w:val="0047207B"/>
    <w:rsid w:val="00480C5F"/>
    <w:rsid w:val="004B0FB3"/>
    <w:rsid w:val="004B4732"/>
    <w:rsid w:val="004C1A9F"/>
    <w:rsid w:val="004C31B3"/>
    <w:rsid w:val="004D24D0"/>
    <w:rsid w:val="004E3BF2"/>
    <w:rsid w:val="004E6655"/>
    <w:rsid w:val="004F3B43"/>
    <w:rsid w:val="004F7E79"/>
    <w:rsid w:val="00511CE5"/>
    <w:rsid w:val="00517F13"/>
    <w:rsid w:val="005322F0"/>
    <w:rsid w:val="00534B0C"/>
    <w:rsid w:val="005352EC"/>
    <w:rsid w:val="00570397"/>
    <w:rsid w:val="00580340"/>
    <w:rsid w:val="005C26B3"/>
    <w:rsid w:val="005D6ED0"/>
    <w:rsid w:val="005E22BA"/>
    <w:rsid w:val="006001E6"/>
    <w:rsid w:val="0060555D"/>
    <w:rsid w:val="00611F02"/>
    <w:rsid w:val="00624D6C"/>
    <w:rsid w:val="00633351"/>
    <w:rsid w:val="006764D8"/>
    <w:rsid w:val="006B3DE8"/>
    <w:rsid w:val="006C742E"/>
    <w:rsid w:val="006D5098"/>
    <w:rsid w:val="006D6E83"/>
    <w:rsid w:val="006D769B"/>
    <w:rsid w:val="006E1511"/>
    <w:rsid w:val="006E4443"/>
    <w:rsid w:val="006E7684"/>
    <w:rsid w:val="006F2A46"/>
    <w:rsid w:val="00705576"/>
    <w:rsid w:val="0074185B"/>
    <w:rsid w:val="00770EA8"/>
    <w:rsid w:val="007910C8"/>
    <w:rsid w:val="007971AD"/>
    <w:rsid w:val="007B7DE5"/>
    <w:rsid w:val="007E03C8"/>
    <w:rsid w:val="0081437D"/>
    <w:rsid w:val="00815CBB"/>
    <w:rsid w:val="0082314B"/>
    <w:rsid w:val="00831EF2"/>
    <w:rsid w:val="00855F81"/>
    <w:rsid w:val="0085719B"/>
    <w:rsid w:val="008657A3"/>
    <w:rsid w:val="008665EE"/>
    <w:rsid w:val="00871AF8"/>
    <w:rsid w:val="008769FC"/>
    <w:rsid w:val="00881F26"/>
    <w:rsid w:val="00885676"/>
    <w:rsid w:val="00890E70"/>
    <w:rsid w:val="00891848"/>
    <w:rsid w:val="008A2A40"/>
    <w:rsid w:val="008B3FC7"/>
    <w:rsid w:val="008B7C31"/>
    <w:rsid w:val="008C520B"/>
    <w:rsid w:val="008D65A2"/>
    <w:rsid w:val="008F0ED5"/>
    <w:rsid w:val="008F7249"/>
    <w:rsid w:val="00901869"/>
    <w:rsid w:val="00904C64"/>
    <w:rsid w:val="0094391A"/>
    <w:rsid w:val="00944244"/>
    <w:rsid w:val="0095694A"/>
    <w:rsid w:val="009629B3"/>
    <w:rsid w:val="00970F66"/>
    <w:rsid w:val="00974A6A"/>
    <w:rsid w:val="00990B7E"/>
    <w:rsid w:val="009911EB"/>
    <w:rsid w:val="009B342F"/>
    <w:rsid w:val="00A21066"/>
    <w:rsid w:val="00A23ED1"/>
    <w:rsid w:val="00A34496"/>
    <w:rsid w:val="00A40E38"/>
    <w:rsid w:val="00A41257"/>
    <w:rsid w:val="00A42AF8"/>
    <w:rsid w:val="00A43432"/>
    <w:rsid w:val="00A4591B"/>
    <w:rsid w:val="00A4693A"/>
    <w:rsid w:val="00A6166B"/>
    <w:rsid w:val="00AD1C69"/>
    <w:rsid w:val="00AD7500"/>
    <w:rsid w:val="00AF0D0C"/>
    <w:rsid w:val="00B02833"/>
    <w:rsid w:val="00B44FEC"/>
    <w:rsid w:val="00B4520C"/>
    <w:rsid w:val="00B454B0"/>
    <w:rsid w:val="00B53E99"/>
    <w:rsid w:val="00B55CED"/>
    <w:rsid w:val="00B934EC"/>
    <w:rsid w:val="00BB39B4"/>
    <w:rsid w:val="00BD6738"/>
    <w:rsid w:val="00C00FE7"/>
    <w:rsid w:val="00C013E3"/>
    <w:rsid w:val="00C1228C"/>
    <w:rsid w:val="00C12A22"/>
    <w:rsid w:val="00C24552"/>
    <w:rsid w:val="00C5594C"/>
    <w:rsid w:val="00C62016"/>
    <w:rsid w:val="00C65908"/>
    <w:rsid w:val="00C747E1"/>
    <w:rsid w:val="00C815B3"/>
    <w:rsid w:val="00C8248E"/>
    <w:rsid w:val="00C925C1"/>
    <w:rsid w:val="00C9785A"/>
    <w:rsid w:val="00CA267E"/>
    <w:rsid w:val="00CA528B"/>
    <w:rsid w:val="00CA5A22"/>
    <w:rsid w:val="00CB53DD"/>
    <w:rsid w:val="00CD61E3"/>
    <w:rsid w:val="00CF3B0B"/>
    <w:rsid w:val="00D077DE"/>
    <w:rsid w:val="00D41A37"/>
    <w:rsid w:val="00D44771"/>
    <w:rsid w:val="00D64CAF"/>
    <w:rsid w:val="00D72D12"/>
    <w:rsid w:val="00D86D64"/>
    <w:rsid w:val="00DB2034"/>
    <w:rsid w:val="00DB32E8"/>
    <w:rsid w:val="00DC0DF8"/>
    <w:rsid w:val="00DC458A"/>
    <w:rsid w:val="00DC565D"/>
    <w:rsid w:val="00DE0E4B"/>
    <w:rsid w:val="00E13368"/>
    <w:rsid w:val="00E251F5"/>
    <w:rsid w:val="00E3735F"/>
    <w:rsid w:val="00E42BBD"/>
    <w:rsid w:val="00E54D54"/>
    <w:rsid w:val="00E61363"/>
    <w:rsid w:val="00E774E0"/>
    <w:rsid w:val="00E80CA2"/>
    <w:rsid w:val="00E83879"/>
    <w:rsid w:val="00E934F0"/>
    <w:rsid w:val="00EC5DDC"/>
    <w:rsid w:val="00ED0C61"/>
    <w:rsid w:val="00EF08EE"/>
    <w:rsid w:val="00F05FDE"/>
    <w:rsid w:val="00F11375"/>
    <w:rsid w:val="00F54040"/>
    <w:rsid w:val="00F65BDC"/>
    <w:rsid w:val="00F77791"/>
    <w:rsid w:val="00F86E42"/>
    <w:rsid w:val="00F93712"/>
    <w:rsid w:val="00FB1165"/>
    <w:rsid w:val="00FB19D8"/>
    <w:rsid w:val="00FB1E5D"/>
    <w:rsid w:val="00FB2440"/>
    <w:rsid w:val="00FD6FA0"/>
    <w:rsid w:val="00FE1274"/>
    <w:rsid w:val="00FE1777"/>
    <w:rsid w:val="00FE6BF8"/>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94024087505D4F7396DA23CC55A067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D0A9BC63F9349E6814F1B0A40D2D8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4FB0A88FBA4551964DDB97B13AC93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6A502EC7FD4432FA85328ACEAB6AE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A8541203B124F59B9E3793A4A28AA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8F7AADBF691496D83A5E2CBD90F8E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2B7A22715FC4287B921196B49BBB4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C3213281EC947EE91742629FC6E5A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EE9BE46BD274C63ACFEBFECC95256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D218B5EB9BB42F19C3B7BE72CB076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8ABB22E042C4BC2A39EC80F62EA17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1EA67E3B86A54694B013620555B1D3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AF792D0CDF449C2B35D2A38837A79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0074E36B49014032B27D0440CD0E9B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1EC9F88A3714AC89F5C35C13FFE1C2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]]></t:sse>
</t:template>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]]></m:sse>
</m:mapping>
</file>

<file path=customXml/item5.xml><?xml version="1.0" encoding="utf-8"?>
<b:binding xmlns:b="http://mapping.word.org/2012/binding" xmlns:xlink="xlink" xmlns:clcta-be="clcta-be" xmlns:clcta-fte="clcta-fte" xmlns:clcta-gie="clcta-gie" xmlns:clcta-taf="clcta-taf" xmlns:clcta-ci="clcta-ci">
  <clcta-gie:GongSiFaDingZhongWenMingCheng>重庆望变电气（集团）股份有限公司</clcta-gie:GongSiFaDingZhongWenMingCheng>
</b:binding>
</file>

<file path=customXml/itemProps1.xml><?xml version="1.0" encoding="utf-8"?>
<ds:datastoreItem xmlns:ds="http://schemas.openxmlformats.org/officeDocument/2006/customXml" ds:itemID="{F05B1287-C764-494C-87E9-39577D92A285}">
  <ds:schemaRefs/>
</ds:datastoreItem>
</file>

<file path=customXml/itemProps2.xml><?xml version="1.0" encoding="utf-8"?>
<ds:datastoreItem xmlns:ds="http://schemas.openxmlformats.org/officeDocument/2006/customXml" ds:itemID="{2FEB5F7D-F37A-44A6-8337-B1DEABBAA702}">
  <ds:schemaRefs/>
</ds:datastoreItem>
</file>

<file path=customXml/itemProps3.xml><?xml version="1.0" encoding="utf-8"?>
<ds:datastoreItem xmlns:ds="http://schemas.openxmlformats.org/officeDocument/2006/customXml" ds:itemID="{9A116A7D-B883-4E27-8F17-968D3497D513}">
  <ds:schemaRefs/>
</ds:datastoreItem>
</file>

<file path=customXml/itemProps4.xml><?xml version="1.0" encoding="utf-8"?>
<ds:datastoreItem xmlns:ds="http://schemas.openxmlformats.org/officeDocument/2006/customXml" ds:itemID="{5438290D-5EA9-42DD-A862-CBCAF3660B7A}">
  <ds:schemaRefs/>
</ds:datastoreItem>
</file>

<file path=customXml/itemProps5.xml><?xml version="1.0" encoding="utf-8"?>
<ds:datastoreItem xmlns:ds="http://schemas.openxmlformats.org/officeDocument/2006/customXml" ds:itemID="{D1C8BE5F-1D75-43E0-89D3-6C21426BD6A5}">
  <ds:schemaRefs/>
</ds:datastoreItem>
</file>

<file path=docProps/app.xml><?xml version="1.0" encoding="utf-8"?>
<Properties xmlns="http://schemas.openxmlformats.org/officeDocument/2006/extended-properties" xmlns:vt="http://schemas.openxmlformats.org/officeDocument/2006/docPropsVTypes">
  <Template>SSEReport</Template>
  <Company>Hewlett-Packard Company</Company>
  <Pages>8</Pages>
  <Words>1201</Words>
  <Characters>1407</Characters>
  <Lines>40</Lines>
  <Paragraphs>11</Paragraphs>
  <TotalTime>7</TotalTime>
  <ScaleCrop>false</ScaleCrop>
  <LinksUpToDate>false</LinksUpToDate>
  <CharactersWithSpaces>1548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2025-10-20T10:11:00Z</dcterms:created>
  <dc:creator>陈邹</dc:creator>
  <cp:lastModifiedBy>雯亦</cp:lastModifiedBy>
  <dcterms:modified xsi:type="dcterms:W3CDTF">2025-10-20T10:22:15Z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2052-12.1.0.23125</vt:lpwstr>
  </property>
  <property fmtid="{D5CDD505-2E9C-101B-9397-08002B2CF9AE}" pid="4" name="ICV">
    <vt:lpwstr>02FA3B7E348A4059848AD6925E156A96_12</vt:lpwstr>
  </property>
</Properties>
</file>