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CACA">
      <w:pPr>
        <w:adjustRightInd w:val="0"/>
        <w:snapToGrid w:val="0"/>
        <w:spacing w:line="560" w:lineRule="exact"/>
        <w:jc w:val="both"/>
        <w:rPr>
          <w:rFonts w:hint="eastAsia" w:ascii="宋体" w:hAnsi="宋体" w:eastAsia="宋体"/>
          <w:b/>
          <w:sz w:val="24"/>
          <w:szCs w:val="24"/>
          <w:lang w:eastAsia="zh-CN"/>
        </w:rPr>
      </w:pPr>
      <w:r>
        <w:rPr>
          <w:rFonts w:hint="eastAsia" w:ascii="宋体" w:hAnsi="宋体" w:eastAsia="宋体"/>
          <w:b/>
          <w:sz w:val="24"/>
          <w:szCs w:val="24"/>
        </w:rPr>
        <w:t>证券代码：</w:t>
      </w:r>
      <w:r>
        <w:rPr>
          <w:rFonts w:ascii="宋体" w:hAnsi="宋体" w:eastAsia="宋体"/>
          <w:b/>
          <w:sz w:val="24"/>
          <w:szCs w:val="24"/>
        </w:rPr>
        <w:t>603191</w:t>
      </w:r>
      <w:r>
        <w:rPr>
          <w:rFonts w:hint="eastAsia" w:ascii="宋体" w:hAnsi="宋体" w:eastAsia="宋体"/>
          <w:b/>
          <w:sz w:val="24"/>
          <w:szCs w:val="24"/>
        </w:rPr>
        <w:t xml:space="preserve">         证券简称：望变电气       公告编号：2</w:t>
      </w:r>
      <w:r>
        <w:rPr>
          <w:rFonts w:ascii="宋体" w:hAnsi="宋体" w:eastAsia="宋体"/>
          <w:b/>
          <w:sz w:val="24"/>
          <w:szCs w:val="24"/>
        </w:rPr>
        <w:t>02</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04</w:t>
      </w:r>
      <w:r>
        <w:rPr>
          <w:rFonts w:hint="eastAsia" w:ascii="宋体" w:hAnsi="宋体" w:eastAsia="宋体"/>
          <w:b/>
          <w:sz w:val="24"/>
          <w:szCs w:val="24"/>
          <w:lang w:val="en-US" w:eastAsia="zh-CN"/>
        </w:rPr>
        <w:t>2</w:t>
      </w:r>
    </w:p>
    <w:p w14:paraId="091F5FF6">
      <w:pPr>
        <w:adjustRightInd w:val="0"/>
        <w:snapToGrid w:val="0"/>
        <w:spacing w:line="560" w:lineRule="exact"/>
        <w:jc w:val="left"/>
        <w:rPr>
          <w:rFonts w:ascii="仿宋" w:hAnsi="仿宋" w:eastAsia="仿宋_GB2312"/>
          <w:sz w:val="30"/>
          <w:szCs w:val="30"/>
        </w:rPr>
      </w:pPr>
    </w:p>
    <w:p w14:paraId="0D6230AC">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7F1CDB7D">
      <w:pPr>
        <w:adjustRightInd w:val="0"/>
        <w:snapToGrid w:val="0"/>
        <w:spacing w:before="156" w:beforeLines="50" w:line="560" w:lineRule="exact"/>
        <w:jc w:val="center"/>
        <w:rPr>
          <w:rFonts w:ascii="宋体" w:hAnsi="宋体" w:eastAsia="宋体" w:cs="仿宋_GB2312"/>
          <w:b/>
          <w:bCs/>
          <w:color w:val="FF0000"/>
          <w:sz w:val="36"/>
          <w:szCs w:val="36"/>
        </w:rPr>
      </w:pPr>
      <w:bookmarkStart w:id="0" w:name="_Hlk117153081"/>
      <w:r>
        <w:rPr>
          <w:rFonts w:hint="eastAsia" w:ascii="宋体" w:hAnsi="宋体" w:eastAsia="宋体" w:cs="仿宋_GB2312"/>
          <w:b/>
          <w:bCs/>
          <w:color w:val="FF0000"/>
          <w:sz w:val="36"/>
          <w:szCs w:val="36"/>
        </w:rPr>
        <w:t>第四届董事会第十三次会议</w:t>
      </w:r>
      <w:bookmarkEnd w:id="0"/>
      <w:r>
        <w:rPr>
          <w:rFonts w:hint="eastAsia" w:ascii="宋体" w:hAnsi="宋体" w:eastAsia="宋体" w:cs="仿宋_GB2312"/>
          <w:b/>
          <w:bCs/>
          <w:color w:val="FF0000"/>
          <w:sz w:val="36"/>
          <w:szCs w:val="36"/>
        </w:rPr>
        <w:t>决议公告</w:t>
      </w:r>
    </w:p>
    <w:p w14:paraId="2B71EE50">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14:paraId="51EFA4FB">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14:paraId="31874F22">
      <w:pPr>
        <w:autoSpaceDE w:val="0"/>
        <w:autoSpaceDN w:val="0"/>
        <w:adjustRightInd w:val="0"/>
        <w:snapToGrid w:val="0"/>
        <w:spacing w:line="560" w:lineRule="exact"/>
        <w:rPr>
          <w:rFonts w:ascii="仿宋" w:hAnsi="仿宋" w:eastAsia="仿宋_GB2312"/>
          <w:color w:val="000000"/>
          <w:sz w:val="30"/>
          <w:szCs w:val="30"/>
        </w:rPr>
      </w:pPr>
    </w:p>
    <w:p w14:paraId="014A19D3">
      <w:pPr>
        <w:pStyle w:val="95"/>
        <w:numPr>
          <w:ilvl w:val="0"/>
          <w:numId w:val="11"/>
        </w:numPr>
        <w:autoSpaceDE w:val="0"/>
        <w:autoSpaceDN w:val="0"/>
        <w:adjustRightInd w:val="0"/>
        <w:snapToGrid w:val="0"/>
        <w:spacing w:line="560" w:lineRule="exact"/>
        <w:ind w:firstLineChars="0"/>
        <w:rPr>
          <w:rFonts w:ascii="宋体" w:hAnsi="宋体"/>
          <w:b/>
          <w:sz w:val="24"/>
          <w:szCs w:val="24"/>
        </w:rPr>
      </w:pPr>
      <w:r>
        <w:rPr>
          <w:rFonts w:hint="eastAsia" w:ascii="宋体" w:hAnsi="宋体"/>
          <w:b/>
          <w:sz w:val="24"/>
          <w:szCs w:val="24"/>
        </w:rPr>
        <w:t>董事会会议召开情况</w:t>
      </w:r>
    </w:p>
    <w:p w14:paraId="3C3FAFB4">
      <w:pPr>
        <w:autoSpaceDE w:val="0"/>
        <w:autoSpaceDN w:val="0"/>
        <w:adjustRightInd w:val="0"/>
        <w:snapToGrid w:val="0"/>
        <w:spacing w:line="560" w:lineRule="exact"/>
        <w:ind w:firstLine="480" w:firstLineChars="200"/>
        <w:rPr>
          <w:rFonts w:ascii="宋体" w:hAnsi="宋体"/>
          <w:sz w:val="24"/>
          <w:szCs w:val="24"/>
        </w:rPr>
      </w:pPr>
      <w:r>
        <w:rPr>
          <w:rFonts w:hint="eastAsia" w:ascii="宋体" w:hAnsi="宋体"/>
          <w:sz w:val="24"/>
          <w:szCs w:val="24"/>
        </w:rPr>
        <w:t>重庆望变电气（集团）股份有限公司（以下简称“公司”或“望变电气”）第四届董事会第十三次会议通知于2025年8月17日以邮件的方式发出，会议于2025年8月27日以现场结合通讯方式召开。本次会议应出席董事</w:t>
      </w:r>
      <w:r>
        <w:rPr>
          <w:rFonts w:ascii="宋体" w:hAnsi="宋体"/>
          <w:sz w:val="24"/>
          <w:szCs w:val="24"/>
        </w:rPr>
        <w:t>9</w:t>
      </w:r>
      <w:r>
        <w:rPr>
          <w:rFonts w:hint="eastAsia" w:ascii="宋体" w:hAnsi="宋体"/>
          <w:sz w:val="24"/>
          <w:szCs w:val="24"/>
        </w:rPr>
        <w:t>人，实际出席董事</w:t>
      </w:r>
      <w:r>
        <w:rPr>
          <w:rFonts w:hint="eastAsia" w:ascii="宋体" w:hAnsi="宋体"/>
          <w:sz w:val="24"/>
          <w:szCs w:val="24"/>
          <w:lang w:val="en-US" w:eastAsia="zh-CN"/>
        </w:rPr>
        <w:t>8</w:t>
      </w:r>
      <w:r>
        <w:rPr>
          <w:rFonts w:hint="eastAsia" w:ascii="宋体" w:hAnsi="宋体"/>
          <w:sz w:val="24"/>
          <w:szCs w:val="24"/>
        </w:rPr>
        <w:t>人（其中委托出席1人，以通讯方式出席6人）</w:t>
      </w:r>
      <w:bookmarkStart w:id="1" w:name="_GoBack"/>
      <w:bookmarkEnd w:id="1"/>
      <w:r>
        <w:rPr>
          <w:rFonts w:hint="eastAsia" w:ascii="宋体" w:hAnsi="宋体"/>
          <w:sz w:val="24"/>
          <w:szCs w:val="24"/>
        </w:rPr>
        <w:t>，公司董事长杨泽民因工作原因委托董事胡守天出席参加本次董事会会议，会议由半数以上董事推举董事胡守天主持，公司监事及部分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14:paraId="57750498">
      <w:pPr>
        <w:pStyle w:val="95"/>
        <w:numPr>
          <w:ilvl w:val="0"/>
          <w:numId w:val="11"/>
        </w:numPr>
        <w:autoSpaceDE w:val="0"/>
        <w:autoSpaceDN w:val="0"/>
        <w:adjustRightInd w:val="0"/>
        <w:snapToGrid w:val="0"/>
        <w:spacing w:line="560" w:lineRule="exact"/>
        <w:ind w:firstLineChars="0"/>
        <w:rPr>
          <w:rFonts w:ascii="宋体" w:hAnsi="宋体"/>
          <w:b/>
          <w:sz w:val="24"/>
          <w:szCs w:val="24"/>
        </w:rPr>
      </w:pPr>
      <w:r>
        <w:rPr>
          <w:rFonts w:hint="eastAsia" w:ascii="宋体" w:hAnsi="宋体"/>
          <w:b/>
          <w:sz w:val="24"/>
          <w:szCs w:val="24"/>
        </w:rPr>
        <w:t>董事会会议审议情况</w:t>
      </w:r>
    </w:p>
    <w:p w14:paraId="357934A8">
      <w:pPr>
        <w:pStyle w:val="95"/>
        <w:numPr>
          <w:ilvl w:val="255"/>
          <w:numId w:val="0"/>
        </w:numPr>
        <w:autoSpaceDE w:val="0"/>
        <w:autoSpaceDN w:val="0"/>
        <w:adjustRightInd w:val="0"/>
        <w:snapToGrid w:val="0"/>
        <w:spacing w:line="560" w:lineRule="exact"/>
        <w:ind w:left="482"/>
        <w:rPr>
          <w:rFonts w:ascii="宋体" w:hAnsi="宋体"/>
          <w:b/>
          <w:color w:val="000000"/>
          <w:sz w:val="24"/>
          <w:szCs w:val="24"/>
        </w:rPr>
      </w:pPr>
      <w:r>
        <w:rPr>
          <w:rFonts w:hint="eastAsia" w:ascii="宋体" w:hAnsi="宋体"/>
          <w:b/>
          <w:color w:val="000000"/>
          <w:sz w:val="24"/>
          <w:szCs w:val="24"/>
        </w:rPr>
        <w:t>（一）审议通过《关于公司&lt;2025年半年度报告&gt;及其摘要的议案》</w:t>
      </w:r>
    </w:p>
    <w:p w14:paraId="5B3F8EDD">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董事会同意公司编制的《</w:t>
      </w:r>
      <w:r>
        <w:rPr>
          <w:rFonts w:hint="eastAsia" w:ascii="宋体" w:hAnsi="宋体"/>
          <w:bCs/>
          <w:color w:val="000000"/>
          <w:sz w:val="24"/>
          <w:szCs w:val="24"/>
        </w:rPr>
        <w:t>2025年半年度报告</w:t>
      </w:r>
      <w:r>
        <w:rPr>
          <w:rFonts w:hint="eastAsia" w:ascii="宋体" w:hAnsi="宋体" w:eastAsia="宋体" w:cs="宋体"/>
          <w:sz w:val="24"/>
          <w:szCs w:val="24"/>
        </w:rPr>
        <w:t>》及其摘要，相关内容详见 2025</w:t>
      </w:r>
    </w:p>
    <w:p w14:paraId="3EB6AA62">
      <w:pPr>
        <w:autoSpaceDE w:val="0"/>
        <w:autoSpaceDN w:val="0"/>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年 8月 29日刊登于上海证券交易所网站 www.sse.com.cn 的《</w:t>
      </w:r>
      <w:r>
        <w:rPr>
          <w:rFonts w:hint="eastAsia" w:ascii="宋体" w:hAnsi="宋体"/>
          <w:bCs/>
          <w:color w:val="000000"/>
          <w:sz w:val="24"/>
          <w:szCs w:val="24"/>
        </w:rPr>
        <w:t>2025年半年度报告</w:t>
      </w:r>
      <w:r>
        <w:rPr>
          <w:rFonts w:hint="eastAsia" w:ascii="宋体" w:hAnsi="宋体" w:eastAsia="宋体" w:cs="宋体"/>
          <w:sz w:val="24"/>
          <w:szCs w:val="24"/>
        </w:rPr>
        <w:t>》和《</w:t>
      </w:r>
      <w:r>
        <w:rPr>
          <w:rFonts w:hint="eastAsia" w:ascii="宋体" w:hAnsi="宋体"/>
          <w:bCs/>
          <w:color w:val="000000"/>
          <w:sz w:val="24"/>
          <w:szCs w:val="24"/>
        </w:rPr>
        <w:t>2025年半年度报告</w:t>
      </w:r>
      <w:r>
        <w:rPr>
          <w:rFonts w:hint="eastAsia" w:ascii="宋体" w:hAnsi="宋体" w:eastAsia="宋体" w:cs="宋体"/>
          <w:sz w:val="24"/>
          <w:szCs w:val="24"/>
        </w:rPr>
        <w:t>摘要》。</w:t>
      </w:r>
    </w:p>
    <w:p w14:paraId="7E865AFC">
      <w:pPr>
        <w:autoSpaceDE w:val="0"/>
        <w:autoSpaceDN w:val="0"/>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表决结果：同意9票；反对0票；弃权0票。</w:t>
      </w:r>
    </w:p>
    <w:p w14:paraId="6FC5D4C5">
      <w:pPr>
        <w:autoSpaceDE w:val="0"/>
        <w:autoSpaceDN w:val="0"/>
        <w:adjustRightInd w:val="0"/>
        <w:snapToGrid w:val="0"/>
        <w:spacing w:line="560" w:lineRule="exact"/>
        <w:ind w:left="482"/>
        <w:rPr>
          <w:rFonts w:ascii="宋体" w:hAnsi="宋体" w:eastAsia="宋体" w:cs="宋体"/>
          <w:sz w:val="24"/>
          <w:szCs w:val="24"/>
        </w:rPr>
      </w:pPr>
      <w:r>
        <w:rPr>
          <w:rFonts w:hint="eastAsia" w:ascii="宋体" w:hAnsi="宋体" w:eastAsia="宋体" w:cs="宋体"/>
          <w:sz w:val="24"/>
          <w:szCs w:val="24"/>
        </w:rPr>
        <w:t>该议案已经公司第四届董事会审计委员会第八次会议审议通过。</w:t>
      </w:r>
    </w:p>
    <w:p w14:paraId="60ACFEF5">
      <w:pPr>
        <w:pStyle w:val="95"/>
        <w:autoSpaceDE w:val="0"/>
        <w:autoSpaceDN w:val="0"/>
        <w:adjustRightInd w:val="0"/>
        <w:snapToGrid w:val="0"/>
        <w:spacing w:line="560" w:lineRule="exact"/>
        <w:ind w:firstLine="489"/>
        <w:rPr>
          <w:rFonts w:ascii="宋体" w:hAnsi="宋体"/>
          <w:b/>
          <w:sz w:val="24"/>
          <w:szCs w:val="24"/>
        </w:rPr>
      </w:pPr>
      <w:r>
        <w:rPr>
          <w:rFonts w:hint="eastAsia" w:ascii="宋体" w:hAnsi="宋体"/>
          <w:b/>
          <w:sz w:val="24"/>
          <w:szCs w:val="24"/>
        </w:rPr>
        <w:t>（二）审议通过《关于公司&lt;2025年半年度募集资金存放与使用情况的专项报告&gt;的议案》</w:t>
      </w:r>
    </w:p>
    <w:p w14:paraId="1D1FB419">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相关内容详见2025年8月29日刊登于上海证券交易所网站www.sse.com.cn</w:t>
      </w:r>
    </w:p>
    <w:p w14:paraId="1A49FC94">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的《</w:t>
      </w:r>
      <w:r>
        <w:rPr>
          <w:rFonts w:hint="eastAsia" w:ascii="宋体" w:hAnsi="宋体"/>
          <w:sz w:val="24"/>
          <w:szCs w:val="24"/>
        </w:rPr>
        <w:t>2025年半年度募集资金存放与使用情况的专项报告</w:t>
      </w:r>
      <w:r>
        <w:rPr>
          <w:rFonts w:hint="eastAsia" w:ascii="宋体" w:hAnsi="宋体" w:eastAsia="宋体" w:cs="宋体"/>
          <w:sz w:val="24"/>
          <w:szCs w:val="24"/>
        </w:rPr>
        <w:t>》。</w:t>
      </w:r>
    </w:p>
    <w:p w14:paraId="404B72AB">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表决结果：同意9票；反对0票；弃权0票。</w:t>
      </w:r>
    </w:p>
    <w:p w14:paraId="59B1699D">
      <w:pPr>
        <w:autoSpaceDE w:val="0"/>
        <w:autoSpaceDN w:val="0"/>
        <w:adjustRightInd w:val="0"/>
        <w:snapToGrid w:val="0"/>
        <w:spacing w:line="560" w:lineRule="exact"/>
        <w:ind w:left="482"/>
        <w:rPr>
          <w:rFonts w:ascii="宋体" w:hAnsi="宋体" w:eastAsia="宋体" w:cs="宋体"/>
          <w:sz w:val="24"/>
          <w:szCs w:val="24"/>
        </w:rPr>
      </w:pPr>
      <w:r>
        <w:rPr>
          <w:rFonts w:hint="eastAsia" w:ascii="宋体" w:hAnsi="宋体" w:eastAsia="宋体" w:cs="宋体"/>
          <w:sz w:val="24"/>
          <w:szCs w:val="24"/>
        </w:rPr>
        <w:t>该议案已经公司第四届董事会审计委员会第八次会议审议通过。</w:t>
      </w:r>
    </w:p>
    <w:p w14:paraId="24A460B1">
      <w:pPr>
        <w:pStyle w:val="95"/>
        <w:autoSpaceDE w:val="0"/>
        <w:autoSpaceDN w:val="0"/>
        <w:adjustRightInd w:val="0"/>
        <w:snapToGrid w:val="0"/>
        <w:spacing w:line="560" w:lineRule="exact"/>
        <w:ind w:firstLine="489"/>
        <w:rPr>
          <w:rFonts w:ascii="宋体" w:hAnsi="宋体"/>
          <w:b/>
          <w:sz w:val="24"/>
          <w:szCs w:val="24"/>
        </w:rPr>
      </w:pPr>
      <w:r>
        <w:rPr>
          <w:rFonts w:hint="eastAsia" w:ascii="宋体" w:hAnsi="宋体"/>
          <w:b/>
          <w:sz w:val="24"/>
          <w:szCs w:val="24"/>
        </w:rPr>
        <w:t>（三）审议通过《关于投资新建兆瓦级智能超充网络建设项目的议案》</w:t>
      </w:r>
    </w:p>
    <w:p w14:paraId="1780727C">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具体内容详见公司于2025年8月29日刊登于上海证券交易所网站www.sse.com.cn的《关于投资建设兆瓦级智能超充网络建设项目的公告》（公告编号：2025-04</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7B9C290D">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表决结果：同意9票；反对0票；弃权0票。</w:t>
      </w:r>
    </w:p>
    <w:p w14:paraId="59EC7173">
      <w:pPr>
        <w:autoSpaceDE w:val="0"/>
        <w:autoSpaceDN w:val="0"/>
        <w:adjustRightInd w:val="0"/>
        <w:snapToGrid w:val="0"/>
        <w:spacing w:line="560" w:lineRule="exact"/>
        <w:ind w:left="482"/>
        <w:rPr>
          <w:rFonts w:ascii="宋体" w:hAnsi="宋体" w:eastAsia="宋体" w:cs="宋体"/>
          <w:sz w:val="24"/>
          <w:szCs w:val="24"/>
        </w:rPr>
      </w:pPr>
      <w:r>
        <w:rPr>
          <w:rFonts w:hint="eastAsia" w:ascii="宋体" w:hAnsi="宋体" w:eastAsia="宋体" w:cs="宋体"/>
          <w:sz w:val="24"/>
          <w:szCs w:val="24"/>
        </w:rPr>
        <w:t>该议案已经公司第四届董事会战略发展委员会第四次会议审议通过。</w:t>
      </w:r>
    </w:p>
    <w:p w14:paraId="171B4268">
      <w:pPr>
        <w:adjustRightInd w:val="0"/>
        <w:snapToGrid w:val="0"/>
        <w:spacing w:line="560" w:lineRule="exact"/>
        <w:ind w:firstLine="480" w:firstLineChars="200"/>
        <w:rPr>
          <w:rFonts w:ascii="宋体" w:hAnsi="宋体" w:eastAsia="宋体" w:cs="宋体"/>
          <w:sz w:val="24"/>
          <w:szCs w:val="24"/>
        </w:rPr>
      </w:pPr>
    </w:p>
    <w:p w14:paraId="47361C0B">
      <w:pPr>
        <w:adjustRightInd w:val="0"/>
        <w:snapToGrid w:val="0"/>
        <w:spacing w:line="560" w:lineRule="exact"/>
        <w:ind w:firstLine="480" w:firstLineChars="200"/>
        <w:rPr>
          <w:rFonts w:ascii="宋体" w:hAnsi="宋体" w:eastAsia="宋体" w:cs="宋体"/>
          <w:sz w:val="24"/>
          <w:szCs w:val="24"/>
        </w:rPr>
      </w:pPr>
    </w:p>
    <w:p w14:paraId="0201C622">
      <w:pPr>
        <w:pStyle w:val="92"/>
        <w:rPr>
          <w:rFonts w:hAnsi="宋体"/>
          <w:color w:val="auto"/>
        </w:rPr>
      </w:pPr>
    </w:p>
    <w:p w14:paraId="6AA0F989">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2DE373B6">
      <w:pPr>
        <w:adjustRightInd w:val="0"/>
        <w:snapToGrid w:val="0"/>
        <w:spacing w:line="560" w:lineRule="exact"/>
        <w:ind w:firstLine="480" w:firstLineChars="200"/>
        <w:rPr>
          <w:rFonts w:ascii="宋体" w:hAnsi="宋体" w:eastAsia="宋体"/>
          <w:color w:val="000000"/>
          <w:sz w:val="24"/>
          <w:szCs w:val="24"/>
        </w:rPr>
      </w:pPr>
    </w:p>
    <w:p w14:paraId="6B7141B4">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5F8F0548">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olor w:val="000000"/>
          <w:sz w:val="24"/>
          <w:szCs w:val="24"/>
        </w:rPr>
        <w:t>2025年8月29日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2277BDD">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6EFD"/>
    <w:rsid w:val="0008555B"/>
    <w:rsid w:val="000A40E4"/>
    <w:rsid w:val="000B1A1F"/>
    <w:rsid w:val="000B61E2"/>
    <w:rsid w:val="000C72A9"/>
    <w:rsid w:val="000D3DA9"/>
    <w:rsid w:val="000D409C"/>
    <w:rsid w:val="00123266"/>
    <w:rsid w:val="001254C4"/>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7B64"/>
    <w:rsid w:val="00220EF2"/>
    <w:rsid w:val="00225FE6"/>
    <w:rsid w:val="00230BE8"/>
    <w:rsid w:val="00252550"/>
    <w:rsid w:val="00256825"/>
    <w:rsid w:val="0027509E"/>
    <w:rsid w:val="00277255"/>
    <w:rsid w:val="002B229C"/>
    <w:rsid w:val="002E4043"/>
    <w:rsid w:val="002F3175"/>
    <w:rsid w:val="0030482B"/>
    <w:rsid w:val="003112C9"/>
    <w:rsid w:val="00321685"/>
    <w:rsid w:val="003505CE"/>
    <w:rsid w:val="00351429"/>
    <w:rsid w:val="003541EB"/>
    <w:rsid w:val="003571E3"/>
    <w:rsid w:val="00361DE1"/>
    <w:rsid w:val="0036446F"/>
    <w:rsid w:val="00391A1B"/>
    <w:rsid w:val="003E38F1"/>
    <w:rsid w:val="003F1451"/>
    <w:rsid w:val="004473CE"/>
    <w:rsid w:val="00455164"/>
    <w:rsid w:val="00464AFC"/>
    <w:rsid w:val="004A21C8"/>
    <w:rsid w:val="004A790E"/>
    <w:rsid w:val="004B5841"/>
    <w:rsid w:val="004D041E"/>
    <w:rsid w:val="004D0E8E"/>
    <w:rsid w:val="004F172D"/>
    <w:rsid w:val="00522BE2"/>
    <w:rsid w:val="0053579F"/>
    <w:rsid w:val="005429C2"/>
    <w:rsid w:val="0055216A"/>
    <w:rsid w:val="005750AA"/>
    <w:rsid w:val="00575F03"/>
    <w:rsid w:val="00590E1E"/>
    <w:rsid w:val="00596B60"/>
    <w:rsid w:val="005A15BF"/>
    <w:rsid w:val="005A2954"/>
    <w:rsid w:val="005B7B64"/>
    <w:rsid w:val="005F57F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227E1"/>
    <w:rsid w:val="00726F44"/>
    <w:rsid w:val="00732B9D"/>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670E3"/>
    <w:rsid w:val="00890389"/>
    <w:rsid w:val="008971B8"/>
    <w:rsid w:val="008A5E36"/>
    <w:rsid w:val="008E4B6F"/>
    <w:rsid w:val="0090186C"/>
    <w:rsid w:val="00902203"/>
    <w:rsid w:val="00906FA1"/>
    <w:rsid w:val="00915D39"/>
    <w:rsid w:val="00923C08"/>
    <w:rsid w:val="00947C32"/>
    <w:rsid w:val="009679A2"/>
    <w:rsid w:val="00984298"/>
    <w:rsid w:val="00992126"/>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81E75"/>
    <w:rsid w:val="00A823F8"/>
    <w:rsid w:val="00AC3419"/>
    <w:rsid w:val="00AD0F9E"/>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8189C"/>
    <w:rsid w:val="00DB17CE"/>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496E"/>
    <w:rsid w:val="00EE084C"/>
    <w:rsid w:val="00F0268C"/>
    <w:rsid w:val="00F36086"/>
    <w:rsid w:val="00F54E0B"/>
    <w:rsid w:val="00F670DD"/>
    <w:rsid w:val="00F70648"/>
    <w:rsid w:val="00FA105E"/>
    <w:rsid w:val="00FC17CB"/>
    <w:rsid w:val="00FD0FAD"/>
    <w:rsid w:val="00FE6306"/>
    <w:rsid w:val="00FF7741"/>
    <w:rsid w:val="01F619FC"/>
    <w:rsid w:val="02DE0368"/>
    <w:rsid w:val="075D1EA1"/>
    <w:rsid w:val="08317AF9"/>
    <w:rsid w:val="08C267FD"/>
    <w:rsid w:val="09D93D68"/>
    <w:rsid w:val="0AF40FFC"/>
    <w:rsid w:val="0D8043C0"/>
    <w:rsid w:val="0E674B34"/>
    <w:rsid w:val="0EA92395"/>
    <w:rsid w:val="0F18017D"/>
    <w:rsid w:val="0FA57A21"/>
    <w:rsid w:val="10D66D29"/>
    <w:rsid w:val="13635A13"/>
    <w:rsid w:val="14367E5C"/>
    <w:rsid w:val="17026059"/>
    <w:rsid w:val="18F173A7"/>
    <w:rsid w:val="1A002BED"/>
    <w:rsid w:val="1D2E5D9F"/>
    <w:rsid w:val="1DF06EC2"/>
    <w:rsid w:val="1F1F0A33"/>
    <w:rsid w:val="1F2E4445"/>
    <w:rsid w:val="1FE23BB8"/>
    <w:rsid w:val="20AF3C82"/>
    <w:rsid w:val="224340DA"/>
    <w:rsid w:val="229423A7"/>
    <w:rsid w:val="24BF504D"/>
    <w:rsid w:val="26176BC5"/>
    <w:rsid w:val="264F6618"/>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AA458EA"/>
    <w:rsid w:val="3AF20164"/>
    <w:rsid w:val="3BE61717"/>
    <w:rsid w:val="3CF967B0"/>
    <w:rsid w:val="40B53CC9"/>
    <w:rsid w:val="42991A4C"/>
    <w:rsid w:val="44D46601"/>
    <w:rsid w:val="454B7184"/>
    <w:rsid w:val="46ED5E7D"/>
    <w:rsid w:val="46F51AD5"/>
    <w:rsid w:val="487B7DFA"/>
    <w:rsid w:val="49352AAB"/>
    <w:rsid w:val="4A36568F"/>
    <w:rsid w:val="4CAC68D1"/>
    <w:rsid w:val="4CB26503"/>
    <w:rsid w:val="4D2E048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B523B0"/>
    <w:rsid w:val="56C2207F"/>
    <w:rsid w:val="57B1777A"/>
    <w:rsid w:val="586A2E9C"/>
    <w:rsid w:val="59007E53"/>
    <w:rsid w:val="5BB92D17"/>
    <w:rsid w:val="5BDA6B2A"/>
    <w:rsid w:val="5C427AAA"/>
    <w:rsid w:val="5CBE8D3E"/>
    <w:rsid w:val="5CE164BE"/>
    <w:rsid w:val="63C562D2"/>
    <w:rsid w:val="64380EB6"/>
    <w:rsid w:val="650F0585"/>
    <w:rsid w:val="6643543F"/>
    <w:rsid w:val="665E68B5"/>
    <w:rsid w:val="68365F0D"/>
    <w:rsid w:val="68C33D20"/>
    <w:rsid w:val="69A55478"/>
    <w:rsid w:val="6A700F6F"/>
    <w:rsid w:val="6A823CB0"/>
    <w:rsid w:val="6EC21834"/>
    <w:rsid w:val="6EE511FF"/>
    <w:rsid w:val="6F8E647A"/>
    <w:rsid w:val="71374B14"/>
    <w:rsid w:val="71E91A60"/>
    <w:rsid w:val="73CA2808"/>
    <w:rsid w:val="74102BF5"/>
    <w:rsid w:val="74383A67"/>
    <w:rsid w:val="75E725A9"/>
    <w:rsid w:val="77C448DB"/>
    <w:rsid w:val="77D11EA6"/>
    <w:rsid w:val="785F7D87"/>
    <w:rsid w:val="795F0B11"/>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嘉源律师事务所</Company>
  <Pages>2</Pages>
  <Words>885</Words>
  <Characters>987</Characters>
  <Lines>7</Lines>
  <Paragraphs>2</Paragraphs>
  <TotalTime>7</TotalTime>
  <ScaleCrop>false</ScaleCrop>
  <LinksUpToDate>false</LinksUpToDate>
  <CharactersWithSpaces>1009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2022-08-18T22:47:00Z</dcterms:created>
  <dc:creator>BJB-ZB-03</dc:creator>
  <cp:lastModifiedBy>雯亦</cp:lastModifiedBy>
  <dcterms:modified xsi:type="dcterms:W3CDTF">2025-08-27T07:17:46Z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AB8D0AD29C8F475DB92475626816BB49_13</vt:lpwstr>
  </property>
  <property fmtid="{D5CDD505-2E9C-101B-9397-08002B2CF9AE}" pid="4" name="KSOTemplateDocerSaveRecord">
    <vt:lpwstr>eyJoZGlkIjoiZTQzZmRmZDMxMjkwMDE2NTk0ZWQ1ZWYwMzRmYjVhNmUiLCJ1c2VySWQiOiI2NDQwNzQxNTQifQ==</vt:lpwstr>
  </property>
</Properties>
</file>