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6AAA">
      <w:pPr>
        <w:rPr>
          <w:rFonts w:asciiTheme="majorEastAsia" w:hAnsiTheme="majorEastAsia" w:eastAsiaTheme="majorEastAsia"/>
          <w:bCs/>
          <w:sz w:val="24"/>
          <w:szCs w:val="24"/>
        </w:rPr>
      </w:pPr>
      <w:r>
        <w:rPr>
          <w:rFonts w:hint="eastAsia" w:asciiTheme="majorEastAsia" w:hAnsiTheme="majorEastAsia" w:eastAsiaTheme="majorEastAsia"/>
          <w:bCs/>
          <w:sz w:val="24"/>
          <w:szCs w:val="24"/>
        </w:rPr>
        <w:t>证券代码：</w:t>
      </w:r>
      <w:sdt>
        <w:sdtPr>
          <w:rPr>
            <w:rFonts w:hint="eastAsia" w:asciiTheme="majorEastAsia" w:hAnsiTheme="majorEastAsia" w:eastAsiaTheme="majorEastAsia"/>
            <w:bCs/>
            <w:sz w:val="24"/>
            <w:szCs w:val="24"/>
          </w:rPr>
          <w:alias w:val="公司代码"/>
          <w:tag w:val="_GBC_62ef04c8e14e4c76b304f7775b7d8722"/>
          <w:id w:val="147451086"/>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603191</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 xml:space="preserve">  证券简称：</w:t>
      </w:r>
      <w:sdt>
        <w:sdtPr>
          <w:rPr>
            <w:rFonts w:hint="eastAsia" w:asciiTheme="majorEastAsia" w:hAnsiTheme="majorEastAsia" w:eastAsiaTheme="majorEastAsia"/>
            <w:bCs/>
            <w:sz w:val="24"/>
            <w:szCs w:val="24"/>
          </w:rPr>
          <w:alias w:val="公司简称"/>
          <w:tag w:val="_GBC_81c31f6c68a741c1acb30ff1595bc381"/>
          <w:id w:val="147453390"/>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望变电气</w:t>
          </w:r>
        </w:sdtContent>
      </w:sdt>
      <w:r>
        <w:rPr>
          <w:rFonts w:hint="eastAsia" w:asciiTheme="majorEastAsia" w:hAnsiTheme="majorEastAsia" w:eastAsiaTheme="majorEastAsia"/>
          <w:bCs/>
          <w:sz w:val="24"/>
          <w:szCs w:val="24"/>
        </w:rPr>
        <w:t xml:space="preserve">     </w:t>
      </w:r>
      <w:r>
        <w:rPr>
          <w:rFonts w:asciiTheme="majorEastAsia" w:hAnsiTheme="majorEastAsia" w:eastAsiaTheme="majorEastAsia"/>
          <w:bCs/>
          <w:sz w:val="24"/>
          <w:szCs w:val="24"/>
        </w:rPr>
        <w:t xml:space="preserve">  </w:t>
      </w:r>
      <w:r>
        <w:rPr>
          <w:rFonts w:hint="eastAsia" w:asciiTheme="majorEastAsia" w:hAnsiTheme="majorEastAsia" w:eastAsiaTheme="majorEastAsia"/>
          <w:bCs/>
          <w:sz w:val="24"/>
          <w:szCs w:val="24"/>
        </w:rPr>
        <w:t>公告编号：</w:t>
      </w:r>
      <w:sdt>
        <w:sdtPr>
          <w:rPr>
            <w:rFonts w:hint="eastAsia" w:asciiTheme="majorEastAsia" w:hAnsiTheme="majorEastAsia" w:eastAsiaTheme="majorEastAsia"/>
            <w:bCs/>
            <w:sz w:val="24"/>
            <w:szCs w:val="24"/>
          </w:rPr>
          <w:alias w:val="临时公告编号"/>
          <w:tag w:val="_GBC_51438e46cb944a2bb6b9cb5e9d53d512"/>
          <w:id w:val="147479539"/>
          <w:lock w:val="sdtLocked"/>
          <w:placeholder>
            <w:docPart w:val="GBC22222222222222222222222222222"/>
          </w:placeholder>
        </w:sdtPr>
        <w:sdtEndPr>
          <w:rPr>
            <w:rFonts w:hint="eastAsia" w:asciiTheme="majorEastAsia" w:hAnsiTheme="majorEastAsia" w:eastAsiaTheme="majorEastAsia"/>
            <w:bCs/>
            <w:sz w:val="24"/>
            <w:szCs w:val="24"/>
          </w:rPr>
        </w:sdtEndPr>
        <w:sdtContent>
          <w:r>
            <w:rPr>
              <w:rFonts w:hint="eastAsia" w:asciiTheme="majorEastAsia" w:hAnsiTheme="majorEastAsia" w:eastAsiaTheme="majorEastAsia"/>
              <w:bCs/>
              <w:sz w:val="24"/>
              <w:szCs w:val="24"/>
            </w:rPr>
            <w:t>2025-039</w:t>
          </w:r>
        </w:sdtContent>
      </w:sdt>
    </w:p>
    <w:p w14:paraId="3F36A74B">
      <w:pPr>
        <w:jc w:val="right"/>
        <w:rPr>
          <w:rFonts w:asciiTheme="majorEastAsia" w:hAnsiTheme="majorEastAsia" w:eastAsiaTheme="majorEastAsia"/>
          <w:b/>
          <w:sz w:val="24"/>
          <w:szCs w:val="24"/>
        </w:rPr>
      </w:pPr>
    </w:p>
    <w:p w14:paraId="2EBCB02E">
      <w:pPr>
        <w:adjustRightInd w:val="0"/>
        <w:snapToGrid w:val="0"/>
        <w:spacing w:line="560" w:lineRule="exact"/>
        <w:jc w:val="center"/>
        <w:rPr>
          <w:rFonts w:ascii="仿宋_GB2312" w:eastAsia="仿宋_GB2312"/>
          <w:sz w:val="30"/>
          <w:szCs w:val="30"/>
        </w:rPr>
      </w:pPr>
    </w:p>
    <w:p w14:paraId="17BF9693">
      <w:pPr>
        <w:adjustRightInd w:val="0"/>
        <w:snapToGrid w:val="0"/>
        <w:spacing w:line="560" w:lineRule="exact"/>
        <w:jc w:val="center"/>
        <w:rPr>
          <w:rFonts w:ascii="黑体" w:hAnsi="黑体" w:eastAsia="黑体" w:cs="黑体"/>
          <w:color w:val="FF0000"/>
          <w:sz w:val="36"/>
          <w:szCs w:val="36"/>
        </w:rPr>
      </w:pPr>
      <w:r>
        <w:rPr>
          <w:rFonts w:hint="eastAsia" w:ascii="黑体" w:hAnsi="黑体" w:eastAsia="黑体" w:cs="黑体"/>
          <w:color w:val="FF0000"/>
          <w:sz w:val="36"/>
          <w:szCs w:val="36"/>
        </w:rPr>
        <w:t>重庆望变电气（集团）股份有限公司</w:t>
      </w:r>
    </w:p>
    <w:p w14:paraId="2C005248">
      <w:pPr>
        <w:adjustRightInd w:val="0"/>
        <w:snapToGrid w:val="0"/>
        <w:spacing w:line="560" w:lineRule="exact"/>
        <w:jc w:val="center"/>
        <w:rPr>
          <w:rFonts w:ascii="黑体" w:hAnsi="黑体" w:eastAsia="黑体" w:cs="黑体"/>
          <w:color w:val="FF0000"/>
          <w:sz w:val="36"/>
          <w:szCs w:val="36"/>
        </w:rPr>
      </w:pPr>
      <w:r>
        <w:rPr>
          <w:rFonts w:hint="eastAsia" w:ascii="黑体" w:hAnsi="黑体" w:eastAsia="黑体" w:cs="黑体"/>
          <w:color w:val="FF0000"/>
          <w:sz w:val="36"/>
          <w:szCs w:val="36"/>
        </w:rPr>
        <w:t>关于控股股东、实际控制人及其一致行动人</w:t>
      </w:r>
    </w:p>
    <w:p w14:paraId="23615592">
      <w:pPr>
        <w:adjustRightInd w:val="0"/>
        <w:snapToGrid w:val="0"/>
        <w:spacing w:line="560" w:lineRule="exact"/>
        <w:jc w:val="center"/>
        <w:rPr>
          <w:rFonts w:ascii="黑体" w:hAnsi="黑体" w:eastAsia="黑体" w:cs="黑体"/>
          <w:color w:val="FF0000"/>
          <w:sz w:val="36"/>
          <w:szCs w:val="36"/>
        </w:rPr>
      </w:pPr>
      <w:r>
        <w:rPr>
          <w:rFonts w:hint="eastAsia" w:ascii="黑体" w:hAnsi="黑体" w:eastAsia="黑体" w:cs="黑体"/>
          <w:color w:val="FF0000"/>
          <w:sz w:val="36"/>
          <w:szCs w:val="36"/>
        </w:rPr>
        <w:t>权益变动触及1%刻度的提示性公告</w:t>
      </w:r>
    </w:p>
    <w:p w14:paraId="681C8B77">
      <w:pPr>
        <w:adjustRightInd w:val="0"/>
        <w:snapToGrid w:val="0"/>
        <w:spacing w:line="560" w:lineRule="exact"/>
        <w:jc w:val="center"/>
        <w:rPr>
          <w:rFonts w:ascii="仿宋_GB2312" w:eastAsia="仿宋_GB2312"/>
          <w:sz w:val="30"/>
          <w:szCs w:val="30"/>
        </w:rPr>
      </w:pPr>
    </w:p>
    <w:p w14:paraId="2A1F54BC">
      <w:pPr>
        <w:adjustRightInd w:val="0"/>
        <w:snapToGrid w:val="0"/>
        <w:spacing w:line="560" w:lineRule="exact"/>
        <w:rPr>
          <w:rFonts w:ascii="仿宋" w:hAnsi="仿宋" w:eastAsia="仿宋"/>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-310515</wp:posOffset>
                </wp:positionH>
                <wp:positionV relativeFrom="paragraph">
                  <wp:posOffset>31750</wp:posOffset>
                </wp:positionV>
                <wp:extent cx="5915025" cy="1145540"/>
                <wp:effectExtent l="4445" t="4445" r="5080" b="1206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915025" cy="1310640"/>
                        </a:xfrm>
                        <a:prstGeom prst="rect">
                          <a:avLst/>
                        </a:prstGeom>
                        <a:solidFill>
                          <a:srgbClr val="FFFFFF"/>
                        </a:solidFill>
                        <a:ln w="9525">
                          <a:solidFill>
                            <a:srgbClr val="000000"/>
                          </a:solidFill>
                          <a:miter lim="800000"/>
                        </a:ln>
                        <a:effectLst/>
                      </wps:spPr>
                      <wps:txbx>
                        <w:txbxContent>
                          <w:p w14:paraId="0A574A0D">
                            <w:pPr>
                              <w:snapToGrid w:val="0"/>
                              <w:spacing w:line="480" w:lineRule="exact"/>
                              <w:ind w:firstLine="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控股股东、实际控制人及其一致行动人秦勇女士保证向本公司提供的信息真实、准确、完整，没有虚假记载、误导性陈述或重大遗漏。 </w:t>
                            </w:r>
                          </w:p>
                          <w:p w14:paraId="51C08B58">
                            <w:pPr>
                              <w:snapToGrid w:val="0"/>
                              <w:spacing w:line="480" w:lineRule="exact"/>
                              <w:ind w:firstLine="540"/>
                              <w:rPr>
                                <w:rFonts w:ascii="仿宋_GB2312" w:hAnsi="仿宋_GB2312" w:eastAsia="仿宋_GB2312" w:cs="仿宋_GB2312"/>
                                <w:sz w:val="28"/>
                                <w:szCs w:val="28"/>
                              </w:rPr>
                            </w:pPr>
                            <w:r>
                              <w:rPr>
                                <w:rFonts w:hint="eastAsia" w:ascii="仿宋_GB2312" w:hAnsi="仿宋_GB2312" w:eastAsia="仿宋_GB2312" w:cs="仿宋_GB2312"/>
                                <w:sz w:val="24"/>
                                <w:szCs w:val="24"/>
                              </w:rPr>
                              <w:t>本公司董事会及全体董事保证公告内容与信息披露义务人提供的信息</w:t>
                            </w:r>
                            <w:r>
                              <w:rPr>
                                <w:rFonts w:hint="eastAsia" w:ascii="仿宋_GB2312" w:hAnsi="仿宋_GB2312" w:eastAsia="仿宋_GB2312" w:cs="仿宋_GB2312"/>
                                <w:sz w:val="28"/>
                                <w:szCs w:val="28"/>
                              </w:rPr>
                              <w:t>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45pt;margin-top:2.5pt;height:90.2pt;width:465.75pt;mso-position-horizontal-relative:margin;z-index:251659264;mso-width-relative:page;mso-height-relative:page;" fillcolor="#FFFFFF" filled="t" stroked="t" coordsize="21600,21600" o:gfxdata="UEsDBAoAAAAAAIdO4kAAAAAAAAAAAAAAAAAEAAAAZHJzL1BLAwQUAAAACACHTuJAlFDnVtcAAAAJ&#10;AQAADwAAAGRycy9kb3ducmV2LnhtbE2PMU/DMBCFdyT+g3VIbK3T0FZuiNMBVCTGNl3YLrFJAvE5&#10;ip028Os5JhhP79O77+X72fXiYsfQedKwWiYgLNXedNRoOJeHhQIRIpLB3pPV8GUD7Ivbmxwz4690&#10;tJdTbASXUMhQQxvjkEkZ6tY6DEs/WOLs3Y8OI59jI82IVy53vUyTZCsddsQfWhzsU2vrz9PkNFRd&#10;esbvY/mSuN3hIb7O5cf09qz1/d0qeQQR7Rz/YPjVZ3Uo2KnyE5kgeg2LtdoxqmHDkzhXKt2CqBhU&#10;mzXIIpf/FxQ/UEsDBBQAAAAIAIdO4kDXGXA+OwIAAIkEAAAOAAAAZHJzL2Uyb0RvYy54bWytVFGO&#10;0zAQ/UfiDpb/aZLSLtuq6WrVqghpgZUWDuA6TmNhe8zYbbpcBok/DsFxENdg4rSlLAjtB/mwPJ7x&#10;85s3M5ld7a1hO4VBgyt5Mcg5U05Cpd2m5O/frZ5dchaicJUw4FTJ71XgV/OnT2atn6ohNGAqhYxA&#10;XJi2vuRNjH6aZUE2yoowAK8cOWtAKyKZuMkqFC2hW5MN8/wiawErjyBVCHS67J38gIiPAYS61lIt&#10;QW6tcrFHRWVEpJRCo33g88S2rpWMb+s6qMhMySnTmFZ6hPbrbs3mMzHdoPCNlgcK4jEUHuRkhXb0&#10;6AlqKaJgW9R/QFktEQLUcSDBZn0iSRHKosgfaHPXCK9SLiR18CfRw/+DlW92t8h0RZ3AmROWCv7j&#10;89fv376wotOm9WFKIXf+Frvsgr8B+SEwB4tGuI26RoS2UaIiRik+++1CZwS6ytbta6gIWmwjJJn2&#10;NdoOkARg+1SN+1M11D4ySYfjSTHOh2POJPmK50V+MUr1ysT0eN1jiC8VWNZtSo5U7gQvdjchEn0K&#10;PYYk+mB0tdLGJAM364VBthPUGqv0dRnTlXAeZhxrSz4ZE5F/Q+Tp+xuE1ZEmxmhb8svzIOM6RJW6&#10;9MD3qFivfNyv94cirKG6JyER+g6m+aVNA/iJs5a6t+Th41ag4sy8clSMSTEisVhMxmj8YkgGnnvW&#10;5x7hJEGVPHLWbxexH5GtR71p6KUiJe/gmgpY6yRtR7VnRaJ1BnVoku8wTd0InNsp6tcfZP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FDnVtcAAAAJAQAADwAAAAAAAAABACAAAAAiAAAAZHJzL2Rv&#10;d25yZXYueG1sUEsBAhQAFAAAAAgAh07iQNcZcD47AgAAiQQAAA4AAAAAAAAAAQAgAAAAJgEAAGRy&#10;cy9lMm9Eb2MueG1sUEsFBgAAAAAGAAYAWQEAANMFAAAAAA==&#10;">
                <v:fill on="t" focussize="0,0"/>
                <v:stroke color="#000000" miterlimit="8" joinstyle="miter"/>
                <v:imagedata o:title=""/>
                <o:lock v:ext="edit" aspectratio="f"/>
                <v:textbox>
                  <w:txbxContent>
                    <w:p w14:paraId="0A574A0D">
                      <w:pPr>
                        <w:snapToGrid w:val="0"/>
                        <w:spacing w:line="480" w:lineRule="exact"/>
                        <w:ind w:firstLine="54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控股股东、实际控制人及其一致行动人秦勇女士保证向本公司提供的信息真实、准确、完整，没有虚假记载、误导性陈述或重大遗漏。 </w:t>
                      </w:r>
                    </w:p>
                    <w:p w14:paraId="51C08B58">
                      <w:pPr>
                        <w:snapToGrid w:val="0"/>
                        <w:spacing w:line="480" w:lineRule="exact"/>
                        <w:ind w:firstLine="540"/>
                        <w:rPr>
                          <w:rFonts w:ascii="仿宋_GB2312" w:hAnsi="仿宋_GB2312" w:eastAsia="仿宋_GB2312" w:cs="仿宋_GB2312"/>
                          <w:sz w:val="28"/>
                          <w:szCs w:val="28"/>
                        </w:rPr>
                      </w:pPr>
                      <w:r>
                        <w:rPr>
                          <w:rFonts w:hint="eastAsia" w:ascii="仿宋_GB2312" w:hAnsi="仿宋_GB2312" w:eastAsia="仿宋_GB2312" w:cs="仿宋_GB2312"/>
                          <w:sz w:val="24"/>
                          <w:szCs w:val="24"/>
                        </w:rPr>
                        <w:t>本公司董事会及全体董事保证公告内容与信息披露义务人提供的信息</w:t>
                      </w:r>
                      <w:r>
                        <w:rPr>
                          <w:rFonts w:hint="eastAsia" w:ascii="仿宋_GB2312" w:hAnsi="仿宋_GB2312" w:eastAsia="仿宋_GB2312" w:cs="仿宋_GB2312"/>
                          <w:sz w:val="28"/>
                          <w:szCs w:val="28"/>
                        </w:rPr>
                        <w:t>一致。</w:t>
                      </w:r>
                    </w:p>
                  </w:txbxContent>
                </v:textbox>
              </v:rect>
            </w:pict>
          </mc:Fallback>
        </mc:AlternateContent>
      </w:r>
    </w:p>
    <w:p w14:paraId="0F02777B">
      <w:pPr>
        <w:widowControl/>
        <w:spacing w:line="540" w:lineRule="exact"/>
        <w:rPr>
          <w:rFonts w:ascii="仿宋" w:hAnsi="仿宋" w:eastAsia="仿宋"/>
          <w:b/>
          <w:bCs/>
          <w:kern w:val="0"/>
          <w:sz w:val="32"/>
          <w:szCs w:val="32"/>
        </w:rPr>
      </w:pPr>
    </w:p>
    <w:p w14:paraId="6CAE7296">
      <w:pPr>
        <w:widowControl/>
        <w:spacing w:line="540" w:lineRule="exact"/>
        <w:ind w:firstLine="6880" w:firstLineChars="2150"/>
        <w:jc w:val="right"/>
        <w:rPr>
          <w:rFonts w:ascii="仿宋" w:hAnsi="仿宋" w:eastAsia="仿宋"/>
          <w:kern w:val="0"/>
          <w:sz w:val="32"/>
          <w:szCs w:val="32"/>
        </w:rPr>
      </w:pPr>
    </w:p>
    <w:p w14:paraId="7B6EDA93">
      <w:pPr>
        <w:widowControl/>
        <w:spacing w:line="540" w:lineRule="exact"/>
        <w:ind w:firstLine="6880" w:firstLineChars="2150"/>
        <w:jc w:val="right"/>
        <w:rPr>
          <w:rFonts w:ascii="仿宋" w:hAnsi="仿宋" w:eastAsia="仿宋"/>
          <w:kern w:val="0"/>
          <w:sz w:val="32"/>
          <w:szCs w:val="32"/>
        </w:rPr>
      </w:pPr>
    </w:p>
    <w:p w14:paraId="66C443CB">
      <w:pPr>
        <w:widowControl/>
        <w:adjustRightInd w:val="0"/>
        <w:snapToGrid w:val="0"/>
        <w:spacing w:line="560" w:lineRule="exact"/>
        <w:ind w:firstLine="600"/>
        <w:jc w:val="right"/>
        <w:rPr>
          <w:rFonts w:ascii="仿宋_GB2312" w:hAnsi="仿宋_GB2312" w:eastAsia="仿宋_GB2312" w:cs="仿宋_GB2312"/>
          <w:sz w:val="30"/>
          <w:szCs w:val="30"/>
        </w:rPr>
      </w:pPr>
    </w:p>
    <w:p w14:paraId="1269AF78">
      <w:pPr>
        <w:widowControl/>
        <w:adjustRightInd w:val="0"/>
        <w:snapToGrid w:val="0"/>
        <w:spacing w:line="560" w:lineRule="exact"/>
        <w:ind w:firstLine="562" w:firstLineChars="200"/>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重要内容提示：</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5"/>
        <w:gridCol w:w="5164"/>
      </w:tblGrid>
      <w:tr w14:paraId="0B536D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7B7D5792">
            <w:pPr>
              <w:widowControl/>
              <w:adjustRightInd w:val="0"/>
              <w:snapToGrid w:val="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权益变动方向</w:t>
            </w:r>
          </w:p>
        </w:tc>
        <w:tc>
          <w:tcPr>
            <w:tcW w:w="3030" w:type="pct"/>
            <w:vAlign w:val="center"/>
          </w:tcPr>
          <w:p w14:paraId="12957919">
            <w:pPr>
              <w:widowControl/>
              <w:adjustRightInd w:val="0"/>
              <w:snapToGrid w:val="0"/>
              <w:jc w:val="left"/>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比例增加□  比例减少☑</w:t>
            </w:r>
          </w:p>
        </w:tc>
      </w:tr>
      <w:tr w14:paraId="5504AA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1AA46005">
            <w:pPr>
              <w:widowControl/>
              <w:adjustRightInd w:val="0"/>
              <w:snapToGrid w:val="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权益变动前合计比例</w:t>
            </w:r>
          </w:p>
        </w:tc>
        <w:tc>
          <w:tcPr>
            <w:tcW w:w="3030" w:type="pct"/>
            <w:vAlign w:val="center"/>
          </w:tcPr>
          <w:p w14:paraId="2F045A30">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sz w:val="24"/>
                <w:szCs w:val="24"/>
              </w:rPr>
              <w:t>41.57%</w:t>
            </w:r>
          </w:p>
        </w:tc>
      </w:tr>
      <w:tr w14:paraId="390CE1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55" w:type="dxa"/>
            <w:vAlign w:val="center"/>
          </w:tcPr>
          <w:p w14:paraId="2EFB5FB4">
            <w:pPr>
              <w:widowControl/>
              <w:adjustRightInd w:val="0"/>
              <w:snapToGrid w:val="0"/>
              <w:jc w:val="left"/>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权益变动后合计比例</w:t>
            </w:r>
          </w:p>
        </w:tc>
        <w:tc>
          <w:tcPr>
            <w:tcW w:w="5164" w:type="dxa"/>
            <w:vAlign w:val="center"/>
          </w:tcPr>
          <w:p w14:paraId="7C9346B7">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sz w:val="24"/>
                <w:szCs w:val="24"/>
              </w:rPr>
              <w:t>40.81%</w:t>
            </w:r>
          </w:p>
        </w:tc>
      </w:tr>
      <w:tr w14:paraId="1B67B6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3E4230E8">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sz w:val="24"/>
                <w:szCs w:val="24"/>
              </w:rPr>
              <w:t>本次变动是否违反已作出的承诺、意向、计划</w:t>
            </w:r>
          </w:p>
        </w:tc>
        <w:tc>
          <w:tcPr>
            <w:tcW w:w="3030" w:type="pct"/>
            <w:vAlign w:val="center"/>
          </w:tcPr>
          <w:p w14:paraId="0C5B08A7">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sz w:val="24"/>
                <w:szCs w:val="24"/>
              </w:rPr>
              <w:t>是□  否☑</w:t>
            </w:r>
          </w:p>
        </w:tc>
      </w:tr>
      <w:tr w14:paraId="30DBE5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74CC5431">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kern w:val="0"/>
                <w:sz w:val="24"/>
                <w:szCs w:val="24"/>
              </w:rPr>
              <w:t>是否触发强制要约收购义务</w:t>
            </w:r>
          </w:p>
        </w:tc>
        <w:tc>
          <w:tcPr>
            <w:tcW w:w="3030" w:type="pct"/>
            <w:vAlign w:val="center"/>
          </w:tcPr>
          <w:p w14:paraId="5DC6DB67">
            <w:pPr>
              <w:widowControl/>
              <w:adjustRightInd w:val="0"/>
              <w:snapToGrid w:val="0"/>
              <w:jc w:val="left"/>
              <w:rPr>
                <w:rFonts w:asciiTheme="minorEastAsia" w:hAnsiTheme="minorEastAsia" w:cstheme="minorEastAsia"/>
                <w:sz w:val="24"/>
                <w:szCs w:val="24"/>
              </w:rPr>
            </w:pPr>
            <w:r>
              <w:rPr>
                <w:rFonts w:hint="eastAsia" w:asciiTheme="minorEastAsia" w:hAnsiTheme="minorEastAsia" w:cstheme="minorEastAsia"/>
                <w:color w:val="000000"/>
                <w:sz w:val="24"/>
                <w:szCs w:val="24"/>
              </w:rPr>
              <w:t>是□  否☑</w:t>
            </w:r>
          </w:p>
        </w:tc>
      </w:tr>
    </w:tbl>
    <w:p w14:paraId="7EF29767">
      <w:pPr>
        <w:widowControl/>
        <w:adjustRightInd w:val="0"/>
        <w:snapToGrid w:val="0"/>
        <w:spacing w:line="560" w:lineRule="exact"/>
        <w:ind w:firstLine="600"/>
        <w:jc w:val="left"/>
        <w:rPr>
          <w:rFonts w:ascii="宋体" w:hAnsi="宋体" w:eastAsia="宋体" w:cs="宋体"/>
          <w:kern w:val="0"/>
          <w:sz w:val="24"/>
          <w:szCs w:val="24"/>
        </w:rPr>
      </w:pPr>
    </w:p>
    <w:p w14:paraId="3BA737E4">
      <w:pPr>
        <w:widowControl/>
        <w:numPr>
          <w:ilvl w:val="0"/>
          <w:numId w:val="1"/>
        </w:numPr>
        <w:adjustRightInd w:val="0"/>
        <w:snapToGrid w:val="0"/>
        <w:spacing w:line="560" w:lineRule="exact"/>
        <w:ind w:left="0" w:firstLine="482" w:firstLineChars="200"/>
        <w:jc w:val="left"/>
        <w:outlineLvl w:val="0"/>
        <w:rPr>
          <w:rFonts w:ascii="宋体" w:hAnsi="宋体" w:eastAsia="宋体" w:cs="宋体"/>
          <w:b/>
          <w:bCs/>
          <w:sz w:val="24"/>
          <w:szCs w:val="24"/>
        </w:rPr>
      </w:pPr>
      <w:r>
        <w:rPr>
          <w:rFonts w:hint="eastAsia" w:ascii="宋体" w:hAnsi="宋体" w:eastAsia="宋体" w:cs="宋体"/>
          <w:b/>
          <w:bCs/>
          <w:sz w:val="24"/>
          <w:szCs w:val="24"/>
        </w:rPr>
        <w:t>信息披露义务人及其一致行动人的基本信息</w:t>
      </w:r>
    </w:p>
    <w:p w14:paraId="1917E7D8">
      <w:pPr>
        <w:widowControl/>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1.身份类别</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55"/>
        <w:gridCol w:w="5164"/>
      </w:tblGrid>
      <w:tr w14:paraId="52F63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69" w:type="pct"/>
            <w:vAlign w:val="center"/>
          </w:tcPr>
          <w:p w14:paraId="4525FDEB">
            <w:pPr>
              <w:widowControl/>
              <w:adjustRightInd w:val="0"/>
              <w:snapToGrid w:val="0"/>
              <w:jc w:val="left"/>
              <w:rPr>
                <w:rFonts w:ascii="宋体" w:hAnsi="宋体" w:eastAsia="宋体" w:cs="宋体"/>
                <w:sz w:val="24"/>
                <w:szCs w:val="24"/>
              </w:rPr>
            </w:pPr>
            <w:r>
              <w:rPr>
                <w:rFonts w:hint="eastAsia" w:ascii="宋体" w:hAnsi="宋体" w:eastAsia="宋体" w:cs="宋体"/>
                <w:color w:val="000000"/>
                <w:kern w:val="0"/>
                <w:sz w:val="24"/>
                <w:szCs w:val="24"/>
              </w:rPr>
              <w:t>投资者及其一致行动人的身份</w:t>
            </w:r>
          </w:p>
        </w:tc>
        <w:tc>
          <w:tcPr>
            <w:tcW w:w="3030" w:type="pct"/>
            <w:vAlign w:val="center"/>
          </w:tcPr>
          <w:p w14:paraId="5D8AFFE7">
            <w:pPr>
              <w:adjustRightInd w:val="0"/>
              <w:snapToGrid w:val="0"/>
              <w:jc w:val="left"/>
              <w:rPr>
                <w:rFonts w:ascii="宋体" w:hAnsi="宋体" w:eastAsia="宋体" w:cs="宋体"/>
                <w:color w:val="000000"/>
                <w:sz w:val="24"/>
                <w:szCs w:val="24"/>
              </w:rPr>
            </w:pPr>
            <w:r>
              <w:rPr>
                <w:rFonts w:hint="eastAsia" w:ascii="宋体" w:hAnsi="宋体" w:eastAsia="宋体" w:cs="宋体"/>
                <w:color w:val="000000"/>
                <w:sz w:val="24"/>
                <w:szCs w:val="24"/>
              </w:rPr>
              <w:t>☑控股股东/实际控制人及其一致行动人</w:t>
            </w:r>
          </w:p>
          <w:p w14:paraId="38883176">
            <w:pPr>
              <w:adjustRightInd w:val="0"/>
              <w:snapToGrid w:val="0"/>
              <w:jc w:val="left"/>
              <w:rPr>
                <w:rFonts w:ascii="宋体" w:hAnsi="宋体" w:eastAsia="宋体" w:cs="宋体"/>
                <w:color w:val="000000"/>
                <w:sz w:val="24"/>
                <w:szCs w:val="24"/>
              </w:rPr>
            </w:pPr>
            <w:r>
              <w:rPr>
                <w:rFonts w:hint="eastAsia" w:ascii="宋体" w:hAnsi="宋体" w:eastAsia="宋体" w:cs="宋体"/>
                <w:color w:val="000000"/>
                <w:sz w:val="24"/>
                <w:szCs w:val="24"/>
              </w:rPr>
              <w:t>□其他5%以上大股东及其一致行动人</w:t>
            </w:r>
          </w:p>
          <w:p w14:paraId="5BDE4EF6">
            <w:pPr>
              <w:adjustRightInd w:val="0"/>
              <w:snapToGrid w:val="0"/>
              <w:jc w:val="left"/>
              <w:rPr>
                <w:rFonts w:ascii="宋体" w:hAnsi="宋体" w:eastAsia="宋体" w:cs="宋体"/>
                <w:sz w:val="24"/>
                <w:szCs w:val="24"/>
              </w:rPr>
            </w:pPr>
            <w:r>
              <w:rPr>
                <w:rFonts w:hint="eastAsia" w:ascii="宋体" w:hAnsi="宋体" w:eastAsia="宋体" w:cs="宋体"/>
                <w:color w:val="000000"/>
                <w:sz w:val="24"/>
                <w:szCs w:val="24"/>
              </w:rPr>
              <w:t>□合并口径第一大股东及其一致行动人（仅适用于无控股股东、实际控制人）</w:t>
            </w:r>
          </w:p>
          <w:p w14:paraId="7A881E10">
            <w:pPr>
              <w:widowControl/>
              <w:adjustRightInd w:val="0"/>
              <w:snapToGrid w:val="0"/>
              <w:jc w:val="left"/>
              <w:rPr>
                <w:rFonts w:ascii="宋体" w:hAnsi="宋体" w:eastAsia="宋体" w:cs="宋体"/>
                <w:sz w:val="24"/>
                <w:szCs w:val="24"/>
              </w:rPr>
            </w:pPr>
            <w:r>
              <w:rPr>
                <w:rFonts w:hint="eastAsia" w:ascii="宋体" w:hAnsi="宋体" w:eastAsia="宋体" w:cs="宋体"/>
                <w:color w:val="000000"/>
                <w:sz w:val="24"/>
                <w:szCs w:val="24"/>
              </w:rPr>
              <w:t>□其他</w:t>
            </w:r>
            <w:r>
              <w:rPr>
                <w:rFonts w:hint="eastAsia" w:ascii="宋体" w:hAnsi="宋体" w:eastAsia="宋体" w:cs="宋体"/>
                <w:sz w:val="24"/>
                <w:szCs w:val="24"/>
              </w:rPr>
              <w:t>______________</w:t>
            </w:r>
            <w:r>
              <w:rPr>
                <w:rFonts w:hint="eastAsia" w:ascii="宋体" w:hAnsi="宋体" w:eastAsia="宋体" w:cs="宋体"/>
                <w:color w:val="000000"/>
                <w:sz w:val="24"/>
                <w:szCs w:val="24"/>
              </w:rPr>
              <w:t>（请注明）</w:t>
            </w:r>
          </w:p>
        </w:tc>
      </w:tr>
    </w:tbl>
    <w:p w14:paraId="4BD51DF6">
      <w:pPr>
        <w:widowControl/>
        <w:adjustRightInd w:val="0"/>
        <w:snapToGrid w:val="0"/>
        <w:spacing w:line="560" w:lineRule="exact"/>
        <w:jc w:val="left"/>
        <w:rPr>
          <w:rFonts w:ascii="宋体" w:hAnsi="宋体" w:eastAsia="宋体" w:cs="宋体"/>
          <w:color w:val="000000"/>
          <w:kern w:val="0"/>
          <w:sz w:val="24"/>
          <w:szCs w:val="24"/>
        </w:rPr>
      </w:pPr>
    </w:p>
    <w:p w14:paraId="49EB4321">
      <w:pPr>
        <w:widowControl/>
        <w:adjustRightInd w:val="0"/>
        <w:snapToGrid w:val="0"/>
        <w:spacing w:line="560" w:lineRule="exact"/>
        <w:jc w:val="left"/>
        <w:rPr>
          <w:rFonts w:ascii="宋体" w:hAnsi="宋体" w:eastAsia="宋体" w:cs="宋体"/>
          <w:color w:val="000000"/>
          <w:kern w:val="0"/>
          <w:sz w:val="24"/>
          <w:szCs w:val="24"/>
        </w:rPr>
      </w:pPr>
    </w:p>
    <w:p w14:paraId="617B1DE1">
      <w:pPr>
        <w:widowControl/>
        <w:adjustRightInd w:val="0"/>
        <w:snapToGrid w:val="0"/>
        <w:spacing w:line="560" w:lineRule="exact"/>
        <w:jc w:val="left"/>
        <w:rPr>
          <w:rFonts w:ascii="宋体" w:hAnsi="宋体" w:eastAsia="宋体" w:cs="宋体"/>
          <w:color w:val="000000"/>
          <w:kern w:val="0"/>
          <w:sz w:val="24"/>
          <w:szCs w:val="24"/>
        </w:rPr>
      </w:pPr>
    </w:p>
    <w:p w14:paraId="4B363939">
      <w:pPr>
        <w:widowControl/>
        <w:adjustRightInd w:val="0"/>
        <w:snapToGrid w:val="0"/>
        <w:spacing w:line="5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sz w:val="24"/>
          <w:szCs w:val="24"/>
        </w:rPr>
        <w:t>2.信息披露义务人信息</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3105"/>
        <w:gridCol w:w="2963"/>
      </w:tblGrid>
      <w:tr w14:paraId="5FAF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7" w:type="pct"/>
            <w:tcBorders>
              <w:top w:val="single" w:color="auto" w:sz="4" w:space="0"/>
              <w:left w:val="single" w:color="auto" w:sz="4" w:space="0"/>
              <w:bottom w:val="single" w:color="auto" w:sz="4" w:space="0"/>
              <w:right w:val="single" w:color="auto" w:sz="4" w:space="0"/>
            </w:tcBorders>
            <w:vAlign w:val="center"/>
          </w:tcPr>
          <w:p w14:paraId="7A3E1C8A">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kern w:val="0"/>
                <w:sz w:val="24"/>
                <w:szCs w:val="24"/>
              </w:rPr>
              <w:t>信息披露义务人名称</w:t>
            </w:r>
          </w:p>
        </w:tc>
        <w:tc>
          <w:tcPr>
            <w:tcW w:w="1822" w:type="pct"/>
            <w:tcBorders>
              <w:top w:val="single" w:color="auto" w:sz="4" w:space="0"/>
              <w:left w:val="single" w:color="auto" w:sz="4" w:space="0"/>
              <w:bottom w:val="single" w:color="auto" w:sz="4" w:space="0"/>
              <w:right w:val="single" w:color="auto" w:sz="4" w:space="0"/>
            </w:tcBorders>
            <w:vAlign w:val="center"/>
          </w:tcPr>
          <w:p w14:paraId="3BD9DC5C">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sz w:val="24"/>
                <w:szCs w:val="24"/>
              </w:rPr>
              <w:t>投资者身份</w:t>
            </w:r>
          </w:p>
        </w:tc>
        <w:tc>
          <w:tcPr>
            <w:tcW w:w="1739" w:type="pct"/>
            <w:tcBorders>
              <w:top w:val="single" w:color="auto" w:sz="4" w:space="0"/>
              <w:left w:val="single" w:color="auto" w:sz="4" w:space="0"/>
              <w:bottom w:val="single" w:color="auto" w:sz="4" w:space="0"/>
              <w:right w:val="single" w:color="auto" w:sz="4" w:space="0"/>
            </w:tcBorders>
            <w:vAlign w:val="center"/>
          </w:tcPr>
          <w:p w14:paraId="2FE78393">
            <w:pPr>
              <w:rPr>
                <w:rFonts w:ascii="宋体" w:hAnsi="宋体" w:eastAsia="宋体" w:cs="宋体"/>
                <w:bCs/>
                <w:color w:val="000000"/>
                <w:sz w:val="24"/>
                <w:szCs w:val="24"/>
              </w:rPr>
            </w:pPr>
            <w:r>
              <w:rPr>
                <w:rFonts w:hint="eastAsia" w:ascii="宋体" w:hAnsi="宋体" w:eastAsia="宋体" w:cs="宋体"/>
                <w:bCs/>
                <w:color w:val="000000"/>
                <w:sz w:val="24"/>
                <w:szCs w:val="24"/>
              </w:rPr>
              <w:t>统一社会信用代码</w:t>
            </w:r>
          </w:p>
        </w:tc>
      </w:tr>
      <w:tr w14:paraId="023B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667CF889">
            <w:pPr>
              <w:rPr>
                <w:rFonts w:ascii="宋体" w:hAnsi="宋体" w:eastAsia="宋体" w:cs="宋体"/>
                <w:sz w:val="24"/>
                <w:szCs w:val="24"/>
              </w:rPr>
            </w:pPr>
            <w:r>
              <w:rPr>
                <w:rFonts w:hint="eastAsia" w:ascii="宋体" w:hAnsi="宋体" w:eastAsia="宋体" w:cs="宋体"/>
                <w:sz w:val="24"/>
                <w:szCs w:val="24"/>
              </w:rPr>
              <w:t>秦勇</w:t>
            </w:r>
          </w:p>
        </w:tc>
        <w:tc>
          <w:tcPr>
            <w:tcW w:w="1822" w:type="pct"/>
            <w:tcBorders>
              <w:top w:val="single" w:color="auto" w:sz="4" w:space="0"/>
              <w:left w:val="single" w:color="auto" w:sz="4" w:space="0"/>
              <w:bottom w:val="single" w:color="auto" w:sz="4" w:space="0"/>
              <w:right w:val="single" w:color="auto" w:sz="4" w:space="0"/>
            </w:tcBorders>
            <w:vAlign w:val="center"/>
          </w:tcPr>
          <w:p w14:paraId="63578046">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2EE0FBD6">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082A04A2">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4F005DB1">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5C173AE5">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bl>
    <w:p w14:paraId="3A6F763A">
      <w:pPr>
        <w:widowControl/>
        <w:adjustRightInd w:val="0"/>
        <w:snapToGrid w:val="0"/>
        <w:spacing w:line="560" w:lineRule="exact"/>
        <w:jc w:val="left"/>
        <w:rPr>
          <w:rFonts w:ascii="宋体" w:hAnsi="宋体" w:eastAsia="宋体" w:cs="宋体"/>
          <w:color w:val="000000"/>
          <w:kern w:val="0"/>
          <w:sz w:val="24"/>
          <w:szCs w:val="24"/>
        </w:rPr>
      </w:pPr>
    </w:p>
    <w:p w14:paraId="6117695C">
      <w:pPr>
        <w:widowControl/>
        <w:adjustRightInd w:val="0"/>
        <w:snapToGrid w:val="0"/>
        <w:spacing w:line="560" w:lineRule="exact"/>
        <w:ind w:firstLine="480" w:firstLineChars="200"/>
        <w:jc w:val="left"/>
        <w:rPr>
          <w:rFonts w:ascii="宋体" w:hAnsi="宋体" w:eastAsia="宋体" w:cs="宋体"/>
          <w:color w:val="000000"/>
          <w:kern w:val="0"/>
          <w:sz w:val="24"/>
          <w:szCs w:val="24"/>
        </w:rPr>
      </w:pPr>
      <w:r>
        <w:rPr>
          <w:rFonts w:hint="eastAsia" w:ascii="宋体" w:hAnsi="宋体" w:eastAsia="宋体" w:cs="宋体"/>
          <w:sz w:val="24"/>
          <w:szCs w:val="24"/>
        </w:rPr>
        <w:t>3.一致行动人信息</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3105"/>
        <w:gridCol w:w="2963"/>
      </w:tblGrid>
      <w:tr w14:paraId="558F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37" w:type="pct"/>
            <w:tcBorders>
              <w:top w:val="single" w:color="auto" w:sz="4" w:space="0"/>
              <w:left w:val="single" w:color="auto" w:sz="4" w:space="0"/>
              <w:bottom w:val="single" w:color="auto" w:sz="4" w:space="0"/>
              <w:right w:val="single" w:color="auto" w:sz="4" w:space="0"/>
            </w:tcBorders>
            <w:vAlign w:val="center"/>
          </w:tcPr>
          <w:p w14:paraId="5A31DA8B">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kern w:val="0"/>
                <w:sz w:val="24"/>
                <w:szCs w:val="24"/>
              </w:rPr>
              <w:t>一致行动人名称</w:t>
            </w:r>
          </w:p>
        </w:tc>
        <w:tc>
          <w:tcPr>
            <w:tcW w:w="1822" w:type="pct"/>
            <w:tcBorders>
              <w:top w:val="single" w:color="auto" w:sz="4" w:space="0"/>
              <w:left w:val="single" w:color="auto" w:sz="4" w:space="0"/>
              <w:bottom w:val="single" w:color="auto" w:sz="4" w:space="0"/>
              <w:right w:val="single" w:color="auto" w:sz="4" w:space="0"/>
            </w:tcBorders>
            <w:vAlign w:val="center"/>
          </w:tcPr>
          <w:p w14:paraId="4599E475">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sz w:val="24"/>
                <w:szCs w:val="24"/>
              </w:rPr>
              <w:t>投资者身份</w:t>
            </w:r>
          </w:p>
        </w:tc>
        <w:tc>
          <w:tcPr>
            <w:tcW w:w="1739" w:type="pct"/>
            <w:tcBorders>
              <w:top w:val="single" w:color="auto" w:sz="4" w:space="0"/>
              <w:left w:val="single" w:color="auto" w:sz="4" w:space="0"/>
              <w:bottom w:val="single" w:color="auto" w:sz="4" w:space="0"/>
              <w:right w:val="single" w:color="auto" w:sz="4" w:space="0"/>
            </w:tcBorders>
            <w:vAlign w:val="center"/>
          </w:tcPr>
          <w:p w14:paraId="3BDE2DCD">
            <w:pPr>
              <w:widowControl/>
              <w:numPr>
                <w:ilvl w:val="255"/>
                <w:numId w:val="0"/>
              </w:numPr>
              <w:jc w:val="center"/>
              <w:rPr>
                <w:rFonts w:ascii="宋体" w:hAnsi="宋体" w:eastAsia="宋体" w:cs="宋体"/>
                <w:bCs/>
                <w:color w:val="000000"/>
                <w:sz w:val="24"/>
                <w:szCs w:val="24"/>
              </w:rPr>
            </w:pPr>
            <w:r>
              <w:rPr>
                <w:rFonts w:hint="eastAsia" w:ascii="宋体" w:hAnsi="宋体" w:eastAsia="宋体" w:cs="宋体"/>
                <w:bCs/>
                <w:color w:val="000000"/>
                <w:sz w:val="24"/>
                <w:szCs w:val="24"/>
              </w:rPr>
              <w:t>统一社会信用代码</w:t>
            </w:r>
          </w:p>
        </w:tc>
      </w:tr>
      <w:tr w14:paraId="11CA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kern w:val="0"/>
                <w:sz w:val="24"/>
                <w:szCs w:val="24"/>
              </w:rPr>
              <w:alias w:val="减持主体股东名称"/>
              <w:tag w:val="_GBC_2cfdb61402414e28bff76d8a26c5ac99"/>
              <w:id w:val="-1"/>
              <w:lock w:val="sdtLocked"/>
              <w:comboBox>
                <w:listItem w:displayText="秦勇" w:value="秦勇"/>
                <w:listItem w:displayText="杨厚群" w:value="杨厚群"/>
                <w:listItem w:displayText="杨小林" w:value="杨小林"/>
              </w:comboBox>
            </w:sdtPr>
            <w:sdtEndPr>
              <w:rPr>
                <w:rFonts w:hint="eastAsia" w:ascii="宋体" w:hAnsi="宋体" w:eastAsia="宋体" w:cs="宋体"/>
                <w:kern w:val="0"/>
                <w:sz w:val="24"/>
                <w:szCs w:val="24"/>
              </w:rPr>
            </w:sdtEndPr>
            <w:sdtContent>
              <w:p w14:paraId="0E855435">
                <w:pPr>
                  <w:rPr>
                    <w:rFonts w:hint="eastAsia" w:ascii="宋体" w:hAnsi="宋体" w:eastAsia="宋体" w:cs="宋体"/>
                    <w:kern w:val="0"/>
                    <w:sz w:val="24"/>
                    <w:szCs w:val="24"/>
                  </w:rPr>
                </w:pPr>
                <w:r>
                  <w:rPr>
                    <w:rFonts w:hint="eastAsia" w:ascii="宋体" w:hAnsi="宋体" w:eastAsia="宋体" w:cs="宋体"/>
                    <w:kern w:val="0"/>
                    <w:sz w:val="24"/>
                    <w:szCs w:val="24"/>
                  </w:rPr>
                  <w:t>杨泽民</w:t>
                </w:r>
              </w:p>
            </w:sdtContent>
          </w:sdt>
        </w:tc>
        <w:tc>
          <w:tcPr>
            <w:tcW w:w="1822" w:type="pct"/>
            <w:tcBorders>
              <w:top w:val="single" w:color="auto" w:sz="4" w:space="0"/>
              <w:left w:val="single" w:color="auto" w:sz="4" w:space="0"/>
              <w:bottom w:val="single" w:color="auto" w:sz="4" w:space="0"/>
              <w:right w:val="single" w:color="auto" w:sz="4" w:space="0"/>
            </w:tcBorders>
            <w:vAlign w:val="center"/>
          </w:tcPr>
          <w:p w14:paraId="2BFC2C7A">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04431925">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1D28453C">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2CF4C964">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45DEDCD1">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110D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kern w:val="0"/>
                <w:sz w:val="24"/>
                <w:szCs w:val="24"/>
              </w:rPr>
              <w:alias w:val="减持主体股东名称"/>
              <w:tag w:val="_GBC_2cfdb61402414e28bff76d8a26c5ac99"/>
              <w:id w:val="29273530"/>
              <w:lock w:val="sdtLocked"/>
              <w:comboBox>
                <w:listItem w:displayText="秦勇" w:value="秦勇"/>
                <w:listItem w:displayText="杨厚群" w:value="杨厚群"/>
                <w:listItem w:displayText="杨小林" w:value="杨小林"/>
              </w:comboBox>
            </w:sdtPr>
            <w:sdtEndPr>
              <w:rPr>
                <w:rFonts w:hint="eastAsia" w:ascii="宋体" w:hAnsi="宋体" w:eastAsia="宋体" w:cs="宋体"/>
                <w:kern w:val="0"/>
                <w:sz w:val="24"/>
                <w:szCs w:val="24"/>
              </w:rPr>
            </w:sdtEndPr>
            <w:sdtContent>
              <w:p w14:paraId="3FC0FFE7">
                <w:pPr>
                  <w:rPr>
                    <w:rFonts w:hint="eastAsia" w:ascii="宋体" w:hAnsi="宋体" w:eastAsia="宋体" w:cs="宋体"/>
                    <w:kern w:val="0"/>
                    <w:sz w:val="24"/>
                    <w:szCs w:val="24"/>
                  </w:rPr>
                </w:pPr>
                <w:r>
                  <w:rPr>
                    <w:rFonts w:hint="eastAsia" w:ascii="宋体" w:hAnsi="宋体" w:eastAsia="宋体" w:cs="宋体"/>
                    <w:kern w:val="0"/>
                    <w:sz w:val="24"/>
                    <w:szCs w:val="24"/>
                  </w:rPr>
                  <w:t>秦惠兰</w:t>
                </w:r>
              </w:p>
            </w:sdtContent>
          </w:sdt>
        </w:tc>
        <w:tc>
          <w:tcPr>
            <w:tcW w:w="1822" w:type="pct"/>
            <w:tcBorders>
              <w:top w:val="single" w:color="auto" w:sz="4" w:space="0"/>
              <w:left w:val="single" w:color="auto" w:sz="4" w:space="0"/>
              <w:bottom w:val="single" w:color="auto" w:sz="4" w:space="0"/>
              <w:right w:val="single" w:color="auto" w:sz="4" w:space="0"/>
            </w:tcBorders>
            <w:vAlign w:val="center"/>
          </w:tcPr>
          <w:p w14:paraId="6A260BE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50A42FC1">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45C8E2D8">
            <w:pPr>
              <w:widowControl/>
              <w:numPr>
                <w:ilvl w:val="255"/>
                <w:numId w:val="0"/>
              </w:numPr>
              <w:rPr>
                <w:rFonts w:ascii="宋体" w:hAnsi="宋体" w:eastAsia="宋体" w:cs="宋体"/>
                <w:kern w:val="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46B3493E">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670DA204">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154D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4C06A69C">
            <w:pPr>
              <w:rPr>
                <w:rFonts w:ascii="宋体" w:hAnsi="宋体" w:eastAsia="宋体" w:cs="宋体"/>
                <w:sz w:val="24"/>
                <w:szCs w:val="24"/>
              </w:rPr>
            </w:pPr>
            <w:r>
              <w:rPr>
                <w:rFonts w:hint="eastAsia" w:ascii="宋体" w:hAnsi="宋体" w:eastAsia="宋体" w:cs="宋体"/>
                <w:sz w:val="24"/>
                <w:szCs w:val="24"/>
              </w:rPr>
              <w:t>杨耀</w:t>
            </w:r>
          </w:p>
        </w:tc>
        <w:tc>
          <w:tcPr>
            <w:tcW w:w="1822" w:type="pct"/>
            <w:tcBorders>
              <w:top w:val="single" w:color="auto" w:sz="4" w:space="0"/>
              <w:left w:val="single" w:color="auto" w:sz="4" w:space="0"/>
              <w:bottom w:val="single" w:color="auto" w:sz="4" w:space="0"/>
              <w:right w:val="single" w:color="auto" w:sz="4" w:space="0"/>
            </w:tcBorders>
            <w:vAlign w:val="center"/>
          </w:tcPr>
          <w:p w14:paraId="36327E8C">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4A2D8C76">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50726F45">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51239331">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5CD29292">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36E6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63F3F87E">
            <w:pPr>
              <w:rPr>
                <w:rFonts w:ascii="宋体" w:hAnsi="宋体" w:eastAsia="宋体" w:cs="宋体"/>
                <w:sz w:val="24"/>
                <w:szCs w:val="24"/>
              </w:rPr>
            </w:pPr>
            <w:r>
              <w:rPr>
                <w:rFonts w:hint="eastAsia" w:ascii="宋体" w:hAnsi="宋体" w:eastAsia="宋体" w:cs="宋体"/>
                <w:sz w:val="24"/>
                <w:szCs w:val="24"/>
              </w:rPr>
              <w:t>杨秦</w:t>
            </w:r>
          </w:p>
        </w:tc>
        <w:tc>
          <w:tcPr>
            <w:tcW w:w="1822" w:type="pct"/>
            <w:tcBorders>
              <w:top w:val="single" w:color="auto" w:sz="4" w:space="0"/>
              <w:left w:val="single" w:color="auto" w:sz="4" w:space="0"/>
              <w:bottom w:val="single" w:color="auto" w:sz="4" w:space="0"/>
              <w:right w:val="single" w:color="auto" w:sz="4" w:space="0"/>
            </w:tcBorders>
            <w:vAlign w:val="center"/>
          </w:tcPr>
          <w:p w14:paraId="2190F662">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5148C3B3">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6F888969">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640C63C0">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4A5B9816">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6001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41148A3F">
            <w:pPr>
              <w:rPr>
                <w:rFonts w:ascii="宋体" w:hAnsi="宋体" w:eastAsia="宋体" w:cs="宋体"/>
                <w:sz w:val="24"/>
                <w:szCs w:val="24"/>
              </w:rPr>
            </w:pPr>
            <w:r>
              <w:rPr>
                <w:rFonts w:hint="eastAsia" w:ascii="宋体" w:hAnsi="宋体" w:eastAsia="宋体" w:cs="宋体"/>
                <w:sz w:val="24"/>
                <w:szCs w:val="24"/>
              </w:rPr>
              <w:t>皮天彬</w:t>
            </w:r>
          </w:p>
        </w:tc>
        <w:tc>
          <w:tcPr>
            <w:tcW w:w="1822" w:type="pct"/>
            <w:tcBorders>
              <w:top w:val="single" w:color="auto" w:sz="4" w:space="0"/>
              <w:left w:val="single" w:color="auto" w:sz="4" w:space="0"/>
              <w:bottom w:val="single" w:color="auto" w:sz="4" w:space="0"/>
              <w:right w:val="single" w:color="auto" w:sz="4" w:space="0"/>
            </w:tcBorders>
            <w:vAlign w:val="center"/>
          </w:tcPr>
          <w:p w14:paraId="4C08689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79A1D45A">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505C7CED">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0731703C">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0EAB6300">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410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3AC21E52">
            <w:pPr>
              <w:rPr>
                <w:rFonts w:ascii="宋体" w:hAnsi="宋体" w:eastAsia="宋体" w:cs="宋体"/>
                <w:color w:val="FF0000"/>
                <w:sz w:val="24"/>
                <w:szCs w:val="24"/>
              </w:rPr>
            </w:pPr>
            <w:r>
              <w:rPr>
                <w:rFonts w:hint="eastAsia" w:ascii="宋体" w:hAnsi="宋体" w:eastAsia="宋体" w:cs="宋体"/>
                <w:sz w:val="24"/>
                <w:szCs w:val="24"/>
              </w:rPr>
              <w:t>隆志钢</w:t>
            </w:r>
          </w:p>
        </w:tc>
        <w:tc>
          <w:tcPr>
            <w:tcW w:w="1822" w:type="pct"/>
            <w:tcBorders>
              <w:top w:val="single" w:color="auto" w:sz="4" w:space="0"/>
              <w:left w:val="single" w:color="auto" w:sz="4" w:space="0"/>
              <w:bottom w:val="single" w:color="auto" w:sz="4" w:space="0"/>
              <w:right w:val="single" w:color="auto" w:sz="4" w:space="0"/>
            </w:tcBorders>
            <w:vAlign w:val="center"/>
          </w:tcPr>
          <w:p w14:paraId="441206A2">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02953C56">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32386DA9">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1739" w:type="pct"/>
            <w:tcBorders>
              <w:top w:val="single" w:color="auto" w:sz="4" w:space="0"/>
              <w:left w:val="single" w:color="auto" w:sz="4" w:space="0"/>
              <w:bottom w:val="single" w:color="auto" w:sz="4" w:space="0"/>
              <w:right w:val="single" w:color="auto" w:sz="4" w:space="0"/>
            </w:tcBorders>
            <w:vAlign w:val="center"/>
          </w:tcPr>
          <w:p w14:paraId="39D3ABA3">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086C6263">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21AF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4940BF39">
            <w:pPr>
              <w:rPr>
                <w:rFonts w:ascii="宋体" w:hAnsi="宋体" w:eastAsia="宋体" w:cs="宋体"/>
                <w:sz w:val="24"/>
                <w:szCs w:val="24"/>
              </w:rPr>
            </w:pPr>
            <w:r>
              <w:rPr>
                <w:rFonts w:hint="eastAsia" w:ascii="宋体" w:hAnsi="宋体" w:eastAsia="宋体" w:cs="宋体"/>
                <w:sz w:val="24"/>
                <w:szCs w:val="24"/>
              </w:rPr>
              <w:t>杨厚群</w:t>
            </w:r>
          </w:p>
        </w:tc>
        <w:tc>
          <w:tcPr>
            <w:tcW w:w="3105" w:type="dxa"/>
            <w:tcBorders>
              <w:top w:val="single" w:color="auto" w:sz="4" w:space="0"/>
              <w:left w:val="single" w:color="auto" w:sz="4" w:space="0"/>
              <w:bottom w:val="single" w:color="auto" w:sz="4" w:space="0"/>
              <w:right w:val="single" w:color="auto" w:sz="4" w:space="0"/>
            </w:tcBorders>
            <w:vAlign w:val="center"/>
          </w:tcPr>
          <w:p w14:paraId="53F4CFF0">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71DA090B">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5499E98D">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2963" w:type="dxa"/>
            <w:tcBorders>
              <w:top w:val="single" w:color="auto" w:sz="4" w:space="0"/>
              <w:left w:val="single" w:color="auto" w:sz="4" w:space="0"/>
              <w:bottom w:val="single" w:color="auto" w:sz="4" w:space="0"/>
              <w:right w:val="single" w:color="auto" w:sz="4" w:space="0"/>
            </w:tcBorders>
            <w:vAlign w:val="center"/>
          </w:tcPr>
          <w:p w14:paraId="2FA1981F">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6555A531">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r w14:paraId="0AC0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437" w:type="pct"/>
            <w:tcBorders>
              <w:top w:val="single" w:color="auto" w:sz="4" w:space="0"/>
              <w:left w:val="single" w:color="auto" w:sz="4" w:space="0"/>
              <w:bottom w:val="single" w:color="auto" w:sz="4" w:space="0"/>
              <w:right w:val="single" w:color="auto" w:sz="4" w:space="0"/>
            </w:tcBorders>
            <w:vAlign w:val="center"/>
          </w:tcPr>
          <w:p w14:paraId="58F8A66B">
            <w:pPr>
              <w:rPr>
                <w:rFonts w:ascii="宋体" w:hAnsi="宋体" w:eastAsia="宋体" w:cs="宋体"/>
                <w:sz w:val="24"/>
                <w:szCs w:val="24"/>
              </w:rPr>
            </w:pPr>
            <w:r>
              <w:rPr>
                <w:rFonts w:hint="eastAsia" w:ascii="宋体" w:hAnsi="宋体" w:eastAsia="宋体" w:cs="宋体"/>
                <w:sz w:val="24"/>
                <w:szCs w:val="24"/>
              </w:rPr>
              <w:t>杨小林</w:t>
            </w:r>
          </w:p>
        </w:tc>
        <w:tc>
          <w:tcPr>
            <w:tcW w:w="3105" w:type="dxa"/>
            <w:tcBorders>
              <w:top w:val="single" w:color="auto" w:sz="4" w:space="0"/>
              <w:left w:val="single" w:color="auto" w:sz="4" w:space="0"/>
              <w:bottom w:val="single" w:color="auto" w:sz="4" w:space="0"/>
              <w:right w:val="single" w:color="auto" w:sz="4" w:space="0"/>
            </w:tcBorders>
            <w:vAlign w:val="center"/>
          </w:tcPr>
          <w:p w14:paraId="56153EA5">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w:t>
            </w:r>
          </w:p>
          <w:p w14:paraId="08112FBD">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控股股东/实控人的一致行动人</w:t>
            </w:r>
          </w:p>
          <w:p w14:paraId="16611970">
            <w:pPr>
              <w:widowControl/>
              <w:numPr>
                <w:ilvl w:val="255"/>
                <w:numId w:val="0"/>
              </w:numPr>
              <w:rPr>
                <w:rFonts w:ascii="宋体" w:hAnsi="宋体" w:eastAsia="宋体" w:cs="宋体"/>
                <w:color w:val="000000"/>
                <w:sz w:val="24"/>
                <w:szCs w:val="24"/>
              </w:rPr>
            </w:pPr>
            <w:r>
              <w:rPr>
                <w:rFonts w:hint="eastAsia" w:ascii="宋体" w:hAnsi="宋体" w:eastAsia="宋体" w:cs="宋体"/>
                <w:color w:val="000000"/>
                <w:sz w:val="24"/>
                <w:szCs w:val="24"/>
              </w:rPr>
              <w:t>□ 其他直接持股股东</w:t>
            </w:r>
          </w:p>
        </w:tc>
        <w:tc>
          <w:tcPr>
            <w:tcW w:w="2963" w:type="dxa"/>
            <w:tcBorders>
              <w:top w:val="single" w:color="auto" w:sz="4" w:space="0"/>
              <w:left w:val="single" w:color="auto" w:sz="4" w:space="0"/>
              <w:bottom w:val="single" w:color="auto" w:sz="4" w:space="0"/>
              <w:right w:val="single" w:color="auto" w:sz="4" w:space="0"/>
            </w:tcBorders>
            <w:vAlign w:val="center"/>
          </w:tcPr>
          <w:p w14:paraId="2619A4DF">
            <w:pPr>
              <w:rPr>
                <w:rFonts w:ascii="宋体" w:hAnsi="宋体" w:eastAsia="宋体" w:cs="宋体"/>
                <w:color w:val="000000"/>
                <w:sz w:val="24"/>
                <w:szCs w:val="24"/>
              </w:rPr>
            </w:pPr>
            <w:r>
              <w:rPr>
                <w:rFonts w:hint="eastAsia" w:ascii="宋体" w:hAnsi="宋体" w:eastAsia="宋体" w:cs="宋体"/>
                <w:color w:val="000000"/>
                <w:sz w:val="24"/>
                <w:szCs w:val="24"/>
              </w:rPr>
              <w:t>□ _____________</w:t>
            </w:r>
          </w:p>
          <w:p w14:paraId="40D6C7EB">
            <w:pPr>
              <w:rPr>
                <w:rFonts w:ascii="宋体" w:hAnsi="宋体" w:eastAsia="宋体" w:cs="宋体"/>
                <w:color w:val="000000"/>
                <w:sz w:val="24"/>
                <w:szCs w:val="24"/>
              </w:rPr>
            </w:pPr>
            <w:r>
              <w:rPr>
                <w:rFonts w:hint="eastAsia" w:ascii="宋体" w:hAnsi="宋体" w:eastAsia="宋体" w:cs="宋体"/>
                <w:color w:val="000000"/>
                <w:sz w:val="24"/>
                <w:szCs w:val="24"/>
              </w:rPr>
              <w:t>☑ 不适用</w:t>
            </w:r>
          </w:p>
        </w:tc>
      </w:tr>
    </w:tbl>
    <w:p w14:paraId="0F1A46C0">
      <w:pPr>
        <w:widowControl/>
        <w:adjustRightInd w:val="0"/>
        <w:snapToGrid w:val="0"/>
        <w:spacing w:line="560" w:lineRule="exact"/>
        <w:jc w:val="left"/>
        <w:rPr>
          <w:rFonts w:ascii="宋体" w:hAnsi="宋体" w:eastAsia="宋体" w:cs="宋体"/>
          <w:b/>
          <w:bCs/>
          <w:sz w:val="24"/>
          <w:szCs w:val="24"/>
        </w:rPr>
      </w:pPr>
    </w:p>
    <w:p w14:paraId="7E18FA07">
      <w:pPr>
        <w:widowControl/>
        <w:numPr>
          <w:ilvl w:val="0"/>
          <w:numId w:val="1"/>
        </w:numPr>
        <w:adjustRightInd w:val="0"/>
        <w:snapToGrid w:val="0"/>
        <w:spacing w:line="560" w:lineRule="exact"/>
        <w:ind w:left="0" w:firstLine="482" w:firstLineChars="200"/>
        <w:jc w:val="left"/>
        <w:outlineLvl w:val="0"/>
        <w:rPr>
          <w:rFonts w:ascii="宋体" w:hAnsi="宋体" w:eastAsia="宋体" w:cs="宋体"/>
          <w:b/>
          <w:bCs/>
          <w:sz w:val="24"/>
          <w:szCs w:val="24"/>
        </w:rPr>
      </w:pPr>
      <w:r>
        <w:rPr>
          <w:rFonts w:hint="eastAsia" w:ascii="宋体" w:hAnsi="宋体" w:eastAsia="宋体" w:cs="宋体"/>
          <w:b/>
          <w:bCs/>
          <w:sz w:val="24"/>
          <w:szCs w:val="24"/>
        </w:rPr>
        <w:t>权益变动触及1%刻度的基本情况</w:t>
      </w:r>
    </w:p>
    <w:p w14:paraId="1F3CED49">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重庆望变电气（集团）股份有限公司（以下简称“公司”）于2025年8月20日收到公司实际控制人一致行动人秦勇女士通知。秦勇女士于2025年8月11通过集中竞价交易减持公司股份250,000股，于2025年8月19日通过大宗交易方式减持公司股份2,250,000股。其与一致行动人合计持有公司股份比例由41.57%减少至40.81%，权益变动触及1%刻度，具体情况如下：</w:t>
      </w:r>
    </w:p>
    <w:tbl>
      <w:tblPr>
        <w:tblStyle w:val="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41"/>
        <w:gridCol w:w="960"/>
        <w:gridCol w:w="1327"/>
        <w:gridCol w:w="988"/>
        <w:gridCol w:w="1700"/>
        <w:gridCol w:w="1364"/>
      </w:tblGrid>
      <w:tr w14:paraId="0DBD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7F67BE0A">
            <w:pPr>
              <w:widowControl/>
              <w:numPr>
                <w:ilvl w:val="255"/>
                <w:numId w:val="0"/>
              </w:num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kern w:val="0"/>
                <w:sz w:val="18"/>
                <w:szCs w:val="18"/>
              </w:rPr>
              <w:t>投资者名称</w:t>
            </w:r>
          </w:p>
        </w:tc>
        <w:tc>
          <w:tcPr>
            <w:tcW w:w="879" w:type="pct"/>
            <w:tcBorders>
              <w:top w:val="single" w:color="auto" w:sz="4" w:space="0"/>
              <w:left w:val="single" w:color="auto" w:sz="4" w:space="0"/>
              <w:bottom w:val="single" w:color="auto" w:sz="4" w:space="0"/>
              <w:right w:val="single" w:color="auto" w:sz="4" w:space="0"/>
            </w:tcBorders>
            <w:vAlign w:val="center"/>
          </w:tcPr>
          <w:p w14:paraId="49F2927F">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变动前股数（股）</w:t>
            </w:r>
          </w:p>
        </w:tc>
        <w:tc>
          <w:tcPr>
            <w:tcW w:w="548" w:type="pct"/>
            <w:tcBorders>
              <w:top w:val="single" w:color="auto" w:sz="4" w:space="0"/>
              <w:left w:val="single" w:color="auto" w:sz="4" w:space="0"/>
              <w:bottom w:val="single" w:color="auto" w:sz="4" w:space="0"/>
              <w:right w:val="single" w:color="auto" w:sz="4" w:space="0"/>
            </w:tcBorders>
            <w:vAlign w:val="center"/>
          </w:tcPr>
          <w:p w14:paraId="79EAFE8E">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变动前比例</w:t>
            </w:r>
          </w:p>
        </w:tc>
        <w:tc>
          <w:tcPr>
            <w:tcW w:w="757" w:type="pct"/>
            <w:tcBorders>
              <w:top w:val="single" w:color="auto" w:sz="4" w:space="0"/>
              <w:left w:val="single" w:color="auto" w:sz="4" w:space="0"/>
              <w:bottom w:val="single" w:color="auto" w:sz="4" w:space="0"/>
              <w:right w:val="single" w:color="auto" w:sz="4" w:space="0"/>
            </w:tcBorders>
            <w:vAlign w:val="center"/>
          </w:tcPr>
          <w:p w14:paraId="4734876B">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变动后股数（</w:t>
            </w:r>
            <w:bookmarkStart w:id="0" w:name="_GoBack"/>
            <w:bookmarkEnd w:id="0"/>
            <w:r>
              <w:rPr>
                <w:rFonts w:hint="eastAsia" w:asciiTheme="minorEastAsia" w:hAnsiTheme="minorEastAsia" w:cstheme="minorEastAsia"/>
                <w:bCs/>
                <w:color w:val="000000"/>
                <w:sz w:val="18"/>
                <w:szCs w:val="18"/>
              </w:rPr>
              <w:t>股）</w:t>
            </w:r>
          </w:p>
        </w:tc>
        <w:tc>
          <w:tcPr>
            <w:tcW w:w="564" w:type="pct"/>
            <w:tcBorders>
              <w:top w:val="single" w:color="auto" w:sz="4" w:space="0"/>
              <w:left w:val="single" w:color="auto" w:sz="4" w:space="0"/>
              <w:bottom w:val="single" w:color="auto" w:sz="4" w:space="0"/>
              <w:right w:val="single" w:color="auto" w:sz="4" w:space="0"/>
            </w:tcBorders>
            <w:vAlign w:val="center"/>
          </w:tcPr>
          <w:p w14:paraId="453BFB32">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变动后比例</w:t>
            </w:r>
          </w:p>
        </w:tc>
        <w:tc>
          <w:tcPr>
            <w:tcW w:w="970" w:type="pct"/>
            <w:tcBorders>
              <w:top w:val="single" w:color="auto" w:sz="4" w:space="0"/>
              <w:left w:val="single" w:color="auto" w:sz="4" w:space="0"/>
              <w:bottom w:val="single" w:color="auto" w:sz="4" w:space="0"/>
              <w:right w:val="single" w:color="auto" w:sz="4" w:space="0"/>
            </w:tcBorders>
            <w:vAlign w:val="center"/>
          </w:tcPr>
          <w:p w14:paraId="29209983">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权益变动方式</w:t>
            </w:r>
          </w:p>
        </w:tc>
        <w:tc>
          <w:tcPr>
            <w:tcW w:w="778" w:type="pct"/>
            <w:tcBorders>
              <w:top w:val="single" w:color="auto" w:sz="4" w:space="0"/>
              <w:left w:val="single" w:color="auto" w:sz="4" w:space="0"/>
              <w:bottom w:val="single" w:color="auto" w:sz="4" w:space="0"/>
              <w:right w:val="single" w:color="auto" w:sz="4" w:space="0"/>
            </w:tcBorders>
            <w:shd w:val="clear" w:color="auto" w:fill="auto"/>
            <w:vAlign w:val="center"/>
          </w:tcPr>
          <w:p w14:paraId="62AE0317">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权益变动的</w:t>
            </w:r>
          </w:p>
          <w:p w14:paraId="48B974A7">
            <w:pPr>
              <w:jc w:val="center"/>
              <w:rPr>
                <w:rFonts w:asciiTheme="minorEastAsia" w:hAnsiTheme="minorEastAsia" w:cstheme="minorEastAsia"/>
                <w:bCs/>
                <w:color w:val="000000"/>
                <w:sz w:val="18"/>
                <w:szCs w:val="18"/>
              </w:rPr>
            </w:pPr>
            <w:r>
              <w:rPr>
                <w:rFonts w:hint="eastAsia" w:asciiTheme="minorEastAsia" w:hAnsiTheme="minorEastAsia" w:cstheme="minorEastAsia"/>
                <w:bCs/>
                <w:color w:val="000000"/>
                <w:sz w:val="18"/>
                <w:szCs w:val="18"/>
              </w:rPr>
              <w:t>时间区间</w:t>
            </w:r>
          </w:p>
        </w:tc>
      </w:tr>
      <w:tr w14:paraId="18D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2803B9A8">
            <w:pPr>
              <w:widowControl/>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秦勇</w:t>
            </w:r>
          </w:p>
        </w:tc>
        <w:tc>
          <w:tcPr>
            <w:tcW w:w="879" w:type="pct"/>
            <w:tcBorders>
              <w:top w:val="single" w:color="auto" w:sz="4" w:space="0"/>
              <w:left w:val="single" w:color="auto" w:sz="4" w:space="0"/>
              <w:bottom w:val="single" w:color="auto" w:sz="4" w:space="0"/>
              <w:right w:val="single" w:color="auto" w:sz="4" w:space="0"/>
            </w:tcBorders>
            <w:vAlign w:val="center"/>
          </w:tcPr>
          <w:p w14:paraId="31F63AD3">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 xml:space="preserve"> 3,100,044 </w:t>
            </w:r>
          </w:p>
        </w:tc>
        <w:tc>
          <w:tcPr>
            <w:tcW w:w="548" w:type="pct"/>
            <w:tcBorders>
              <w:top w:val="single" w:color="auto" w:sz="4" w:space="0"/>
              <w:left w:val="single" w:color="auto" w:sz="4" w:space="0"/>
              <w:bottom w:val="single" w:color="auto" w:sz="4" w:space="0"/>
              <w:right w:val="single" w:color="auto" w:sz="4" w:space="0"/>
            </w:tcBorders>
            <w:vAlign w:val="center"/>
          </w:tcPr>
          <w:p w14:paraId="4E3B6D7E">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0.93%</w:t>
            </w:r>
          </w:p>
        </w:tc>
        <w:tc>
          <w:tcPr>
            <w:tcW w:w="757" w:type="pct"/>
            <w:tcBorders>
              <w:top w:val="single" w:color="auto" w:sz="4" w:space="0"/>
              <w:left w:val="single" w:color="auto" w:sz="4" w:space="0"/>
              <w:bottom w:val="single" w:color="auto" w:sz="4" w:space="0"/>
              <w:right w:val="single" w:color="auto" w:sz="4" w:space="0"/>
            </w:tcBorders>
            <w:vAlign w:val="center"/>
          </w:tcPr>
          <w:p w14:paraId="58E4677E">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 xml:space="preserve">600,044 </w:t>
            </w:r>
          </w:p>
        </w:tc>
        <w:tc>
          <w:tcPr>
            <w:tcW w:w="564" w:type="pct"/>
            <w:tcBorders>
              <w:top w:val="single" w:color="auto" w:sz="4" w:space="0"/>
              <w:left w:val="single" w:color="auto" w:sz="4" w:space="0"/>
              <w:bottom w:val="single" w:color="auto" w:sz="4" w:space="0"/>
              <w:right w:val="single" w:color="auto" w:sz="4" w:space="0"/>
            </w:tcBorders>
            <w:vAlign w:val="center"/>
          </w:tcPr>
          <w:p w14:paraId="4D633C1E">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0.18%</w:t>
            </w:r>
          </w:p>
        </w:tc>
        <w:tc>
          <w:tcPr>
            <w:tcW w:w="970" w:type="pct"/>
            <w:tcBorders>
              <w:left w:val="single" w:color="auto" w:sz="4" w:space="0"/>
              <w:right w:val="single" w:color="auto" w:sz="4" w:space="0"/>
            </w:tcBorders>
            <w:vAlign w:val="center"/>
          </w:tcPr>
          <w:p w14:paraId="73062196">
            <w:pPr>
              <w:rPr>
                <w:rFonts w:asciiTheme="minorEastAsia" w:hAnsiTheme="minorEastAsia" w:cstheme="minorEastAsia"/>
                <w:sz w:val="18"/>
                <w:szCs w:val="18"/>
              </w:rPr>
            </w:pPr>
            <w:r>
              <w:rPr>
                <w:rFonts w:hint="eastAsia" w:asciiTheme="minorEastAsia" w:hAnsiTheme="minorEastAsia" w:cstheme="minorEastAsia"/>
                <w:sz w:val="18"/>
                <w:szCs w:val="18"/>
              </w:rPr>
              <w:t>集中竞价   ☑</w:t>
            </w:r>
          </w:p>
          <w:p w14:paraId="4D437DC3">
            <w:pPr>
              <w:rPr>
                <w:rFonts w:asciiTheme="minorEastAsia" w:hAnsiTheme="minorEastAsia" w:cstheme="minorEastAsia"/>
                <w:sz w:val="18"/>
                <w:szCs w:val="18"/>
              </w:rPr>
            </w:pPr>
            <w:r>
              <w:rPr>
                <w:rFonts w:hint="eastAsia" w:asciiTheme="minorEastAsia" w:hAnsiTheme="minorEastAsia" w:cstheme="minorEastAsia"/>
                <w:sz w:val="18"/>
                <w:szCs w:val="18"/>
              </w:rPr>
              <w:t>大宗交易   ☑</w:t>
            </w:r>
          </w:p>
          <w:p w14:paraId="313C8EDD">
            <w:pPr>
              <w:rPr>
                <w:rFonts w:asciiTheme="minorEastAsia" w:hAnsiTheme="minorEastAsia" w:cstheme="minorEastAsia"/>
                <w:sz w:val="18"/>
                <w:szCs w:val="18"/>
              </w:rPr>
            </w:pPr>
            <w:r>
              <w:rPr>
                <w:rFonts w:hint="eastAsia" w:asciiTheme="minorEastAsia" w:hAnsiTheme="minorEastAsia" w:cstheme="minorEastAsia"/>
                <w:sz w:val="18"/>
                <w:szCs w:val="18"/>
              </w:rPr>
              <w:t>其他：____</w:t>
            </w:r>
          </w:p>
        </w:tc>
        <w:tc>
          <w:tcPr>
            <w:tcW w:w="778" w:type="pct"/>
            <w:tcBorders>
              <w:left w:val="single" w:color="auto" w:sz="4" w:space="0"/>
              <w:right w:val="single" w:color="auto" w:sz="4" w:space="0"/>
            </w:tcBorders>
            <w:shd w:val="clear" w:color="auto" w:fill="auto"/>
            <w:vAlign w:val="center"/>
          </w:tcPr>
          <w:p w14:paraId="7B4172C6">
            <w:pPr>
              <w:rPr>
                <w:rFonts w:asciiTheme="minorEastAsia" w:hAnsiTheme="minorEastAsia" w:cstheme="minorEastAsia"/>
                <w:sz w:val="18"/>
                <w:szCs w:val="18"/>
              </w:rPr>
            </w:pPr>
            <w:r>
              <w:rPr>
                <w:rFonts w:hint="eastAsia" w:asciiTheme="minorEastAsia" w:hAnsiTheme="minorEastAsia" w:cstheme="minorEastAsia"/>
                <w:sz w:val="18"/>
                <w:szCs w:val="18"/>
              </w:rPr>
              <w:t>2025/08/11- 2025/08/19</w:t>
            </w:r>
          </w:p>
        </w:tc>
      </w:tr>
      <w:tr w14:paraId="4E29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500" w:type="pct"/>
            <w:tcBorders>
              <w:top w:val="single" w:color="auto" w:sz="4" w:space="0"/>
              <w:left w:val="single" w:color="auto" w:sz="4" w:space="0"/>
              <w:bottom w:val="single" w:color="auto" w:sz="4" w:space="0"/>
              <w:right w:val="single" w:color="auto" w:sz="4" w:space="0"/>
            </w:tcBorders>
            <w:vAlign w:val="center"/>
          </w:tcPr>
          <w:p w14:paraId="71B5C9FB">
            <w:pPr>
              <w:widowControl/>
              <w:jc w:val="center"/>
              <w:textAlignment w:val="center"/>
              <w:rPr>
                <w:rFonts w:asciiTheme="minorEastAsia" w:hAnsiTheme="minorEastAsia" w:cstheme="minorEastAsia"/>
                <w:b/>
                <w:bCs/>
                <w:sz w:val="18"/>
                <w:szCs w:val="18"/>
              </w:rPr>
            </w:pPr>
            <w:r>
              <w:rPr>
                <w:rFonts w:hint="eastAsia" w:ascii="宋体" w:hAnsi="宋体" w:eastAsia="宋体" w:cs="宋体"/>
                <w:color w:val="000000"/>
                <w:kern w:val="0"/>
                <w:sz w:val="18"/>
                <w:szCs w:val="18"/>
                <w:lang w:bidi="ar"/>
              </w:rPr>
              <w:t>合计</w:t>
            </w:r>
          </w:p>
        </w:tc>
        <w:tc>
          <w:tcPr>
            <w:tcW w:w="1541" w:type="dxa"/>
            <w:tcBorders>
              <w:top w:val="single" w:color="auto" w:sz="4" w:space="0"/>
              <w:left w:val="single" w:color="auto" w:sz="4" w:space="0"/>
              <w:bottom w:val="single" w:color="auto" w:sz="4" w:space="0"/>
              <w:right w:val="single" w:color="auto" w:sz="4" w:space="0"/>
            </w:tcBorders>
            <w:vAlign w:val="center"/>
          </w:tcPr>
          <w:p w14:paraId="66128816">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 xml:space="preserve"> 3,100,044 </w:t>
            </w:r>
          </w:p>
        </w:tc>
        <w:tc>
          <w:tcPr>
            <w:tcW w:w="960" w:type="dxa"/>
            <w:tcBorders>
              <w:top w:val="single" w:color="auto" w:sz="4" w:space="0"/>
              <w:left w:val="single" w:color="auto" w:sz="4" w:space="0"/>
              <w:bottom w:val="single" w:color="auto" w:sz="4" w:space="0"/>
              <w:right w:val="single" w:color="auto" w:sz="4" w:space="0"/>
            </w:tcBorders>
            <w:vAlign w:val="center"/>
          </w:tcPr>
          <w:p w14:paraId="6FFB8F07">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0.93%</w:t>
            </w:r>
          </w:p>
        </w:tc>
        <w:tc>
          <w:tcPr>
            <w:tcW w:w="1327" w:type="dxa"/>
            <w:tcBorders>
              <w:top w:val="single" w:color="auto" w:sz="4" w:space="0"/>
              <w:left w:val="single" w:color="auto" w:sz="4" w:space="0"/>
              <w:bottom w:val="single" w:color="auto" w:sz="4" w:space="0"/>
              <w:right w:val="single" w:color="auto" w:sz="4" w:space="0"/>
            </w:tcBorders>
            <w:vAlign w:val="center"/>
          </w:tcPr>
          <w:p w14:paraId="20AAF3FC">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 xml:space="preserve">600,044 </w:t>
            </w:r>
          </w:p>
        </w:tc>
        <w:tc>
          <w:tcPr>
            <w:tcW w:w="988" w:type="dxa"/>
            <w:tcBorders>
              <w:top w:val="single" w:color="auto" w:sz="4" w:space="0"/>
              <w:left w:val="single" w:color="auto" w:sz="4" w:space="0"/>
              <w:bottom w:val="single" w:color="auto" w:sz="4" w:space="0"/>
              <w:right w:val="single" w:color="auto" w:sz="4" w:space="0"/>
            </w:tcBorders>
            <w:vAlign w:val="center"/>
          </w:tcPr>
          <w:p w14:paraId="595EC883">
            <w:pPr>
              <w:widowControl/>
              <w:jc w:val="center"/>
              <w:textAlignment w:val="center"/>
              <w:rPr>
                <w:rFonts w:asciiTheme="minorEastAsia" w:hAnsiTheme="minorEastAsia" w:cstheme="minorEastAsia"/>
                <w:sz w:val="18"/>
                <w:szCs w:val="18"/>
              </w:rPr>
            </w:pPr>
            <w:r>
              <w:rPr>
                <w:rFonts w:hint="eastAsia" w:ascii="宋体" w:hAnsi="宋体" w:eastAsia="宋体" w:cs="宋体"/>
                <w:color w:val="000000"/>
                <w:kern w:val="0"/>
                <w:sz w:val="18"/>
                <w:szCs w:val="18"/>
                <w:lang w:bidi="ar"/>
              </w:rPr>
              <w:t>0.18%</w:t>
            </w:r>
          </w:p>
        </w:tc>
        <w:tc>
          <w:tcPr>
            <w:tcW w:w="970" w:type="pct"/>
            <w:tcBorders>
              <w:left w:val="single" w:color="auto" w:sz="4" w:space="0"/>
              <w:bottom w:val="single" w:color="auto" w:sz="4" w:space="0"/>
              <w:right w:val="single" w:color="auto" w:sz="4" w:space="0"/>
            </w:tcBorders>
            <w:vAlign w:val="center"/>
          </w:tcPr>
          <w:p w14:paraId="243F2BBF">
            <w:pPr>
              <w:jc w:val="center"/>
              <w:rPr>
                <w:rFonts w:asciiTheme="minorEastAsia" w:hAnsiTheme="minorEastAsia" w:cstheme="minorEastAsia"/>
                <w:sz w:val="18"/>
                <w:szCs w:val="18"/>
              </w:rPr>
            </w:pPr>
            <w:r>
              <w:rPr>
                <w:rFonts w:hint="eastAsia" w:asciiTheme="minorEastAsia" w:hAnsiTheme="minorEastAsia" w:cstheme="minorEastAsia"/>
                <w:sz w:val="18"/>
                <w:szCs w:val="18"/>
              </w:rPr>
              <w:t>--</w:t>
            </w:r>
          </w:p>
        </w:tc>
        <w:tc>
          <w:tcPr>
            <w:tcW w:w="778" w:type="pct"/>
            <w:tcBorders>
              <w:left w:val="single" w:color="auto" w:sz="4" w:space="0"/>
              <w:bottom w:val="single" w:color="auto" w:sz="4" w:space="0"/>
              <w:right w:val="single" w:color="auto" w:sz="4" w:space="0"/>
            </w:tcBorders>
            <w:shd w:val="clear" w:color="auto" w:fill="auto"/>
            <w:vAlign w:val="center"/>
          </w:tcPr>
          <w:p w14:paraId="267E1648">
            <w:pPr>
              <w:jc w:val="center"/>
              <w:rPr>
                <w:rFonts w:asciiTheme="minorEastAsia" w:hAnsiTheme="minorEastAsia" w:cstheme="minorEastAsia"/>
                <w:sz w:val="18"/>
                <w:szCs w:val="18"/>
              </w:rPr>
            </w:pPr>
            <w:r>
              <w:rPr>
                <w:rFonts w:hint="eastAsia" w:asciiTheme="minorEastAsia" w:hAnsiTheme="minorEastAsia" w:cstheme="minorEastAsia"/>
                <w:sz w:val="18"/>
                <w:szCs w:val="18"/>
              </w:rPr>
              <w:t>--</w:t>
            </w:r>
          </w:p>
        </w:tc>
      </w:tr>
    </w:tbl>
    <w:p w14:paraId="28D7A342">
      <w:pPr>
        <w:widowControl/>
        <w:adjustRightInd w:val="0"/>
        <w:snapToGrid w:val="0"/>
        <w:spacing w:line="560" w:lineRule="exact"/>
        <w:jc w:val="left"/>
        <w:outlineLvl w:val="0"/>
        <w:rPr>
          <w:rFonts w:asciiTheme="minorEastAsia" w:hAnsiTheme="minorEastAsia" w:cstheme="minorEastAsia"/>
          <w:b/>
          <w:bCs/>
          <w:sz w:val="28"/>
          <w:szCs w:val="28"/>
        </w:rPr>
      </w:pPr>
      <w:r>
        <w:rPr>
          <w:rFonts w:hint="eastAsia" w:asciiTheme="minorEastAsia" w:hAnsiTheme="minorEastAsia" w:cstheme="minorEastAsia"/>
          <w:sz w:val="18"/>
          <w:szCs w:val="18"/>
        </w:rPr>
        <w:t>备注：小数点尾差系四舍五入导致。</w:t>
      </w:r>
    </w:p>
    <w:p w14:paraId="739EDF75">
      <w:pPr>
        <w:widowControl/>
        <w:numPr>
          <w:ilvl w:val="0"/>
          <w:numId w:val="1"/>
        </w:numPr>
        <w:adjustRightInd w:val="0"/>
        <w:snapToGrid w:val="0"/>
        <w:spacing w:line="560" w:lineRule="exact"/>
        <w:ind w:left="0" w:firstLine="565" w:firstLineChars="201"/>
        <w:jc w:val="left"/>
        <w:outlineLvl w:val="0"/>
        <w:rPr>
          <w:rFonts w:asciiTheme="minorEastAsia" w:hAnsiTheme="minorEastAsia" w:cstheme="minorEastAsia"/>
          <w:b/>
          <w:bCs/>
          <w:sz w:val="28"/>
          <w:szCs w:val="28"/>
        </w:rPr>
      </w:pPr>
      <w:r>
        <w:rPr>
          <w:rFonts w:hint="eastAsia" w:asciiTheme="minorEastAsia" w:hAnsiTheme="minorEastAsia" w:cstheme="minorEastAsia"/>
          <w:b/>
          <w:bCs/>
          <w:sz w:val="28"/>
          <w:szCs w:val="28"/>
        </w:rPr>
        <w:t>其他说明</w:t>
      </w:r>
    </w:p>
    <w:p w14:paraId="30EF8C75">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1、本次权益变动为股东履行此前披露的减持计划，不触及要约收购，本次减持事项与股东此前已披露的计划、承诺一致。截至本公告披露日，本次减持股份计划尚未实施完毕。</w:t>
      </w:r>
    </w:p>
    <w:p w14:paraId="70EC2F34">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2、本次权益变动不会导致公司控股股东和实际控制人发生变化，不会对公司治理结构及持续经营产生重大影响。</w:t>
      </w:r>
    </w:p>
    <w:p w14:paraId="2FDBE1C4">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3、本次权益变动不涉及信息披露义务人披露权益变动报告书，不存在违反《中华人民共和国证券法》《上市公司股东减持股份管理暂行办法》《上海证券交易所股票上市规则》《上海证券交易所上市公司自律监管指引第15号——股东及董事、高级管理人员减持股份》等法律法规和规范性文件规定的情形。</w:t>
      </w:r>
    </w:p>
    <w:p w14:paraId="2170EA0E">
      <w:pPr>
        <w:widowControl/>
        <w:adjustRightInd w:val="0"/>
        <w:snapToGrid w:val="0"/>
        <w:spacing w:line="560" w:lineRule="exact"/>
        <w:ind w:firstLine="480" w:firstLineChars="200"/>
        <w:jc w:val="left"/>
        <w:outlineLvl w:val="0"/>
        <w:rPr>
          <w:rFonts w:asciiTheme="minorEastAsia" w:hAnsiTheme="minorEastAsia" w:cstheme="minorEastAsia"/>
          <w:sz w:val="24"/>
          <w:szCs w:val="24"/>
        </w:rPr>
      </w:pPr>
      <w:r>
        <w:rPr>
          <w:rFonts w:hint="eastAsia" w:asciiTheme="minorEastAsia" w:hAnsiTheme="minorEastAsia" w:cstheme="minorEastAsia"/>
          <w:sz w:val="24"/>
          <w:szCs w:val="24"/>
        </w:rPr>
        <w:t>4、本次权益变动后，信息披露义务人仍处于其减持计划实施期间，公司将持续关注减持计划的进展情况，并按照相关规定履行信息披露义务，敬请广大投资者注意投资风险。</w:t>
      </w:r>
    </w:p>
    <w:p w14:paraId="03CFEA5D">
      <w:pPr>
        <w:widowControl/>
        <w:adjustRightInd w:val="0"/>
        <w:snapToGrid w:val="0"/>
        <w:spacing w:line="560" w:lineRule="exact"/>
        <w:ind w:firstLine="600"/>
        <w:jc w:val="left"/>
        <w:rPr>
          <w:rFonts w:asciiTheme="minorEastAsia" w:hAnsiTheme="minorEastAsia" w:cstheme="minorEastAsia"/>
          <w:sz w:val="30"/>
          <w:szCs w:val="30"/>
        </w:rPr>
      </w:pPr>
    </w:p>
    <w:p w14:paraId="5A5EAC01">
      <w:pPr>
        <w:widowControl/>
        <w:adjustRightInd w:val="0"/>
        <w:snapToGrid w:val="0"/>
        <w:spacing w:line="560" w:lineRule="exact"/>
        <w:ind w:firstLine="600"/>
        <w:jc w:val="left"/>
        <w:rPr>
          <w:rFonts w:asciiTheme="minorEastAsia" w:hAnsiTheme="minorEastAsia" w:cstheme="minorEastAsia"/>
          <w:sz w:val="24"/>
          <w:szCs w:val="24"/>
        </w:rPr>
      </w:pPr>
      <w:r>
        <w:rPr>
          <w:rFonts w:hint="eastAsia" w:asciiTheme="minorEastAsia" w:hAnsiTheme="minorEastAsia" w:cstheme="minorEastAsia"/>
          <w:sz w:val="24"/>
          <w:szCs w:val="24"/>
        </w:rPr>
        <w:t>特此公告。</w:t>
      </w:r>
    </w:p>
    <w:p w14:paraId="7CF9815E">
      <w:pPr>
        <w:widowControl/>
        <w:spacing w:line="560" w:lineRule="exact"/>
        <w:jc w:val="right"/>
        <w:rPr>
          <w:rFonts w:asciiTheme="minorEastAsia" w:hAnsiTheme="minorEastAsia" w:cstheme="minorEastAsia"/>
          <w:sz w:val="24"/>
          <w:szCs w:val="24"/>
        </w:rPr>
      </w:pPr>
      <w:r>
        <w:rPr>
          <w:rFonts w:hint="eastAsia" w:asciiTheme="minorEastAsia" w:hAnsiTheme="minorEastAsia" w:cstheme="minorEastAsia"/>
          <w:sz w:val="24"/>
          <w:szCs w:val="24"/>
        </w:rPr>
        <w:t xml:space="preserve">重庆望变电气（集团）股份有限公司董事会                          </w:t>
      </w:r>
    </w:p>
    <w:p w14:paraId="0AE4FFA4">
      <w:pPr>
        <w:pStyle w:val="29"/>
        <w:adjustRightInd w:val="0"/>
        <w:snapToGrid w:val="0"/>
        <w:spacing w:line="560" w:lineRule="exact"/>
        <w:ind w:firstLine="480" w:firstLineChars="200"/>
        <w:jc w:val="righ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2025年8月21日</w:t>
      </w:r>
    </w:p>
    <w:p w14:paraId="0E30003C">
      <w:pPr>
        <w:pStyle w:val="29"/>
        <w:adjustRightInd w:val="0"/>
        <w:snapToGrid w:val="0"/>
        <w:spacing w:line="560" w:lineRule="exact"/>
        <w:ind w:firstLine="600" w:firstLineChars="200"/>
        <w:jc w:val="right"/>
        <w:rPr>
          <w:rFonts w:ascii="仿宋" w:hAnsi="仿宋" w:eastAsia="仿宋_GB2312"/>
          <w:color w:val="000000"/>
          <w:sz w:val="30"/>
          <w:szCs w:val="30"/>
        </w:rPr>
      </w:pPr>
    </w:p>
    <w:p w14:paraId="6285C67A">
      <w:pPr>
        <w:adjustRightInd w:val="0"/>
        <w:snapToGrid w:val="0"/>
        <w:spacing w:line="360" w:lineRule="auto"/>
        <w:jc w:val="right"/>
        <w:rPr>
          <w:rFonts w:asciiTheme="majorEastAsia" w:hAnsiTheme="majorEastAsia" w:eastAsiaTheme="majorEastAsia"/>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41236"/>
    <w:multiLevelType w:val="singleLevel"/>
    <w:tmpl w:val="CEE41236"/>
    <w:lvl w:ilvl="0" w:tentative="0">
      <w:start w:val="1"/>
      <w:numFmt w:val="chineseCountingThousand"/>
      <w:lvlText w:val="%1、"/>
      <w:lvlJc w:val="left"/>
      <w:pPr>
        <w:ind w:left="440" w:hanging="44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6D4"/>
    <w:rsid w:val="00014DAA"/>
    <w:rsid w:val="0001513D"/>
    <w:rsid w:val="00016A68"/>
    <w:rsid w:val="000209EB"/>
    <w:rsid w:val="00023FE2"/>
    <w:rsid w:val="00024791"/>
    <w:rsid w:val="00024B0F"/>
    <w:rsid w:val="000316A0"/>
    <w:rsid w:val="000316DE"/>
    <w:rsid w:val="000320FF"/>
    <w:rsid w:val="00036E39"/>
    <w:rsid w:val="000415E2"/>
    <w:rsid w:val="00041AFF"/>
    <w:rsid w:val="00041B70"/>
    <w:rsid w:val="0005296D"/>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700C"/>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5346"/>
    <w:rsid w:val="000A581B"/>
    <w:rsid w:val="000A7677"/>
    <w:rsid w:val="000A777E"/>
    <w:rsid w:val="000A779D"/>
    <w:rsid w:val="000B1C0F"/>
    <w:rsid w:val="000B26F4"/>
    <w:rsid w:val="000B5402"/>
    <w:rsid w:val="000B61DD"/>
    <w:rsid w:val="000B6EFB"/>
    <w:rsid w:val="000C126A"/>
    <w:rsid w:val="000C1CD5"/>
    <w:rsid w:val="000C26F1"/>
    <w:rsid w:val="000C2BA7"/>
    <w:rsid w:val="000C4D9C"/>
    <w:rsid w:val="000C4F6E"/>
    <w:rsid w:val="000D00E5"/>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3A27"/>
    <w:rsid w:val="0013329D"/>
    <w:rsid w:val="001345D6"/>
    <w:rsid w:val="00135412"/>
    <w:rsid w:val="00136B4D"/>
    <w:rsid w:val="00142572"/>
    <w:rsid w:val="00142BE7"/>
    <w:rsid w:val="00144A2D"/>
    <w:rsid w:val="00145AE4"/>
    <w:rsid w:val="00146AE6"/>
    <w:rsid w:val="00147BA3"/>
    <w:rsid w:val="001509BD"/>
    <w:rsid w:val="001511F4"/>
    <w:rsid w:val="00154ECD"/>
    <w:rsid w:val="00154F63"/>
    <w:rsid w:val="001627BA"/>
    <w:rsid w:val="001635C5"/>
    <w:rsid w:val="001656ED"/>
    <w:rsid w:val="001745A0"/>
    <w:rsid w:val="00174FAC"/>
    <w:rsid w:val="001763D0"/>
    <w:rsid w:val="00183AD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522"/>
    <w:rsid w:val="00215E68"/>
    <w:rsid w:val="00216775"/>
    <w:rsid w:val="002217D3"/>
    <w:rsid w:val="00224529"/>
    <w:rsid w:val="0022784F"/>
    <w:rsid w:val="00230F96"/>
    <w:rsid w:val="00231D36"/>
    <w:rsid w:val="0023362A"/>
    <w:rsid w:val="002370D9"/>
    <w:rsid w:val="002432E5"/>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5B1A"/>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29D6"/>
    <w:rsid w:val="002E3CFE"/>
    <w:rsid w:val="002E5862"/>
    <w:rsid w:val="002E6FED"/>
    <w:rsid w:val="002F0218"/>
    <w:rsid w:val="002F4615"/>
    <w:rsid w:val="002F7887"/>
    <w:rsid w:val="00300E0C"/>
    <w:rsid w:val="003068DE"/>
    <w:rsid w:val="00306CA5"/>
    <w:rsid w:val="003071F3"/>
    <w:rsid w:val="00317BC2"/>
    <w:rsid w:val="003216A9"/>
    <w:rsid w:val="0032367F"/>
    <w:rsid w:val="00323A21"/>
    <w:rsid w:val="0032458D"/>
    <w:rsid w:val="003253F1"/>
    <w:rsid w:val="00325654"/>
    <w:rsid w:val="0032604F"/>
    <w:rsid w:val="00331C12"/>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232E"/>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5DF"/>
    <w:rsid w:val="003C16A8"/>
    <w:rsid w:val="003C6D08"/>
    <w:rsid w:val="003D0C6A"/>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50E8"/>
    <w:rsid w:val="00423B5B"/>
    <w:rsid w:val="004240D4"/>
    <w:rsid w:val="00424E22"/>
    <w:rsid w:val="00425642"/>
    <w:rsid w:val="00426491"/>
    <w:rsid w:val="00426FB8"/>
    <w:rsid w:val="00427543"/>
    <w:rsid w:val="00430B69"/>
    <w:rsid w:val="0043754A"/>
    <w:rsid w:val="00437CE1"/>
    <w:rsid w:val="0044168F"/>
    <w:rsid w:val="00442A1B"/>
    <w:rsid w:val="00443A37"/>
    <w:rsid w:val="004443A8"/>
    <w:rsid w:val="00444D15"/>
    <w:rsid w:val="004452CF"/>
    <w:rsid w:val="004462D1"/>
    <w:rsid w:val="00447880"/>
    <w:rsid w:val="00452D11"/>
    <w:rsid w:val="0046022C"/>
    <w:rsid w:val="00460544"/>
    <w:rsid w:val="0046389B"/>
    <w:rsid w:val="004640B3"/>
    <w:rsid w:val="004677A9"/>
    <w:rsid w:val="004700D5"/>
    <w:rsid w:val="00471C18"/>
    <w:rsid w:val="00472CF3"/>
    <w:rsid w:val="004770E5"/>
    <w:rsid w:val="00482007"/>
    <w:rsid w:val="004824A9"/>
    <w:rsid w:val="0048261B"/>
    <w:rsid w:val="0048475F"/>
    <w:rsid w:val="00484A20"/>
    <w:rsid w:val="00484CD8"/>
    <w:rsid w:val="00490CC5"/>
    <w:rsid w:val="00491D85"/>
    <w:rsid w:val="004923D4"/>
    <w:rsid w:val="00493080"/>
    <w:rsid w:val="00496916"/>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5628C"/>
    <w:rsid w:val="00560B7B"/>
    <w:rsid w:val="00561A5A"/>
    <w:rsid w:val="005633F3"/>
    <w:rsid w:val="005658C9"/>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0477"/>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6C4D"/>
    <w:rsid w:val="00674103"/>
    <w:rsid w:val="00674AEB"/>
    <w:rsid w:val="00675CB6"/>
    <w:rsid w:val="006775D3"/>
    <w:rsid w:val="006800B3"/>
    <w:rsid w:val="00681310"/>
    <w:rsid w:val="00681474"/>
    <w:rsid w:val="00681F63"/>
    <w:rsid w:val="00686268"/>
    <w:rsid w:val="00692118"/>
    <w:rsid w:val="00692532"/>
    <w:rsid w:val="00695C7D"/>
    <w:rsid w:val="0069742F"/>
    <w:rsid w:val="006A0A03"/>
    <w:rsid w:val="006A2470"/>
    <w:rsid w:val="006A2D38"/>
    <w:rsid w:val="006A7E6C"/>
    <w:rsid w:val="006B3409"/>
    <w:rsid w:val="006B56A9"/>
    <w:rsid w:val="006B5AA8"/>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E29"/>
    <w:rsid w:val="0070411A"/>
    <w:rsid w:val="00704EED"/>
    <w:rsid w:val="0070522C"/>
    <w:rsid w:val="00707527"/>
    <w:rsid w:val="0071102F"/>
    <w:rsid w:val="00713304"/>
    <w:rsid w:val="007138A7"/>
    <w:rsid w:val="007138E6"/>
    <w:rsid w:val="00715DE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83EEA"/>
    <w:rsid w:val="00783FAF"/>
    <w:rsid w:val="00792C7B"/>
    <w:rsid w:val="007951BF"/>
    <w:rsid w:val="0079698F"/>
    <w:rsid w:val="007A1462"/>
    <w:rsid w:val="007A1EA2"/>
    <w:rsid w:val="007A4620"/>
    <w:rsid w:val="007A4CF8"/>
    <w:rsid w:val="007A580E"/>
    <w:rsid w:val="007A5EEB"/>
    <w:rsid w:val="007A63DB"/>
    <w:rsid w:val="007B0851"/>
    <w:rsid w:val="007B11DD"/>
    <w:rsid w:val="007B1BBD"/>
    <w:rsid w:val="007B2222"/>
    <w:rsid w:val="007B36D1"/>
    <w:rsid w:val="007B40F7"/>
    <w:rsid w:val="007B54AA"/>
    <w:rsid w:val="007C0558"/>
    <w:rsid w:val="007C13F2"/>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3917"/>
    <w:rsid w:val="00813F09"/>
    <w:rsid w:val="00814CAB"/>
    <w:rsid w:val="0081586E"/>
    <w:rsid w:val="00816032"/>
    <w:rsid w:val="008169A3"/>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601E"/>
    <w:rsid w:val="00876218"/>
    <w:rsid w:val="00876CAD"/>
    <w:rsid w:val="008804AB"/>
    <w:rsid w:val="00882C4D"/>
    <w:rsid w:val="0088305F"/>
    <w:rsid w:val="00885291"/>
    <w:rsid w:val="0088596B"/>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4208"/>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2FF"/>
    <w:rsid w:val="00942575"/>
    <w:rsid w:val="0094357B"/>
    <w:rsid w:val="00945D56"/>
    <w:rsid w:val="00946D24"/>
    <w:rsid w:val="00947D80"/>
    <w:rsid w:val="00947FFA"/>
    <w:rsid w:val="00950AAF"/>
    <w:rsid w:val="00951D84"/>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345F"/>
    <w:rsid w:val="00997254"/>
    <w:rsid w:val="009A1B98"/>
    <w:rsid w:val="009A240C"/>
    <w:rsid w:val="009A4F97"/>
    <w:rsid w:val="009A5C7D"/>
    <w:rsid w:val="009A5DAF"/>
    <w:rsid w:val="009A6874"/>
    <w:rsid w:val="009A7601"/>
    <w:rsid w:val="009B026F"/>
    <w:rsid w:val="009B3ABD"/>
    <w:rsid w:val="009B7AEF"/>
    <w:rsid w:val="009C16F8"/>
    <w:rsid w:val="009D3111"/>
    <w:rsid w:val="009D334A"/>
    <w:rsid w:val="009D6FBE"/>
    <w:rsid w:val="009E13E0"/>
    <w:rsid w:val="009E1B59"/>
    <w:rsid w:val="009E2422"/>
    <w:rsid w:val="009E3118"/>
    <w:rsid w:val="009E3815"/>
    <w:rsid w:val="009E3C2D"/>
    <w:rsid w:val="009E3F9D"/>
    <w:rsid w:val="009E714A"/>
    <w:rsid w:val="009F0C0E"/>
    <w:rsid w:val="009F0CC1"/>
    <w:rsid w:val="009F0D77"/>
    <w:rsid w:val="009F1A88"/>
    <w:rsid w:val="009F3122"/>
    <w:rsid w:val="009F36BE"/>
    <w:rsid w:val="009F3885"/>
    <w:rsid w:val="009F3DA9"/>
    <w:rsid w:val="009F43ED"/>
    <w:rsid w:val="009F4EAB"/>
    <w:rsid w:val="009F505D"/>
    <w:rsid w:val="009F5743"/>
    <w:rsid w:val="009F57A7"/>
    <w:rsid w:val="009F5C91"/>
    <w:rsid w:val="009F61D8"/>
    <w:rsid w:val="00A00EF8"/>
    <w:rsid w:val="00A056CC"/>
    <w:rsid w:val="00A06C7A"/>
    <w:rsid w:val="00A10C5C"/>
    <w:rsid w:val="00A11286"/>
    <w:rsid w:val="00A11394"/>
    <w:rsid w:val="00A20428"/>
    <w:rsid w:val="00A20A0F"/>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3A9F"/>
    <w:rsid w:val="00B2503F"/>
    <w:rsid w:val="00B25514"/>
    <w:rsid w:val="00B30E28"/>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2958"/>
    <w:rsid w:val="00BC33E9"/>
    <w:rsid w:val="00BC3975"/>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B3F"/>
    <w:rsid w:val="00C13C05"/>
    <w:rsid w:val="00C13F3C"/>
    <w:rsid w:val="00C144FC"/>
    <w:rsid w:val="00C154E0"/>
    <w:rsid w:val="00C1607F"/>
    <w:rsid w:val="00C16743"/>
    <w:rsid w:val="00C176BF"/>
    <w:rsid w:val="00C17AE0"/>
    <w:rsid w:val="00C17E9A"/>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8A6"/>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0795"/>
    <w:rsid w:val="00C81131"/>
    <w:rsid w:val="00C823BD"/>
    <w:rsid w:val="00C823C0"/>
    <w:rsid w:val="00C82ADF"/>
    <w:rsid w:val="00C85898"/>
    <w:rsid w:val="00C85B23"/>
    <w:rsid w:val="00C85DFC"/>
    <w:rsid w:val="00C87D04"/>
    <w:rsid w:val="00C87EFC"/>
    <w:rsid w:val="00C914B2"/>
    <w:rsid w:val="00C925C6"/>
    <w:rsid w:val="00C93E0F"/>
    <w:rsid w:val="00C96AA0"/>
    <w:rsid w:val="00C96B4E"/>
    <w:rsid w:val="00C9754C"/>
    <w:rsid w:val="00CA40B0"/>
    <w:rsid w:val="00CA5963"/>
    <w:rsid w:val="00CA5F3C"/>
    <w:rsid w:val="00CA6285"/>
    <w:rsid w:val="00CA62D8"/>
    <w:rsid w:val="00CB1117"/>
    <w:rsid w:val="00CB23BD"/>
    <w:rsid w:val="00CB3998"/>
    <w:rsid w:val="00CB5618"/>
    <w:rsid w:val="00CB577A"/>
    <w:rsid w:val="00CC2320"/>
    <w:rsid w:val="00CC290D"/>
    <w:rsid w:val="00CC483E"/>
    <w:rsid w:val="00CD0519"/>
    <w:rsid w:val="00CD09B1"/>
    <w:rsid w:val="00CD2075"/>
    <w:rsid w:val="00CD4E82"/>
    <w:rsid w:val="00CD598F"/>
    <w:rsid w:val="00CD5F14"/>
    <w:rsid w:val="00CD6A04"/>
    <w:rsid w:val="00CE374C"/>
    <w:rsid w:val="00CE4A6D"/>
    <w:rsid w:val="00CE5795"/>
    <w:rsid w:val="00CE63C1"/>
    <w:rsid w:val="00CF1E4D"/>
    <w:rsid w:val="00CF29FF"/>
    <w:rsid w:val="00CF2A56"/>
    <w:rsid w:val="00CF44E4"/>
    <w:rsid w:val="00CF46A3"/>
    <w:rsid w:val="00CF5FE7"/>
    <w:rsid w:val="00D07067"/>
    <w:rsid w:val="00D075AA"/>
    <w:rsid w:val="00D10370"/>
    <w:rsid w:val="00D11861"/>
    <w:rsid w:val="00D11D57"/>
    <w:rsid w:val="00D15067"/>
    <w:rsid w:val="00D16C7C"/>
    <w:rsid w:val="00D16E03"/>
    <w:rsid w:val="00D174C9"/>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AD0"/>
    <w:rsid w:val="00D72C3E"/>
    <w:rsid w:val="00D72E1C"/>
    <w:rsid w:val="00D74508"/>
    <w:rsid w:val="00D75432"/>
    <w:rsid w:val="00D776E0"/>
    <w:rsid w:val="00D81B90"/>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0EF6"/>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63D0"/>
    <w:rsid w:val="00DD6882"/>
    <w:rsid w:val="00DE0271"/>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64429"/>
    <w:rsid w:val="00E65054"/>
    <w:rsid w:val="00E6534B"/>
    <w:rsid w:val="00E66780"/>
    <w:rsid w:val="00E6678D"/>
    <w:rsid w:val="00E705B8"/>
    <w:rsid w:val="00E711DA"/>
    <w:rsid w:val="00E75F3F"/>
    <w:rsid w:val="00E7715F"/>
    <w:rsid w:val="00E773DC"/>
    <w:rsid w:val="00E810AC"/>
    <w:rsid w:val="00E828AC"/>
    <w:rsid w:val="00E84345"/>
    <w:rsid w:val="00E87CC3"/>
    <w:rsid w:val="00E91098"/>
    <w:rsid w:val="00E9210B"/>
    <w:rsid w:val="00EA3AE2"/>
    <w:rsid w:val="00EA4A45"/>
    <w:rsid w:val="00EA4CD3"/>
    <w:rsid w:val="00EA4FFB"/>
    <w:rsid w:val="00EA6164"/>
    <w:rsid w:val="00EA7A01"/>
    <w:rsid w:val="00EA7CCD"/>
    <w:rsid w:val="00EB154B"/>
    <w:rsid w:val="00EB234D"/>
    <w:rsid w:val="00EB5C44"/>
    <w:rsid w:val="00EB5FE0"/>
    <w:rsid w:val="00EC185B"/>
    <w:rsid w:val="00EC3922"/>
    <w:rsid w:val="00EC428E"/>
    <w:rsid w:val="00EC50AD"/>
    <w:rsid w:val="00ED0449"/>
    <w:rsid w:val="00ED1087"/>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35B"/>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B738B"/>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34E307D"/>
    <w:rsid w:val="0AD1257A"/>
    <w:rsid w:val="0E9457C0"/>
    <w:rsid w:val="1E85149C"/>
    <w:rsid w:val="1F6D1D58"/>
    <w:rsid w:val="1FAA25B7"/>
    <w:rsid w:val="28B4582A"/>
    <w:rsid w:val="313B7751"/>
    <w:rsid w:val="34623382"/>
    <w:rsid w:val="4093645C"/>
    <w:rsid w:val="41AD04EB"/>
    <w:rsid w:val="42A13108"/>
    <w:rsid w:val="43C50E50"/>
    <w:rsid w:val="45142198"/>
    <w:rsid w:val="452D5E01"/>
    <w:rsid w:val="453339CC"/>
    <w:rsid w:val="49E310BD"/>
    <w:rsid w:val="4F5C5F5E"/>
    <w:rsid w:val="55554B11"/>
    <w:rsid w:val="56286FD1"/>
    <w:rsid w:val="5B7C1794"/>
    <w:rsid w:val="6A601BC3"/>
    <w:rsid w:val="6C851336"/>
    <w:rsid w:val="6EDA5883"/>
    <w:rsid w:val="732B2857"/>
    <w:rsid w:val="F5EE9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eastAsia="宋体"/>
      <w:sz w:val="18"/>
      <w:szCs w:val="18"/>
    </w:rPr>
  </w:style>
  <w:style w:type="paragraph" w:styleId="5">
    <w:name w:val="annotation text"/>
    <w:basedOn w:val="1"/>
    <w:link w:val="28"/>
    <w:semiHidden/>
    <w:unhideWhenUsed/>
    <w:qFormat/>
    <w:uiPriority w:val="99"/>
    <w:pPr>
      <w:jc w:val="left"/>
    </w:pPr>
  </w:style>
  <w:style w:type="paragraph" w:styleId="6">
    <w:name w:val="Balloon Text"/>
    <w:basedOn w:val="1"/>
    <w:link w:val="1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批注框文本 字符"/>
    <w:basedOn w:val="11"/>
    <w:link w:val="6"/>
    <w:semiHidden/>
    <w:qFormat/>
    <w:uiPriority w:val="99"/>
    <w:rPr>
      <w:sz w:val="18"/>
      <w:szCs w:val="18"/>
    </w:rPr>
  </w:style>
  <w:style w:type="character" w:customStyle="1" w:styleId="14">
    <w:name w:val="标题 1 字符"/>
    <w:basedOn w:val="11"/>
    <w:link w:val="2"/>
    <w:qFormat/>
    <w:uiPriority w:val="9"/>
    <w:rPr>
      <w:b/>
      <w:bCs/>
      <w:kern w:val="44"/>
      <w:sz w:val="44"/>
      <w:szCs w:val="44"/>
    </w:rPr>
  </w:style>
  <w:style w:type="paragraph" w:styleId="15">
    <w:name w:val="List Paragraph"/>
    <w:basedOn w:val="1"/>
    <w:qFormat/>
    <w:uiPriority w:val="34"/>
    <w:pPr>
      <w:ind w:firstLine="420" w:firstLineChars="200"/>
    </w:pPr>
  </w:style>
  <w:style w:type="character" w:styleId="16">
    <w:name w:val="Placeholder Text"/>
    <w:basedOn w:val="11"/>
    <w:semiHidden/>
    <w:qFormat/>
    <w:uiPriority w:val="99"/>
    <w:rPr>
      <w:color w:val="auto"/>
    </w:rPr>
  </w:style>
  <w:style w:type="character" w:customStyle="1" w:styleId="17">
    <w:name w:val="页眉 字符"/>
    <w:basedOn w:val="11"/>
    <w:link w:val="8"/>
    <w:qFormat/>
    <w:uiPriority w:val="99"/>
    <w:rPr>
      <w:sz w:val="18"/>
      <w:szCs w:val="18"/>
    </w:rPr>
  </w:style>
  <w:style w:type="character" w:customStyle="1" w:styleId="18">
    <w:name w:val="页脚 字符"/>
    <w:basedOn w:val="11"/>
    <w:link w:val="7"/>
    <w:qFormat/>
    <w:uiPriority w:val="99"/>
    <w:rPr>
      <w:sz w:val="18"/>
      <w:szCs w:val="18"/>
    </w:rPr>
  </w:style>
  <w:style w:type="character" w:customStyle="1" w:styleId="19">
    <w:name w:val="标题 2 字符"/>
    <w:basedOn w:val="11"/>
    <w:link w:val="3"/>
    <w:qFormat/>
    <w:uiPriority w:val="9"/>
    <w:rPr>
      <w:rFonts w:asciiTheme="majorHAnsi" w:hAnsiTheme="majorHAnsi" w:eastAsiaTheme="majorEastAsia" w:cstheme="majorBidi"/>
      <w:b/>
      <w:bCs/>
      <w:sz w:val="32"/>
      <w:szCs w:val="32"/>
    </w:rPr>
  </w:style>
  <w:style w:type="character" w:customStyle="1" w:styleId="20">
    <w:name w:val="文档结构图 字符"/>
    <w:basedOn w:val="11"/>
    <w:link w:val="4"/>
    <w:semiHidden/>
    <w:qFormat/>
    <w:uiPriority w:val="99"/>
    <w:rPr>
      <w:rFonts w:ascii="宋体" w:eastAsia="宋体"/>
      <w:sz w:val="18"/>
      <w:szCs w:val="18"/>
    </w:rPr>
  </w:style>
  <w:style w:type="character" w:customStyle="1" w:styleId="21">
    <w:name w:val="样式1"/>
    <w:qFormat/>
    <w:uiPriority w:val="1"/>
  </w:style>
  <w:style w:type="character" w:customStyle="1" w:styleId="22">
    <w:name w:val="样式2"/>
    <w:basedOn w:val="21"/>
    <w:qFormat/>
    <w:uiPriority w:val="1"/>
  </w:style>
  <w:style w:type="character" w:customStyle="1" w:styleId="23">
    <w:name w:val="样式3"/>
    <w:basedOn w:val="21"/>
    <w:qFormat/>
    <w:uiPriority w:val="1"/>
  </w:style>
  <w:style w:type="character" w:customStyle="1" w:styleId="24">
    <w:name w:val="样式4"/>
    <w:basedOn w:val="21"/>
    <w:qFormat/>
    <w:uiPriority w:val="1"/>
  </w:style>
  <w:style w:type="character" w:customStyle="1" w:styleId="25">
    <w:name w:val="样式5"/>
    <w:basedOn w:val="21"/>
    <w:qFormat/>
    <w:uiPriority w:val="1"/>
  </w:style>
  <w:style w:type="character" w:customStyle="1" w:styleId="26">
    <w:name w:val="样式6"/>
    <w:basedOn w:val="24"/>
    <w:qFormat/>
    <w:uiPriority w:val="1"/>
  </w:style>
  <w:style w:type="character" w:customStyle="1" w:styleId="27">
    <w:name w:val="样式7"/>
    <w:basedOn w:val="24"/>
    <w:qFormat/>
    <w:uiPriority w:val="1"/>
  </w:style>
  <w:style w:type="character" w:customStyle="1" w:styleId="28">
    <w:name w:val="批注文字 字符"/>
    <w:basedOn w:val="11"/>
    <w:link w:val="5"/>
    <w:semiHidden/>
    <w:qFormat/>
    <w:uiPriority w:val="99"/>
  </w:style>
  <w:style w:type="paragraph" w:customStyle="1" w:styleId="29">
    <w:name w:val="p0"/>
    <w:basedOn w:val="1"/>
    <w:qFormat/>
    <w:uiPriority w:val="0"/>
    <w:pPr>
      <w:widowControl/>
    </w:pPr>
    <w:rPr>
      <w:rFonts w:ascii="Book Antiqua" w:hAnsi="Book Antiqua" w:eastAsia="宋体" w:cs="宋体"/>
      <w:kern w:val="0"/>
      <w:sz w:val="24"/>
      <w:szCs w:val="24"/>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22222222222222222222222222222"/>
        <w:style w:val=""/>
        <w:category>
          <w:name w:val="常规"/>
          <w:gallery w:val="placeholder"/>
        </w:category>
        <w:types>
          <w:type w:val="bbPlcHdr"/>
        </w:types>
        <w:behaviors>
          <w:behavior w:val="content"/>
        </w:behaviors>
        <w:description w:val=""/>
        <w:guid w:val="{5F702C0B-EAAC-4378-AC13-1912A359BD09}"/>
      </w:docPartPr>
      <w:docPartBody>
        <w:p w14:paraId="0C37EC88">
          <w:pPr>
            <w:pStyle w:val="5"/>
          </w:pPr>
          <w:r>
            <w:rPr>
              <w:rFonts w:hint="eastAsia" w:asciiTheme="majorEastAsia" w:hAnsiTheme="majorEastAsia" w:eastAsiaTheme="majorEastAsia"/>
              <w:b/>
              <w:color w:val="333399"/>
              <w:szCs w:val="36"/>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10E8A"/>
    <w:rsid w:val="00032CF6"/>
    <w:rsid w:val="000343D6"/>
    <w:rsid w:val="0004422D"/>
    <w:rsid w:val="00051238"/>
    <w:rsid w:val="00064914"/>
    <w:rsid w:val="000777D0"/>
    <w:rsid w:val="00091B04"/>
    <w:rsid w:val="000927E9"/>
    <w:rsid w:val="000A7677"/>
    <w:rsid w:val="000B72CA"/>
    <w:rsid w:val="000D5200"/>
    <w:rsid w:val="000E3071"/>
    <w:rsid w:val="00111BD1"/>
    <w:rsid w:val="00145670"/>
    <w:rsid w:val="0016580D"/>
    <w:rsid w:val="0019225F"/>
    <w:rsid w:val="001D5BCD"/>
    <w:rsid w:val="001D6115"/>
    <w:rsid w:val="002143E6"/>
    <w:rsid w:val="00256D89"/>
    <w:rsid w:val="00267098"/>
    <w:rsid w:val="00282A8F"/>
    <w:rsid w:val="002A1489"/>
    <w:rsid w:val="002E6255"/>
    <w:rsid w:val="00306E3D"/>
    <w:rsid w:val="00316D69"/>
    <w:rsid w:val="0036106E"/>
    <w:rsid w:val="00376DD0"/>
    <w:rsid w:val="003810DE"/>
    <w:rsid w:val="003906EF"/>
    <w:rsid w:val="003B04EC"/>
    <w:rsid w:val="003B50D8"/>
    <w:rsid w:val="003D385E"/>
    <w:rsid w:val="003E4085"/>
    <w:rsid w:val="004050E2"/>
    <w:rsid w:val="0043069B"/>
    <w:rsid w:val="00443A37"/>
    <w:rsid w:val="00452D11"/>
    <w:rsid w:val="00495DE2"/>
    <w:rsid w:val="004A1379"/>
    <w:rsid w:val="004A2790"/>
    <w:rsid w:val="004A4D38"/>
    <w:rsid w:val="004B104B"/>
    <w:rsid w:val="004B2A73"/>
    <w:rsid w:val="004B72D1"/>
    <w:rsid w:val="004E2C00"/>
    <w:rsid w:val="00505B16"/>
    <w:rsid w:val="00524560"/>
    <w:rsid w:val="005409B4"/>
    <w:rsid w:val="00541ABD"/>
    <w:rsid w:val="00584924"/>
    <w:rsid w:val="0058791E"/>
    <w:rsid w:val="005A02F7"/>
    <w:rsid w:val="005B1E3A"/>
    <w:rsid w:val="005D54A9"/>
    <w:rsid w:val="00602E7D"/>
    <w:rsid w:val="00633C9B"/>
    <w:rsid w:val="00645CB1"/>
    <w:rsid w:val="00687612"/>
    <w:rsid w:val="006B5AA8"/>
    <w:rsid w:val="006B7BE4"/>
    <w:rsid w:val="00734AD3"/>
    <w:rsid w:val="00752860"/>
    <w:rsid w:val="00765580"/>
    <w:rsid w:val="00777D46"/>
    <w:rsid w:val="00780325"/>
    <w:rsid w:val="00781254"/>
    <w:rsid w:val="0078693E"/>
    <w:rsid w:val="007A4890"/>
    <w:rsid w:val="007B11DD"/>
    <w:rsid w:val="007B1DA5"/>
    <w:rsid w:val="007C13F2"/>
    <w:rsid w:val="007C7D34"/>
    <w:rsid w:val="00800822"/>
    <w:rsid w:val="00834052"/>
    <w:rsid w:val="00846FD4"/>
    <w:rsid w:val="00851D98"/>
    <w:rsid w:val="008F361A"/>
    <w:rsid w:val="00932870"/>
    <w:rsid w:val="0095546D"/>
    <w:rsid w:val="009830BF"/>
    <w:rsid w:val="00985796"/>
    <w:rsid w:val="00991629"/>
    <w:rsid w:val="00996F77"/>
    <w:rsid w:val="009A3853"/>
    <w:rsid w:val="009A4F97"/>
    <w:rsid w:val="009C514E"/>
    <w:rsid w:val="009C7DBC"/>
    <w:rsid w:val="00A10E8A"/>
    <w:rsid w:val="00A3150D"/>
    <w:rsid w:val="00A41B15"/>
    <w:rsid w:val="00A76F92"/>
    <w:rsid w:val="00A808AB"/>
    <w:rsid w:val="00A86D8A"/>
    <w:rsid w:val="00AA1850"/>
    <w:rsid w:val="00AA1CD6"/>
    <w:rsid w:val="00AB46B1"/>
    <w:rsid w:val="00AE60D3"/>
    <w:rsid w:val="00BD611D"/>
    <w:rsid w:val="00C01254"/>
    <w:rsid w:val="00C1573E"/>
    <w:rsid w:val="00C17E9A"/>
    <w:rsid w:val="00CA0358"/>
    <w:rsid w:val="00CB6A47"/>
    <w:rsid w:val="00D047C8"/>
    <w:rsid w:val="00D26A94"/>
    <w:rsid w:val="00D711C1"/>
    <w:rsid w:val="00D74505"/>
    <w:rsid w:val="00D839D6"/>
    <w:rsid w:val="00DB1BD1"/>
    <w:rsid w:val="00DC38EF"/>
    <w:rsid w:val="00DD166E"/>
    <w:rsid w:val="00DF2409"/>
    <w:rsid w:val="00E717CD"/>
    <w:rsid w:val="00E93D68"/>
    <w:rsid w:val="00EA05B6"/>
    <w:rsid w:val="00F143C9"/>
    <w:rsid w:val="00F476B3"/>
    <w:rsid w:val="00F774E5"/>
    <w:rsid w:val="00FB76F7"/>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9F3DF1A127DD4BAF8FE0AECC20C482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t:template xmlns:t="http://mapping.word.org/2012/template">
  <t:sse><![CDATA[mlOYf2i7YClhLCkBrG7s8tHKKV6aUo4dgwSl2m7/EVQAbeamTrptQEr4LP6iL5/Ue26OstYD9PMjbWzFbUqJyENfb9ImfAkJNl0weP5Zs4HFGB2Qug5UJMGdDky4oK/UwLy1GEEPWjNVe9XcSrhGxmKp5PqK13fGGcIPH6gOSZyjvfXo8DSI+gE8jfhuho1sPc9RyrWTaVjOY1QxfZsBfaoYG5IaD49aQkMdymWyy2Ox2OB7LYcUTs1QhlEFV64Qw7BOF11GJhzuhvhX0S0dGOKZApx0f/W8mn3SBA4V4TKWZSq+x3MS1gbfxcdK40ZyREFH7udNtWtcUJYPP5IlMNesHg0M5pqN2w6gxwEghmFAx/bslaRr97rfZ/5rWSX9MdQO5dTTmlYsL9CGCqNItPlxSqTcHCVCJ+4hHAb8tq5LIsz+QGfzLa/e2zwqzgWWbMpqASrwZG9WeFUTvp6tz8woviXBXvtoQ4Ir7kgRtdJaM6DbQMq/O0JfldY0aXU0CaH/RdDQHlwxE97y1HnOXZpDihajVWJNcbB5HHey0zYNMs9bM9UZhXQz41dHH34M6CofO8jeOWbPhx4f8cYS1JxWvbFVDOdbYkyg1NiNQ9o20gRaLOJbEM4UY9B7k4Uw0WXFBCi8knbgpRC86/k7lP41VIHrP/SZNHhwoDZHVXJu2slorBLmFMX6kaacku/gR5+Mqochpuc5oKlqt+R1UkP/Nj6fWTZjqyGph9KUbFuXVmRbEemql89Pw9VaH1q5syEOCkUk7uXpWXxyi4XApdTRq6uoYZYC7juBi8e07jI+gR3cn6ZHoiCpSGvguGDPh9qf7h01hHOy36aFnoVyz8fXAY0tIhl2nCRhsNMYT5zQd7NPI1/OjLblrsLOMbpjqVkO98TK3hj9a5ozIHWjzpLFjN0AA+jNfmVLZwm4zSKhpOjyHoFpn3Vu3ERxHr1iJKJNnQKyTduCbUzQFhgd+wDYBhC5EzOQvsZN0VJBrff/VQvbFsxtqL6lPnd8cMFp4W5popUVYS+1kHa+Gt4rJxPeEdn+DN4laH70UAepVKhqWHFsJmSSdBb370gbR0aGzy3JoU+c1vz7A0Q/mH2iy7QlAI0HAtqQ99uub84u1lGmFhXj9nrxWVfIr2l1GZ9MFsfaoqWKEJY1/bhMSM6ofIhiNodb1SaTAJhIg7tP+SNGc05HdlnuMMkY45ayfYd4TN+R4FBN/ivP8rrM7Y7PMrz0OLyNtJVKqY+Bm95E38b6AqMPcNM1TMsBa8+gNKz69AMn42PvhWBP/t6kYfESOz3VkRXkkPy9unieC6sJoRDaHvqcgxH7ynRxFFnunuP5s6EgY25qSX4YiYzZ6PuEYWqJViWAJvCZxfDWSUUuCjjpajSkLZQKDUowERY0CUSOreQhuI0kimxXRSex9a/WIL5hmc/HqEJZ1UT9HT5Qmdsh7YdaCFyMgiZqDjr/jv5s0u+GkICuxtCd0TZFxfk7E9Xbhg+4bHmx4W5yVcLI+jR4jj+g+ObvnYtaLjT54Vp+69IP53yddpibPOzjquzYtHjRpYpay8Cj937h9vzM2vGKmIhP46XY4civT10OW0gVyBjtvsBYkLk0fCuaFuhNI9e0YjMn/zMH5VNW+rtDzJ6OdRU+nvPwekEof9RrP/W4Qn1fo7I2RVW7aZ4yQaekQKdi9LJET2/ELO7iJaySnlvHcO5k/sY5BGkBAlxGWKscB/f0pzUqPm7Rn87b8BG14vdNxwyiNz4bW3X4PXCuIrpcCWBAQPgkWS+g+Z4RjWTqJRQ9SZutad0nlCdHafIlMQX/CSRRkt9YK5KX6w06x2VtirHMf8tzvw3BgNuIrHRu45vJPfQ+XRmCe53562fUOe5lfGwnuzMqp92/H07Vz9TPuCQUf01siUXt3W1L4q2glAXRBIUnHx6iU0nTZkix7a350FrM7/Z1vqmvt8P+LNujt/raizcsuqsgjDeEYOJJvsAL0pe8pTdn7p0kGG2HLwQPPAkXw2nR1RGNNiFajinjRJep2r0k0vdJRyb5SDXZ+NUFMnONB65z+Au0ROEkBGfA259wYmeFjDslkDUiyMMPn5rfEC3GQ0fistOGt0P6xTdqxWSSVKA0sHzJkpYeQ3pl3vIBQ+BbJ9MPcbFoUOE1SKwlwQcJnRU1UOzBJxHYkc4k+VlhHkY3devPJeKHGtyD/pplga2PmefUm6vphl+CorZ/rYYUbpdZ9NIIN7ZnsyN0TtKlJwIz/bXpAIt2fXr5m2WoBN5BN3isokNZDD8iV/gIJI+PIvho4Qfte0GKDwJp0re6zdX8yvy0911oCCzm7OuSp5FbUI5hw857Fd1slNeDwmP+vYtirOGW9YGFbkrdGHZE9C2b2kI+tdvgWeNEY+DFbWSILrUyXp8kVInUZuXKQPSy6bTWW4TSBV7lNqiOIriWWwyff2RSh/tVkJzLuxM7MsURH518BF8T+TsyBz4SlhSTu1INFQTQU9qPX6C85+YNxJ4JOlnzAMfsLUl36t3dJbdMdSofqDYyu+uG0UOXO/Zh3yQHgxzWWgEpSkotEnw6hjIkSu6Kx4Eh4eNEtLDEwBS31AOxrfYWZtyXtBDv6hYCiNmmQn3OsH+PYDvtpqxqcXWtw+QNhXYjrI7yRxlzFlaJWmnnZc1fzJZEjBwPN+YCq79nO6iGFT/ylYTGzDugCPtVpuIV6MzjQS0TCPtfcOpG3qim4tT04B7C0ThG+YgywCoFFpNl/zV7oDjUyji4DE7vVkF1PRtGKauN4uvqZWjvqqX2ZIW+YX3Xf4EV9ER/2qgEoE7DqzYlqnIjR8Il1eTVCig/fr3pIHFCIn1cB/2vLw7LIM4od6jlKc015EE1wl6VpfHli5uh2ZLdOEJrv4V+rdqRCfnfJIDruEze193tXhKrhgv/lej5fDM5JiGeLE5FhNVq8z3DRy0m884SG3NMPDO6XCaxy5BOSEt+xvHY4rkk9xy3RVyqj68btUmNBKUirBKbj4fdvRcZDvgBsDnKiQdrGkGf/Msfd6Lpwj8gZTuBBGAUy5wBwmyyYMKr5WtkgsPR5onXH9i/u72EAHKSblCDAsufX+UzbzP7HZa9JE862dq1oMIDlS3UeT0f8OqcV4II6NcvS3tmrxy20LoDGXNbLBrrZwi36CBjVYk6tjvHopOjNOPn1GkLjmxZOsD4ZzynA5fMhlFUgGrfgL9ItV6wf0PQFmrFtcqXl+Ts/Wn+nOZe5oHl3W3anD8NBmqOct76/surs1EZ6jnvYEaajcw+jvIDs0KW4kCycPZ/tanxAZlEnnZ/ikaQDEtITJYX2YPY1gVapFrXMWy+Bqr0WuBhbh97bUq1HzYbww6fu9jOTkxIhdYqeVV9R4ZMu9UyQ5sWZe4PEgyiS75JEGf947FvBIHqqMhochEhj3KBUHp/CLfd90UhFzJOnJ1DafAX88V4AxqRYRyxaPvGD/+/gwIwH1pdmLqu5hQF32Oid5JEzDLg/+YbElk1sBewwLGUB8GLVuuZd2GWAzyFD/nyHKMGjRf+ul05lhANQO7E32pZ1FcaHqHxjCRbKRjAPLAfTQTczOBPP6YxBVB7mbjxIhKppZ6nmwzuvAleSPOA9nxZDuYkjRb3E5pE7U2dHir9I74aefBb1sf//GsG95eKbHFr5FBpJd52t01VtFq8nDk1bHC9TCRvss+XUlHC90dk5aevJcZAUdMeKB1QWQDrhz+0E1faS877mapkhLKW01tC6FW7UH/H7KCuf4iIZErRHOIKFbeGe+4J5V1smCFdQJr3fnm4FZpOYh/i2f3aig/saHf7Cg6yEXrEMdkLKOP2SJsnk/ntG60Vxn1St5GqCWz6o+wmsm/7Z+jcx2iNWHTrB/3HR4XVsFdnIvWMKGPehxoXtKJ0kScmRSAI3bmvRg/BvmSDuoP7h5waAFLXCuNUdxEwWbiaGPOnU9rwb1fXqEx2R2Q8XnyTK1qxPlGd8ogjeHNbQgg4h4fDxd0mOlsL6USts85zQbe1nLpXTSiQ1ZdsLjSA93/qIz/T1rFqu4DBReEx57saamHeCBAIGetRgNl226VWtDblo6IMIFYOMiUmpkHzmTmCC0CgJECVQn1rSOyr2B7RoFlaJ+jzkvSX6IYRxy4ISfpDjrEXk5jQn5SFwwwQMmNHkVOdYeS1pA8syf2moDo9YFxtq4r61URRabwYHdsXSbeW90GRQVa2kgQ6BGsfac/UYvvM/dwR++ktE+zBBHJUVt95Ti0+uMIicd5hWukYXVxxbZCQ2UYQHnkXl28RIVnwlUNojErFRE8FuTUu8zYd6NLhiykgog9oixCSAvs7ncVdR6AnU3KZzIdn/Zp3lzlol3Cep8SNqvOa4vY3ukAGUEOnH4wh2hvxFo5W6yabsWUMhwCMa++wTwaBicjGTNBWDxlT4XkjxE5CP/F14jt0i3b59yfnhotQCQvSQjjSAX9+NVQj2SN3S0LTG92lG9WAaiCCUgF9YHIJF7gtr8QwJqKf9Q+n1psoUUunOOmAW1IPDXiR9Rjf2FaUAjeIRW5XKbicdn0EMLFGtBlECD7Qr7WcXD9oOeBus18JH7C5q9ef09t2I4xsOo+M+mqZZF/lKXsBo/I+oi3qtu84/7BICm0cO1wq/b1WLQKjYBml5on6km8IMv/oLp9nbFqi+1a5nV/oHnp819ss51VN74kVp7ouHEXZ0BaXnT8/ws1cng8QH/hQDxYSj8GaaxTVPzu6qrHU0ApQW4pyYHdkG7G05W1TjPp9M/oHSnQVjSa7oKZ6SUuifOqz92jLQT91LvZuIKrvy6BD5eO4fApZuV5u4pnEz++SGKNOg8ZjlSbYUNztW+LrN6ImKbDezAIAXI+DYdiRQJsJE0WdA5gfm9JTW2ncXuT/lc79NpzjSgDXiTIrzP7zWMFiNIyHBBmGD/4GWezN+IOtLx7AkHJwXa8avfcsIVyvdgJFGIH8yZHNOgjYUOPVCRa/x2tjsin4FNCCH/RxY6h9vZSRGn+nAY3UV5kvB61FU6XNEXfXD5vEDD/BialIbUZmgjwcixKQzGBRzdTkVbKKbsHKAxrABfN8YdJ/F4FVG8EXQk/gyzNpCzCmLS96TkhsB4PNOiIoDZkI/UX4FsRFOMOlR6GJCWKRXg73LB8PmPwQ83xJ/fpTDZx2pkRb6kxMVvZoM2si8AlfYs8f6118Yy75h78al/2+WcJIbNqsVTFz6KP6bRcXooIFCa2cLqjGwL+nG+7UepArWC432goC+ZjsTMVepZ1U4fYZEvozAgtDlGIRUbRpCa7KeZJXooSCBRPIvfdxCQmSpi3kbkRHl3Qzzg9V5/Gv+X4QuPLZACXINFC9iYnCofP8jHDhSMrqfKSMw21zQx6bFDhXTfULPqwojc7XMxznk0OQFiGPsNbv/yqzBOvUWGmeWPqwIPN44YMjIbWsjlZqRARoCQA3uTWInifP1wQtaes+8jCFNS9uI9DdRyfSlSDrAUdMrm8k5mkC/XoDbCdVvAkmmRg7IPu15hxMrl4vVNZRN7p9IaOzta/Fj7FAB/QjgrP8lWZMgv/SD4DrVZeIWNMY8tKyLLs0DRKerD3CrULu7a9+N2g96HoM+Pcoc1Xln0yIVxvGJmkc+9uOb3sfzOnHc+1j3QWqhqTckwQSJk54vWUPfXX76Lk/q1vYVBnUsorIn1X4xdKolU0Hs1gg1KREe4G4AUESXg0qBkgJReMK50NodOCoOigUfzMsmpAKY1aDIxKHXgSg5QlSpp50UvtwD79+8b04fB4Z67fmxLXz7UPk24z0+jrthHyq46Uo+aVHajVZWTQHULnemuD42YR1LqCz7ss9LRKdLhwLSKNxjImILKUWTXlcvn3UUmXwJOyqOYiwu9fTZ696m8Mpb2+LCOUuQW+eoP8QqB4s/be7YOvNBUVcSeh66HdzbZdXVhox6VgsU2cj5xQX/Ot4wKFSWNCqhBjC45zCXZ/eKfZzkfHhb3yLT3+iUwFtVfyQX6LP74nZO50oIO6lksbYdiRAS0NahYjzS2ySNgZGii2oNYQQ69tPqHpuHsapbHNHmgQK9R/85864yO1goNMz1SheOV58WC9Tgh7VKQvCa/J5fr0RYryHDTPpCXP6jYqEVJ/rpVHaV5e9yI9tVnOazt+Ogd3PQEqyUwdMsTVX3t+7lPWCNJux4EkCSy2dXphI0LM9k9Dy16Zsz1QF/ZNuwa28GBKx6sZ8iZIjQGIbCnVb4oJGO56kc00Hhe0DnKr7sAI+Gd6igKvaJPsVGtm97x0MnIh8PjrqhhX+sKm33QusUcig6hEXwPay6P1amXWSkSFWXstvVvHW7t8AI2QxaaO9zqFA53He5v9hHlHraFNUvezu9ZQTNb4ldvv4FxcWa0PFSQCXQT1Un0DSJ9+49aB3dM7CYWxgRV0enLFApxoplIJoHbkpWGNAR57H+GQ3kxPiIIokt0kl/x9435IojWNoU1Tghf36Zb2VhHcVyPcg3/Z4OyFPp7VJVSwswXoGlJYdMiesREAahe65ttIDsdT02wBnqxGB+4cYge2gh7S5lpgr4ff8D2ORk/iRXqnP9uWIlid6aArucqKWcza5FapuPVlZ+qThW8esAzl0uxtYGx+92mO+KVmt3c6qDd47sNdXWjofLGaQznjrboVveUkIDzH6idke4p+U7bK1nuFtQnLMIsGYP5UNENGFQfUvMbNKIjshwOQoEZMjYv3XhEICE6wYbkSXEjlMwsR3qOOU1lJhyqvXYBpiagKtaZ6Cf4gGBagtDPT2LeAyfqzhFXY8m1TaUXyEmzcO6/iSRuDCQ1KCRELkIRkc6LAYGi8jqQmL0IgY5uptmAySRzUqoBwiyA9CupSC/A3VEzpQrHlUsq/wMe5DvdIaE+RpyCnUAlFNvGXxP+aCBpL4x02xFigi6wrFhYiOEJ9ZWhv1YlAWkqIMlehHiW+EZEXa5zPUxomovIBXwPbjNH/7NEfswTmugbMb1rj0UFX2VCtvxJhlHjyHtjgrk0eqb4eU/ZWZ3k4DL/fLSIpMHW4DTuyory9Qn6G+d1qq5iSWQPx82+Bo2H0UfKfEJlghfI4iRJSsiV5dmn6P882sCebGQSAsg0JCEOpi2Sx41cBu524eqWIn6+1ZJtWqVTznlwL4mRniVbo6iSR0p1W+Z5TNOYJ/tEu8uYupka3ArbuUOVVbv21u8mts+x1bPtRtsSIb3bEldWYMrCX5OwNJcOntgJy6BhwMkWzCfJee4NuiDknIR41Vsonbz/YaFC/aX2rQeYiXc5YRoU74g5clTXeDoWoVwd9RSR9nXG+47OZQAKhwm+Wj6ZG50rMn9axi9IdCoTzw8HfFhpFtbNwDPxnkIsmLJIgOOn+MieSN2meIwgYKeUZMYLIzy/af2MDmcTQJgyk1dT56yaKG5jXC9Zw67SsCO7AYAoY1jSOK9m+Lv3gnTj2GKV1RFVVhgIMqmGRMcKy9vFl2zdtg93Q0LaPVyiBILI9joAUk5p3K1tr1qHL7/4mmlsnW6eXJNv8DWobyroprYdfBya7wSMp0/XwcBcL+jN7RhzNOYtl6spCWch9/I8Hemke2hOxJFzPENQGnfRV3QaVmu8U9FyC5Ksaqi7XY4462DLYunx5cV+5Yc+7yCxiF38wfDebfpLfjkHWU47TkPpb2fAIPmZmWRXmMdjbNdoxmfraPHlEX4pPgMNNvURt7GRrzLw6IVz0csM7+ywa5BOtR3v66P9fjdWnoSndtN1JQSPVEVFcfToMA1+AplggJbt2zCUHXG92cqjiv+hPUm+91xDLf1tq3OTRoj5g2B+ANXjx64BzdhGOL8aiEtpRE8As883FNBzBpWwbCKEXwP5J01/7o1lB6QL+r27iArlAQ/WTSCuYFVPUU/su7RWhoi1xkLtebYCqvy02h7Rg1e3acrGPuM4QWDxGzOeOcsWUHBhl4qu3U0jOm7axZpaAw/btgC4BMGafkcazI1spjNlw0mWQ37zBmKE1p6ruNalssIyjhV4NE9iZ9gvTaMglvoxlSJZVW4j3S7LJ/E+YEnAPtYUJ8mzavQn8d7PnllCuEQJeZBphr9jNRk5cVnHIy0S1ABz6S5/XqDoyaM0eCgS+vBJ/IZy7Ko1kyMuDco+AH7oFiVHbTVVK77U0B61lzdM8vFaGf9f279RRyl1Jv7/Vo4OXVa1yoi+TO3Qp4M8njLWHNT28PxbTeuHXF0qEBnOmtLbgY1QqEhcjwEQzuoS4DcH58Rw91PITx6tUFH8UghabWvKeYcx9EDRB5yHaW0XIsBNfBFg6YaMk7jFLkHjj0sXsUVGoii4ckis1BXD54NrNx+c2T8kx5lXSmPiOUih1L9JkHjwbcuxQc26LTqrtQjCnKEL0EseeqrGM+glV8y0RXAMIABMoUV5jqIyBYhRu+iIchSTM9uGbTz4lCziyWn9WRQwmv4sYzzJdiNN+XuULqU/nNXqK98cxcYHcF/lgqxfWBqOtBDgVioAYV6RyIAUwiC5XCmwnctwKzXcD9H2aM9ZWoXOtTxv7jpGI5U5ZW5pdkxRYMsm7CEqu3Tu2GoAqUX7vyfTOt]]></t:sse>
</t:template>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sc:sections xmlns:sc="http://mapping.word.org/2014/section/customize"/>
</file>

<file path=customXml/item5.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6.xml><?xml version="1.0" encoding="utf-8"?>
<b:binding xmlns:clcta-taf="clcta-taf" xmlns:clcta-fte="clcta-fte" xmlns:clcta-be="clcta-be" xmlns:clcta-ci="clcta-ci" xmlns:b="http://mapping.word.org/2012/binding" xmlns:clcta-gie="clcta-gie" xmlns:xlink="xlink">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C2D70-AF6F-4ACF-B05B-91F64D85CD53}">
  <ds:schemaRefs/>
</ds:datastoreItem>
</file>

<file path=customXml/itemProps3.xml><?xml version="1.0" encoding="utf-8"?>
<ds:datastoreItem xmlns:ds="http://schemas.openxmlformats.org/officeDocument/2006/customXml" ds:itemID="{FBBD4083-AF00-4EEB-A939-6C9BD0F45EC6}">
  <ds:schemaRefs/>
</ds:datastoreItem>
</file>

<file path=customXml/itemProps4.xml><?xml version="1.0" encoding="utf-8"?>
<ds:datastoreItem xmlns:ds="http://schemas.openxmlformats.org/officeDocument/2006/customXml" ds:itemID="{AE2A90FD-D442-4998-8BC2-A66505EB9ACE}">
  <ds:schemaRefs/>
</ds:datastoreItem>
</file>

<file path=customXml/itemProps5.xml><?xml version="1.0" encoding="utf-8"?>
<ds:datastoreItem xmlns:ds="http://schemas.openxmlformats.org/officeDocument/2006/customXml" ds:itemID="{01B1A17D-9B58-4B01-A41C-F76F65F79B79}">
  <ds:schemaRefs/>
</ds:datastoreItem>
</file>

<file path=customXml/itemProps6.xml><?xml version="1.0" encoding="utf-8"?>
<ds:datastoreItem xmlns:ds="http://schemas.openxmlformats.org/officeDocument/2006/customXml" ds:itemID="{BA98B501-917D-472D-AC19-F30F1EB82784}">
  <ds:schemaRefs/>
</ds:datastoreItem>
</file>

<file path=docProps/app.xml><?xml version="1.0" encoding="utf-8"?>
<Properties xmlns="http://schemas.openxmlformats.org/officeDocument/2006/extended-properties" xmlns:vt="http://schemas.openxmlformats.org/officeDocument/2006/docPropsVTypes">
  <Template>C:\Users\W\AppData\Roaming\Microsoft\Templates\SSEReport.dotm</Template>
  <Company>嘉源律师事务所</Company>
  <Pages>4</Pages>
  <Words>1332</Words>
  <Characters>1591</Characters>
  <Lines>13</Lines>
  <Paragraphs>3</Paragraphs>
  <TotalTime>4</TotalTime>
  <ScaleCrop>false</ScaleCrop>
  <LinksUpToDate>false</LinksUpToDate>
  <CharactersWithSpaces>1694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2025-07-15T17:21:00Z</dcterms:created>
  <dc:creator>yangzhiquan</dc:creator>
  <cp:lastModifiedBy>雯亦</cp:lastModifiedBy>
  <dcterms:modified xsi:type="dcterms:W3CDTF">2025-08-20T02:50:41Z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2052-12.1.0.21915</vt:lpwstr>
  </property>
  <property fmtid="{D5CDD505-2E9C-101B-9397-08002B2CF9AE}" pid="4" name="ICV">
    <vt:lpwstr>895045F0CECA4DDEBAC246F904683128_13</vt:lpwstr>
  </property>
</Properties>
</file>