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7F1E5">
      <w:pPr>
        <w:adjustRightInd w:val="0"/>
        <w:snapToGrid w:val="0"/>
        <w:spacing w:line="560" w:lineRule="exact"/>
        <w:jc w:val="left"/>
        <w:rPr>
          <w:rFonts w:hint="eastAsia" w:ascii="宋体" w:hAnsi="宋体" w:eastAsia="宋体"/>
          <w:b/>
          <w:sz w:val="24"/>
          <w:szCs w:val="24"/>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rPr>
        <w:t>4</w:t>
      </w:r>
      <w:r>
        <w:rPr>
          <w:rFonts w:ascii="宋体" w:hAnsi="宋体" w:eastAsia="宋体"/>
          <w:b/>
          <w:sz w:val="24"/>
          <w:szCs w:val="24"/>
        </w:rPr>
        <w:t>-</w:t>
      </w:r>
      <w:r>
        <w:rPr>
          <w:rFonts w:hint="eastAsia" w:ascii="宋体" w:hAnsi="宋体" w:eastAsia="宋体"/>
          <w:b/>
          <w:sz w:val="24"/>
          <w:szCs w:val="24"/>
        </w:rPr>
        <w:t>051</w:t>
      </w:r>
    </w:p>
    <w:p w14:paraId="6233EC58">
      <w:pPr>
        <w:adjustRightInd w:val="0"/>
        <w:snapToGrid w:val="0"/>
        <w:spacing w:line="560" w:lineRule="exact"/>
        <w:jc w:val="left"/>
        <w:rPr>
          <w:rFonts w:hint="eastAsia" w:ascii="仿宋" w:hAnsi="仿宋" w:eastAsia="仿宋_GB2312"/>
          <w:sz w:val="30"/>
          <w:szCs w:val="30"/>
        </w:rPr>
      </w:pPr>
    </w:p>
    <w:p w14:paraId="3DCAC37F">
      <w:pPr>
        <w:adjustRightInd w:val="0"/>
        <w:snapToGrid w:val="0"/>
        <w:spacing w:before="156" w:beforeLines="50" w:line="560" w:lineRule="exact"/>
        <w:jc w:val="center"/>
        <w:rPr>
          <w:rFonts w:hint="eastAsia"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14:paraId="43EC0750">
      <w:pPr>
        <w:adjustRightInd w:val="0"/>
        <w:snapToGrid w:val="0"/>
        <w:spacing w:before="156" w:beforeLines="50" w:line="560" w:lineRule="exact"/>
        <w:jc w:val="center"/>
        <w:rPr>
          <w:rFonts w:hint="eastAsia" w:ascii="宋体" w:hAnsi="宋体" w:eastAsia="宋体" w:cs="仿宋_GB2312"/>
          <w:b/>
          <w:bCs/>
          <w:color w:val="FF0000"/>
          <w:sz w:val="36"/>
          <w:szCs w:val="36"/>
        </w:rPr>
      </w:pPr>
      <w:bookmarkStart w:id="0" w:name="_Hlk117153081"/>
      <w:r>
        <w:rPr>
          <w:rFonts w:hint="eastAsia" w:ascii="宋体" w:hAnsi="宋体" w:eastAsia="宋体" w:cs="仿宋_GB2312"/>
          <w:b/>
          <w:bCs/>
          <w:color w:val="FF0000"/>
          <w:sz w:val="36"/>
          <w:szCs w:val="36"/>
        </w:rPr>
        <w:t>第四届董事会第七次会议</w:t>
      </w:r>
      <w:bookmarkEnd w:id="0"/>
      <w:r>
        <w:rPr>
          <w:rFonts w:hint="eastAsia" w:ascii="宋体" w:hAnsi="宋体" w:eastAsia="宋体" w:cs="仿宋_GB2312"/>
          <w:b/>
          <w:bCs/>
          <w:color w:val="FF0000"/>
          <w:sz w:val="36"/>
          <w:szCs w:val="36"/>
        </w:rPr>
        <w:t>决议公告</w:t>
      </w:r>
    </w:p>
    <w:p w14:paraId="42B6C427">
      <w:pPr>
        <w:adjustRightInd w:val="0"/>
        <w:snapToGrid w:val="0"/>
        <w:spacing w:before="156" w:beforeLines="50" w:line="560" w:lineRule="exact"/>
        <w:jc w:val="center"/>
        <w:rPr>
          <w:rFonts w:hint="eastAsia" w:ascii="仿宋_GB2312" w:hAnsi="仿宋_GB2312" w:eastAsia="仿宋_GB2312" w:cs="仿宋_GB2312"/>
          <w:b/>
          <w:bCs/>
          <w:color w:val="FF0000"/>
          <w:sz w:val="30"/>
          <w:szCs w:val="30"/>
        </w:rPr>
      </w:pPr>
    </w:p>
    <w:p w14:paraId="1FEB4173">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eastAsia="宋体"/>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r>
        <w:rPr>
          <w:rFonts w:hint="eastAsia" w:ascii="宋体" w:hAnsi="宋体" w:eastAsia="宋体"/>
          <w:color w:val="000000"/>
          <w:sz w:val="24"/>
          <w:szCs w:val="24"/>
        </w:rPr>
        <w:t>。</w:t>
      </w:r>
    </w:p>
    <w:p w14:paraId="132ADB14">
      <w:pPr>
        <w:autoSpaceDE w:val="0"/>
        <w:autoSpaceDN w:val="0"/>
        <w:adjustRightInd w:val="0"/>
        <w:snapToGrid w:val="0"/>
        <w:spacing w:line="560" w:lineRule="exact"/>
        <w:rPr>
          <w:rFonts w:hint="eastAsia" w:ascii="仿宋" w:hAnsi="仿宋" w:eastAsia="仿宋_GB2312"/>
          <w:color w:val="000000"/>
          <w:sz w:val="30"/>
          <w:szCs w:val="30"/>
        </w:rPr>
      </w:pPr>
    </w:p>
    <w:p w14:paraId="7B1F435A">
      <w:pPr>
        <w:pStyle w:val="95"/>
        <w:numPr>
          <w:ilvl w:val="0"/>
          <w:numId w:val="11"/>
        </w:numPr>
        <w:autoSpaceDE w:val="0"/>
        <w:autoSpaceDN w:val="0"/>
        <w:adjustRightInd w:val="0"/>
        <w:snapToGrid w:val="0"/>
        <w:spacing w:line="560" w:lineRule="exact"/>
        <w:ind w:firstLineChars="0"/>
        <w:rPr>
          <w:rFonts w:hint="eastAsia" w:ascii="宋体" w:hAnsi="宋体"/>
          <w:b/>
          <w:sz w:val="24"/>
          <w:szCs w:val="24"/>
        </w:rPr>
      </w:pPr>
      <w:r>
        <w:rPr>
          <w:rFonts w:hint="eastAsia" w:ascii="宋体" w:hAnsi="宋体"/>
          <w:b/>
          <w:sz w:val="24"/>
          <w:szCs w:val="24"/>
        </w:rPr>
        <w:t>董事会会议召开情况</w:t>
      </w:r>
    </w:p>
    <w:p w14:paraId="47173038">
      <w:pPr>
        <w:autoSpaceDE w:val="0"/>
        <w:autoSpaceDN w:val="0"/>
        <w:adjustRightInd w:val="0"/>
        <w:snapToGrid w:val="0"/>
        <w:spacing w:line="560" w:lineRule="exact"/>
        <w:ind w:firstLine="480" w:firstLineChars="200"/>
        <w:rPr>
          <w:rFonts w:hint="eastAsia" w:ascii="宋体" w:hAnsi="宋体"/>
          <w:sz w:val="24"/>
          <w:szCs w:val="24"/>
        </w:rPr>
      </w:pPr>
      <w:r>
        <w:rPr>
          <w:rFonts w:hint="eastAsia" w:ascii="宋体" w:hAnsi="宋体"/>
          <w:sz w:val="24"/>
          <w:szCs w:val="24"/>
        </w:rPr>
        <w:t>重庆望变电气（集团）股份有限公司（以下简称“公司”或“望变电气”）第四届董事会</w:t>
      </w:r>
      <w:bookmarkStart w:id="1" w:name="_GoBack"/>
      <w:bookmarkEnd w:id="1"/>
      <w:r>
        <w:rPr>
          <w:rFonts w:hint="eastAsia" w:ascii="宋体" w:hAnsi="宋体"/>
          <w:sz w:val="24"/>
          <w:szCs w:val="24"/>
        </w:rPr>
        <w:t>第七次会议通知于2024年8月18日以邮件的方式发出，会议于2024年8月28日在公司会议室以现场结合通讯方式召开。本次会议应出席董事</w:t>
      </w:r>
      <w:r>
        <w:rPr>
          <w:rFonts w:ascii="宋体" w:hAnsi="宋体"/>
          <w:sz w:val="24"/>
          <w:szCs w:val="24"/>
        </w:rPr>
        <w:t>9</w:t>
      </w:r>
      <w:r>
        <w:rPr>
          <w:rFonts w:hint="eastAsia" w:ascii="宋体" w:hAnsi="宋体"/>
          <w:sz w:val="24"/>
          <w:szCs w:val="24"/>
        </w:rPr>
        <w:t>人，实际出席董事</w:t>
      </w:r>
      <w:r>
        <w:rPr>
          <w:rFonts w:ascii="宋体" w:hAnsi="宋体"/>
          <w:sz w:val="24"/>
          <w:szCs w:val="24"/>
        </w:rPr>
        <w:t>9</w:t>
      </w:r>
      <w:r>
        <w:rPr>
          <w:rFonts w:hint="eastAsia" w:ascii="宋体" w:hAnsi="宋体"/>
          <w:sz w:val="24"/>
          <w:szCs w:val="24"/>
        </w:rPr>
        <w:t>人（以通讯方式出席的有</w:t>
      </w:r>
      <w:r>
        <w:rPr>
          <w:rFonts w:hint="eastAsia" w:ascii="宋体" w:hAnsi="宋体"/>
          <w:sz w:val="24"/>
          <w:szCs w:val="24"/>
          <w:highlight w:val="none"/>
          <w:lang w:val="en-US" w:eastAsia="zh-CN"/>
        </w:rPr>
        <w:t>4</w:t>
      </w:r>
      <w:r>
        <w:rPr>
          <w:rFonts w:hint="eastAsia" w:ascii="宋体" w:hAnsi="宋体"/>
          <w:sz w:val="24"/>
          <w:szCs w:val="24"/>
        </w:rPr>
        <w:t>人），会议由董事长杨泽民先生召集并主持，公司监事及高级管理人员列席了会议，会议召集、召开、表决程序及审议事项符合《中华人民共和国公司法》《中华人民共和国证券法》等相关法律法规、规范性文件及《重庆望变电气（集团）股份有限公司章程》的规定，会议形成的决议合法、有效。</w:t>
      </w:r>
    </w:p>
    <w:p w14:paraId="48A8AE50">
      <w:pPr>
        <w:pStyle w:val="95"/>
        <w:numPr>
          <w:ilvl w:val="0"/>
          <w:numId w:val="11"/>
        </w:numPr>
        <w:autoSpaceDE w:val="0"/>
        <w:autoSpaceDN w:val="0"/>
        <w:adjustRightInd w:val="0"/>
        <w:snapToGrid w:val="0"/>
        <w:spacing w:line="560" w:lineRule="exact"/>
        <w:ind w:firstLineChars="0"/>
        <w:rPr>
          <w:rFonts w:hint="eastAsia" w:ascii="宋体" w:hAnsi="宋体"/>
          <w:b/>
          <w:sz w:val="24"/>
          <w:szCs w:val="24"/>
        </w:rPr>
      </w:pPr>
      <w:r>
        <w:rPr>
          <w:rFonts w:hint="eastAsia" w:ascii="宋体" w:hAnsi="宋体"/>
          <w:b/>
          <w:sz w:val="24"/>
          <w:szCs w:val="24"/>
        </w:rPr>
        <w:t>董事会会议审议情况</w:t>
      </w:r>
    </w:p>
    <w:p w14:paraId="744EA040">
      <w:pPr>
        <w:pStyle w:val="95"/>
        <w:numPr>
          <w:ilvl w:val="0"/>
          <w:numId w:val="12"/>
        </w:numPr>
        <w:autoSpaceDE w:val="0"/>
        <w:autoSpaceDN w:val="0"/>
        <w:adjustRightInd w:val="0"/>
        <w:snapToGrid w:val="0"/>
        <w:spacing w:line="560" w:lineRule="exact"/>
        <w:ind w:firstLineChars="0"/>
        <w:rPr>
          <w:rFonts w:hint="eastAsia" w:ascii="宋体" w:hAnsi="宋体"/>
          <w:b/>
          <w:color w:val="000000"/>
          <w:sz w:val="24"/>
          <w:szCs w:val="24"/>
        </w:rPr>
      </w:pPr>
      <w:r>
        <w:rPr>
          <w:rFonts w:hint="eastAsia" w:ascii="宋体" w:hAnsi="宋体"/>
          <w:b/>
          <w:color w:val="000000"/>
          <w:sz w:val="24"/>
          <w:szCs w:val="24"/>
        </w:rPr>
        <w:t>审议通过《关于公司&lt;2024年半年度报告&gt;及其摘要的议案》</w:t>
      </w:r>
    </w:p>
    <w:p w14:paraId="731C6A20">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董事会同意公司编制的《2024年半年度报告》及其摘要，</w:t>
      </w:r>
      <w:r>
        <w:rPr>
          <w:rFonts w:ascii="宋体" w:hAnsi="宋体" w:eastAsia="宋体" w:cs="宋体"/>
          <w:sz w:val="24"/>
          <w:szCs w:val="24"/>
        </w:rPr>
        <w:t>相关内容详见</w:t>
      </w:r>
      <w:r>
        <w:rPr>
          <w:rFonts w:hint="eastAsia" w:ascii="宋体" w:hAnsi="宋体" w:eastAsia="宋体" w:cs="宋体"/>
          <w:sz w:val="24"/>
          <w:szCs w:val="24"/>
        </w:rPr>
        <w:t>2024年8月30日</w:t>
      </w:r>
      <w:r>
        <w:rPr>
          <w:rFonts w:ascii="宋体" w:hAnsi="宋体" w:eastAsia="宋体" w:cs="宋体"/>
          <w:sz w:val="24"/>
          <w:szCs w:val="24"/>
        </w:rPr>
        <w:t>刊登于上海证券交易所网站www.sse.com.cn</w:t>
      </w:r>
      <w:r>
        <w:rPr>
          <w:rFonts w:hint="eastAsia" w:ascii="宋体" w:hAnsi="宋体" w:eastAsia="宋体" w:cs="宋体"/>
          <w:sz w:val="24"/>
          <w:szCs w:val="24"/>
        </w:rPr>
        <w:t>的《2024年半年度报告</w:t>
      </w:r>
      <w:r>
        <w:rPr>
          <w:rFonts w:ascii="宋体" w:hAnsi="宋体" w:eastAsia="宋体" w:cs="宋体"/>
          <w:sz w:val="24"/>
          <w:szCs w:val="24"/>
        </w:rPr>
        <w:t>》</w:t>
      </w:r>
      <w:r>
        <w:rPr>
          <w:rFonts w:hint="eastAsia" w:ascii="宋体" w:hAnsi="宋体" w:eastAsia="宋体" w:cs="宋体"/>
          <w:sz w:val="24"/>
          <w:szCs w:val="24"/>
        </w:rPr>
        <w:t>和《2024年半年度报告摘要》。</w:t>
      </w:r>
    </w:p>
    <w:p w14:paraId="4B5AE6C4">
      <w:pPr>
        <w:autoSpaceDE w:val="0"/>
        <w:autoSpaceDN w:val="0"/>
        <w:adjustRightInd w:val="0"/>
        <w:snapToGrid w:val="0"/>
        <w:spacing w:line="560" w:lineRule="exact"/>
        <w:ind w:left="482"/>
        <w:rPr>
          <w:rFonts w:hint="eastAsia" w:ascii="宋体" w:hAnsi="宋体" w:eastAsia="宋体" w:cs="宋体"/>
          <w:sz w:val="24"/>
          <w:szCs w:val="24"/>
        </w:rPr>
      </w:pPr>
      <w:r>
        <w:rPr>
          <w:rFonts w:hint="eastAsia" w:ascii="宋体" w:hAnsi="宋体" w:eastAsia="宋体" w:cs="宋体"/>
          <w:sz w:val="24"/>
          <w:szCs w:val="24"/>
        </w:rPr>
        <w:t>表决结果：同意9票；反对0票；弃权0票。</w:t>
      </w:r>
    </w:p>
    <w:p w14:paraId="3C98BA8B">
      <w:pPr>
        <w:autoSpaceDE w:val="0"/>
        <w:autoSpaceDN w:val="0"/>
        <w:adjustRightInd w:val="0"/>
        <w:snapToGrid w:val="0"/>
        <w:spacing w:line="560" w:lineRule="exact"/>
        <w:ind w:left="482"/>
        <w:rPr>
          <w:rFonts w:hint="eastAsia" w:ascii="宋体" w:hAnsi="宋体"/>
          <w:color w:val="000000"/>
          <w:sz w:val="24"/>
          <w:szCs w:val="24"/>
        </w:rPr>
      </w:pPr>
      <w:r>
        <w:rPr>
          <w:rFonts w:hint="eastAsia" w:ascii="宋体" w:hAnsi="宋体"/>
          <w:color w:val="000000"/>
          <w:sz w:val="24"/>
          <w:szCs w:val="24"/>
        </w:rPr>
        <w:t>本议案已经公司第四届董事会审计委员会第四次会议审议通过。</w:t>
      </w:r>
    </w:p>
    <w:p w14:paraId="160E205E">
      <w:pPr>
        <w:pStyle w:val="95"/>
        <w:autoSpaceDE w:val="0"/>
        <w:autoSpaceDN w:val="0"/>
        <w:adjustRightInd w:val="0"/>
        <w:snapToGrid w:val="0"/>
        <w:spacing w:line="560" w:lineRule="exact"/>
        <w:ind w:firstLine="482"/>
        <w:rPr>
          <w:rFonts w:hint="eastAsia" w:ascii="宋体" w:hAnsi="宋体"/>
          <w:b/>
          <w:sz w:val="24"/>
          <w:szCs w:val="24"/>
        </w:rPr>
      </w:pPr>
      <w:r>
        <w:rPr>
          <w:rFonts w:hint="eastAsia" w:ascii="宋体" w:hAnsi="宋体"/>
          <w:b/>
          <w:sz w:val="24"/>
          <w:szCs w:val="24"/>
        </w:rPr>
        <w:t>（二）审议通过《关于公司&lt;2024年半年度募集资金存放与使用情况的专项报告&gt;的议案》</w:t>
      </w:r>
    </w:p>
    <w:p w14:paraId="5931559D">
      <w:pPr>
        <w:adjustRightInd w:val="0"/>
        <w:snapToGrid w:val="0"/>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相关内容详见</w:t>
      </w:r>
      <w:r>
        <w:rPr>
          <w:rFonts w:hint="eastAsia" w:ascii="宋体" w:hAnsi="宋体" w:eastAsia="宋体" w:cs="宋体"/>
          <w:sz w:val="24"/>
          <w:szCs w:val="24"/>
        </w:rPr>
        <w:t>2024年8月30日</w:t>
      </w:r>
      <w:r>
        <w:rPr>
          <w:rFonts w:ascii="宋体" w:hAnsi="宋体" w:eastAsia="宋体" w:cs="宋体"/>
          <w:sz w:val="24"/>
          <w:szCs w:val="24"/>
        </w:rPr>
        <w:t>刊登于上海证券交易所网站www.sse.com.cn</w:t>
      </w:r>
      <w:r>
        <w:rPr>
          <w:rFonts w:hint="eastAsia" w:ascii="宋体" w:hAnsi="宋体" w:eastAsia="宋体" w:cs="宋体"/>
          <w:sz w:val="24"/>
          <w:szCs w:val="24"/>
        </w:rPr>
        <w:t>的《2024年半年度募集资金存放与使用情况的专项报告》</w:t>
      </w:r>
      <w:r>
        <w:rPr>
          <w:rFonts w:ascii="宋体" w:hAnsi="宋体" w:eastAsia="宋体" w:cs="宋体"/>
          <w:sz w:val="24"/>
          <w:szCs w:val="24"/>
        </w:rPr>
        <w:t>。</w:t>
      </w:r>
    </w:p>
    <w:p w14:paraId="634F6362">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表决结果：同意9票；反对0票；弃权0票。</w:t>
      </w:r>
    </w:p>
    <w:p w14:paraId="4653FBC8">
      <w:pPr>
        <w:autoSpaceDE w:val="0"/>
        <w:autoSpaceDN w:val="0"/>
        <w:adjustRightInd w:val="0"/>
        <w:snapToGrid w:val="0"/>
        <w:spacing w:line="560" w:lineRule="exact"/>
        <w:ind w:left="482"/>
        <w:rPr>
          <w:rFonts w:hint="eastAsia" w:ascii="宋体" w:hAnsi="宋体" w:eastAsia="宋体" w:cs="宋体"/>
          <w:sz w:val="24"/>
          <w:szCs w:val="24"/>
        </w:rPr>
      </w:pPr>
      <w:r>
        <w:rPr>
          <w:rFonts w:hint="eastAsia" w:ascii="宋体" w:hAnsi="宋体"/>
          <w:color w:val="000000"/>
          <w:sz w:val="24"/>
          <w:szCs w:val="24"/>
        </w:rPr>
        <w:t>本议案已经公司第四届董事会审计委员会第四次会议审议通过。</w:t>
      </w:r>
    </w:p>
    <w:p w14:paraId="571329B1">
      <w:pPr>
        <w:pStyle w:val="95"/>
        <w:autoSpaceDE w:val="0"/>
        <w:autoSpaceDN w:val="0"/>
        <w:adjustRightInd w:val="0"/>
        <w:snapToGrid w:val="0"/>
        <w:spacing w:line="560" w:lineRule="exact"/>
        <w:ind w:left="482" w:firstLine="0" w:firstLineChars="0"/>
        <w:rPr>
          <w:rFonts w:hint="eastAsia" w:ascii="宋体" w:hAnsi="宋体"/>
          <w:b/>
          <w:sz w:val="24"/>
          <w:szCs w:val="24"/>
        </w:rPr>
      </w:pPr>
      <w:r>
        <w:rPr>
          <w:rFonts w:hint="eastAsia" w:ascii="宋体" w:hAnsi="宋体"/>
          <w:b/>
          <w:sz w:val="24"/>
          <w:szCs w:val="24"/>
        </w:rPr>
        <w:t>（三）审议通过《关于变更会计师事务所的议案》</w:t>
      </w:r>
    </w:p>
    <w:p w14:paraId="36104E0A">
      <w:pPr>
        <w:adjustRightInd w:val="0"/>
        <w:snapToGrid w:val="0"/>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相关内容详见</w:t>
      </w:r>
      <w:r>
        <w:rPr>
          <w:rFonts w:hint="eastAsia" w:ascii="宋体" w:hAnsi="宋体" w:eastAsia="宋体" w:cs="宋体"/>
          <w:sz w:val="24"/>
          <w:szCs w:val="24"/>
        </w:rPr>
        <w:t>2024年8月30日</w:t>
      </w:r>
      <w:r>
        <w:rPr>
          <w:rFonts w:ascii="宋体" w:hAnsi="宋体" w:eastAsia="宋体" w:cs="宋体"/>
          <w:sz w:val="24"/>
          <w:szCs w:val="24"/>
        </w:rPr>
        <w:t>刊登于上海证券交易所网站www.sse.com.cn</w:t>
      </w:r>
      <w:r>
        <w:rPr>
          <w:rFonts w:hint="eastAsia" w:ascii="宋体" w:hAnsi="宋体" w:eastAsia="宋体" w:cs="宋体"/>
          <w:sz w:val="24"/>
          <w:szCs w:val="24"/>
        </w:rPr>
        <w:t>的《</w:t>
      </w:r>
      <w:r>
        <w:rPr>
          <w:rFonts w:hint="eastAsia" w:ascii="宋体" w:hAnsi="宋体"/>
          <w:bCs/>
          <w:sz w:val="24"/>
          <w:szCs w:val="24"/>
        </w:rPr>
        <w:t>关于变更会计师事务所的公告</w:t>
      </w:r>
      <w:r>
        <w:rPr>
          <w:rFonts w:hint="eastAsia" w:ascii="宋体" w:hAnsi="宋体" w:eastAsia="宋体" w:cs="宋体"/>
          <w:sz w:val="24"/>
          <w:szCs w:val="24"/>
        </w:rPr>
        <w:t>》（公告编号：2024-053）</w:t>
      </w:r>
      <w:r>
        <w:rPr>
          <w:rFonts w:ascii="宋体" w:hAnsi="宋体" w:eastAsia="宋体" w:cs="宋体"/>
          <w:sz w:val="24"/>
          <w:szCs w:val="24"/>
        </w:rPr>
        <w:t>。</w:t>
      </w:r>
    </w:p>
    <w:p w14:paraId="3FCFE95B">
      <w:pPr>
        <w:pStyle w:val="95"/>
        <w:autoSpaceDE w:val="0"/>
        <w:autoSpaceDN w:val="0"/>
        <w:adjustRightInd w:val="0"/>
        <w:snapToGrid w:val="0"/>
        <w:spacing w:line="560" w:lineRule="exact"/>
        <w:ind w:left="482" w:firstLine="0" w:firstLineChars="0"/>
        <w:rPr>
          <w:rFonts w:hint="eastAsia" w:ascii="宋体" w:hAnsi="宋体" w:cs="宋体"/>
          <w:sz w:val="24"/>
          <w:szCs w:val="24"/>
        </w:rPr>
      </w:pPr>
      <w:r>
        <w:rPr>
          <w:rFonts w:hint="eastAsia" w:ascii="宋体" w:hAnsi="宋体" w:cs="宋体"/>
          <w:sz w:val="24"/>
          <w:szCs w:val="24"/>
        </w:rPr>
        <w:t>表决结果：同意9票；反对0票；弃权0票。</w:t>
      </w:r>
    </w:p>
    <w:p w14:paraId="520BC812">
      <w:pPr>
        <w:autoSpaceDE w:val="0"/>
        <w:autoSpaceDN w:val="0"/>
        <w:adjustRightInd w:val="0"/>
        <w:snapToGrid w:val="0"/>
        <w:spacing w:line="560" w:lineRule="exact"/>
        <w:ind w:left="0" w:firstLine="480" w:firstLineChars="200"/>
        <w:rPr>
          <w:rFonts w:hint="eastAsia" w:ascii="宋体" w:hAnsi="宋体"/>
          <w:color w:val="000000"/>
          <w:sz w:val="24"/>
          <w:szCs w:val="24"/>
        </w:rPr>
      </w:pPr>
      <w:r>
        <w:rPr>
          <w:rFonts w:hint="eastAsia" w:ascii="宋体" w:hAnsi="宋体"/>
          <w:color w:val="000000"/>
          <w:sz w:val="24"/>
          <w:szCs w:val="24"/>
        </w:rPr>
        <w:t>本议案已经公司第四届董事会审计委员会第四次会议以及第四届董事会独立董事专门会议第一次会议审议通过。</w:t>
      </w:r>
    </w:p>
    <w:p w14:paraId="2C232DFC">
      <w:pPr>
        <w:autoSpaceDE w:val="0"/>
        <w:autoSpaceDN w:val="0"/>
        <w:adjustRightInd w:val="0"/>
        <w:snapToGrid w:val="0"/>
        <w:spacing w:line="560" w:lineRule="exact"/>
        <w:ind w:left="482"/>
        <w:rPr>
          <w:rFonts w:hint="eastAsia" w:ascii="宋体" w:hAnsi="宋体" w:eastAsia="宋体" w:cs="宋体"/>
          <w:sz w:val="24"/>
          <w:szCs w:val="24"/>
        </w:rPr>
      </w:pPr>
      <w:r>
        <w:rPr>
          <w:rFonts w:hint="eastAsia" w:ascii="宋体" w:hAnsi="宋体" w:eastAsia="宋体" w:cs="宋体"/>
          <w:sz w:val="24"/>
          <w:szCs w:val="24"/>
        </w:rPr>
        <w:t>该议案尚需提交公司股东大会审议。</w:t>
      </w:r>
    </w:p>
    <w:p w14:paraId="306E8284">
      <w:pPr>
        <w:pStyle w:val="95"/>
        <w:autoSpaceDE w:val="0"/>
        <w:autoSpaceDN w:val="0"/>
        <w:adjustRightInd w:val="0"/>
        <w:snapToGrid w:val="0"/>
        <w:spacing w:line="560" w:lineRule="exact"/>
        <w:ind w:left="482" w:firstLine="0" w:firstLineChars="0"/>
        <w:rPr>
          <w:rFonts w:hint="eastAsia" w:ascii="宋体" w:hAnsi="宋体"/>
          <w:b/>
          <w:sz w:val="24"/>
          <w:szCs w:val="24"/>
        </w:rPr>
      </w:pPr>
      <w:r>
        <w:rPr>
          <w:rFonts w:hint="eastAsia" w:ascii="宋体" w:hAnsi="宋体"/>
          <w:b/>
          <w:sz w:val="24"/>
          <w:szCs w:val="24"/>
        </w:rPr>
        <w:t>（四）审议通过《关于修改&lt;公司章程&gt;及三会议事规则的议案》</w:t>
      </w:r>
    </w:p>
    <w:p w14:paraId="0587FAA5">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公司董事会同意就《公司章程》部分条款进行修改，并对应修改《股东会议事规则》《董事会议事规则》，修改后的制度内容详见公司于2024年8月30日刊登于上海证券交易所网站www.sse.com.cn的《公司章程》《股东会议事规则》《董事会议事规则》。</w:t>
      </w:r>
    </w:p>
    <w:p w14:paraId="45E60BAA">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表决结果：公司就以上制度的修订进行了逐项表决，表决结果均为：同意9票；反对0票；弃权0票。</w:t>
      </w:r>
    </w:p>
    <w:p w14:paraId="6ED8F2DF">
      <w:pPr>
        <w:adjustRightInd w:val="0"/>
        <w:snapToGrid w:val="0"/>
        <w:spacing w:line="560" w:lineRule="exact"/>
        <w:ind w:firstLine="480" w:firstLineChars="200"/>
      </w:pPr>
      <w:r>
        <w:rPr>
          <w:rFonts w:hint="eastAsia" w:ascii="宋体" w:hAnsi="宋体" w:eastAsia="宋体" w:cs="宋体"/>
          <w:sz w:val="24"/>
          <w:szCs w:val="24"/>
        </w:rPr>
        <w:t>该议案尚需提交公司股东大会审议。</w:t>
      </w:r>
    </w:p>
    <w:p w14:paraId="13461D06">
      <w:pPr>
        <w:pStyle w:val="95"/>
        <w:autoSpaceDE w:val="0"/>
        <w:autoSpaceDN w:val="0"/>
        <w:adjustRightInd w:val="0"/>
        <w:snapToGrid w:val="0"/>
        <w:spacing w:line="560" w:lineRule="exact"/>
        <w:ind w:left="482" w:firstLine="0" w:firstLineChars="0"/>
        <w:rPr>
          <w:rFonts w:hint="eastAsia" w:ascii="宋体" w:hAnsi="宋体" w:cs="宋体"/>
          <w:b/>
          <w:bCs/>
          <w:sz w:val="24"/>
          <w:szCs w:val="24"/>
        </w:rPr>
      </w:pPr>
      <w:r>
        <w:rPr>
          <w:rFonts w:hint="eastAsia" w:ascii="宋体" w:hAnsi="宋体"/>
          <w:b/>
          <w:sz w:val="24"/>
          <w:szCs w:val="24"/>
        </w:rPr>
        <w:t>（五）审议通</w:t>
      </w:r>
      <w:r>
        <w:rPr>
          <w:rFonts w:hint="eastAsia" w:ascii="宋体" w:hAnsi="宋体" w:cs="宋体"/>
          <w:b/>
          <w:bCs/>
          <w:sz w:val="24"/>
          <w:szCs w:val="24"/>
        </w:rPr>
        <w:t>过《关于提请召开公司2024年第二次临时股东大会的议案》</w:t>
      </w:r>
    </w:p>
    <w:p w14:paraId="6163BEA0">
      <w:pPr>
        <w:adjustRightInd w:val="0"/>
        <w:snapToGrid w:val="0"/>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相关内容详见</w:t>
      </w:r>
      <w:r>
        <w:rPr>
          <w:rFonts w:hint="eastAsia" w:ascii="宋体" w:hAnsi="宋体" w:eastAsia="宋体" w:cs="宋体"/>
          <w:sz w:val="24"/>
          <w:szCs w:val="24"/>
        </w:rPr>
        <w:t>2024年8月30日</w:t>
      </w:r>
      <w:r>
        <w:rPr>
          <w:rFonts w:ascii="宋体" w:hAnsi="宋体" w:eastAsia="宋体" w:cs="宋体"/>
          <w:sz w:val="24"/>
          <w:szCs w:val="24"/>
        </w:rPr>
        <w:t>刊登于上海证券交易所网站www.sse.com.cn</w:t>
      </w:r>
      <w:r>
        <w:rPr>
          <w:rFonts w:hint="eastAsia" w:ascii="宋体" w:hAnsi="宋体" w:eastAsia="宋体" w:cs="宋体"/>
          <w:sz w:val="24"/>
          <w:szCs w:val="24"/>
        </w:rPr>
        <w:t>的《关于召开2024年第二次临时股东大会的通知》（公告编号：2024-054）</w:t>
      </w:r>
      <w:r>
        <w:rPr>
          <w:rFonts w:ascii="宋体" w:hAnsi="宋体" w:eastAsia="宋体" w:cs="宋体"/>
          <w:sz w:val="24"/>
          <w:szCs w:val="24"/>
        </w:rPr>
        <w:t>。</w:t>
      </w:r>
    </w:p>
    <w:p w14:paraId="7E765F9D">
      <w:pPr>
        <w:adjustRightInd w:val="0"/>
        <w:snapToGrid w:val="0"/>
        <w:spacing w:line="560" w:lineRule="exact"/>
        <w:ind w:firstLine="480" w:firstLineChars="200"/>
      </w:pPr>
      <w:r>
        <w:rPr>
          <w:rFonts w:hint="eastAsia" w:ascii="宋体" w:hAnsi="宋体" w:eastAsia="宋体" w:cs="宋体"/>
          <w:sz w:val="24"/>
          <w:szCs w:val="24"/>
        </w:rPr>
        <w:t>表决结果：同意9票；反对0票；弃权0票。</w:t>
      </w:r>
    </w:p>
    <w:p w14:paraId="50A8A54E">
      <w:pPr>
        <w:pStyle w:val="92"/>
        <w:rPr>
          <w:rFonts w:hint="eastAsia" w:hAnsi="宋体"/>
          <w:color w:val="auto"/>
        </w:rPr>
      </w:pPr>
    </w:p>
    <w:p w14:paraId="53B80526">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特此公告。</w:t>
      </w:r>
    </w:p>
    <w:p w14:paraId="0BA983C8">
      <w:pPr>
        <w:adjustRightInd w:val="0"/>
        <w:snapToGrid w:val="0"/>
        <w:spacing w:line="560" w:lineRule="exact"/>
        <w:ind w:firstLine="480" w:firstLineChars="200"/>
        <w:rPr>
          <w:rFonts w:hint="eastAsia" w:ascii="宋体" w:hAnsi="宋体" w:eastAsia="宋体"/>
          <w:color w:val="000000"/>
          <w:sz w:val="24"/>
          <w:szCs w:val="24"/>
        </w:rPr>
      </w:pPr>
    </w:p>
    <w:p w14:paraId="73351EAD">
      <w:pPr>
        <w:adjustRightInd w:val="0"/>
        <w:snapToGrid w:val="0"/>
        <w:spacing w:line="560" w:lineRule="exact"/>
        <w:ind w:firstLine="480" w:firstLineChars="200"/>
        <w:jc w:val="right"/>
        <w:rPr>
          <w:rFonts w:hint="eastAsia"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p>
    <w:p w14:paraId="46AA8401">
      <w:pPr>
        <w:adjustRightInd w:val="0"/>
        <w:snapToGrid w:val="0"/>
        <w:spacing w:line="560" w:lineRule="exact"/>
        <w:ind w:firstLine="480" w:firstLineChars="200"/>
        <w:jc w:val="right"/>
        <w:rPr>
          <w:rFonts w:hint="eastAsia" w:ascii="宋体" w:hAnsi="宋体" w:eastAsia="宋体"/>
          <w:color w:val="000000"/>
          <w:sz w:val="24"/>
          <w:szCs w:val="24"/>
        </w:rPr>
      </w:pPr>
      <w:r>
        <w:rPr>
          <w:rFonts w:hint="eastAsia" w:ascii="宋体" w:hAnsi="宋体" w:eastAsia="宋体"/>
          <w:color w:val="000000"/>
          <w:sz w:val="24"/>
          <w:szCs w:val="24"/>
        </w:rPr>
        <w:t>2024年8月30日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2C5F8287">
        <w:pPr>
          <w:pStyle w:val="55"/>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0">
    <w:nsid w:val="4E2C382F"/>
    <w:multiLevelType w:val="multilevel"/>
    <w:tmpl w:val="4E2C382F"/>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5F1A283A"/>
    <w:multiLevelType w:val="multilevel"/>
    <w:tmpl w:val="5F1A283A"/>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10BC9"/>
    <w:rsid w:val="0003670A"/>
    <w:rsid w:val="000378C7"/>
    <w:rsid w:val="00064FE8"/>
    <w:rsid w:val="00067BBE"/>
    <w:rsid w:val="00074F44"/>
    <w:rsid w:val="00076EFD"/>
    <w:rsid w:val="0008555B"/>
    <w:rsid w:val="000A40E4"/>
    <w:rsid w:val="000B1A1F"/>
    <w:rsid w:val="000B61E2"/>
    <w:rsid w:val="000C72A9"/>
    <w:rsid w:val="000D3DA9"/>
    <w:rsid w:val="000D409C"/>
    <w:rsid w:val="00123266"/>
    <w:rsid w:val="001254C4"/>
    <w:rsid w:val="00140439"/>
    <w:rsid w:val="0014777F"/>
    <w:rsid w:val="001507FC"/>
    <w:rsid w:val="0016249D"/>
    <w:rsid w:val="001723E5"/>
    <w:rsid w:val="00173769"/>
    <w:rsid w:val="00192BD0"/>
    <w:rsid w:val="001A727A"/>
    <w:rsid w:val="001C1ED6"/>
    <w:rsid w:val="001D06CF"/>
    <w:rsid w:val="001D4E14"/>
    <w:rsid w:val="001D51B9"/>
    <w:rsid w:val="001E54CC"/>
    <w:rsid w:val="001E7E68"/>
    <w:rsid w:val="00201DED"/>
    <w:rsid w:val="00207B64"/>
    <w:rsid w:val="00220EF2"/>
    <w:rsid w:val="00225FE6"/>
    <w:rsid w:val="00230BE8"/>
    <w:rsid w:val="00252550"/>
    <w:rsid w:val="00277255"/>
    <w:rsid w:val="002B229C"/>
    <w:rsid w:val="002E4043"/>
    <w:rsid w:val="002F3175"/>
    <w:rsid w:val="0030482B"/>
    <w:rsid w:val="003112C9"/>
    <w:rsid w:val="00321685"/>
    <w:rsid w:val="003505CE"/>
    <w:rsid w:val="00351429"/>
    <w:rsid w:val="003541EB"/>
    <w:rsid w:val="003571E3"/>
    <w:rsid w:val="00361DE1"/>
    <w:rsid w:val="00391A1B"/>
    <w:rsid w:val="003E38F1"/>
    <w:rsid w:val="003F1451"/>
    <w:rsid w:val="00464AFC"/>
    <w:rsid w:val="004A21C8"/>
    <w:rsid w:val="004A790E"/>
    <w:rsid w:val="004B5841"/>
    <w:rsid w:val="004D041E"/>
    <w:rsid w:val="004D0E8E"/>
    <w:rsid w:val="004F172D"/>
    <w:rsid w:val="00522BE2"/>
    <w:rsid w:val="0053579F"/>
    <w:rsid w:val="005429C2"/>
    <w:rsid w:val="0055216A"/>
    <w:rsid w:val="005750AA"/>
    <w:rsid w:val="00575F03"/>
    <w:rsid w:val="00590E1E"/>
    <w:rsid w:val="00596B60"/>
    <w:rsid w:val="005A15BF"/>
    <w:rsid w:val="005A2954"/>
    <w:rsid w:val="005B7B64"/>
    <w:rsid w:val="005F57F9"/>
    <w:rsid w:val="006150E2"/>
    <w:rsid w:val="00615A0F"/>
    <w:rsid w:val="0063047D"/>
    <w:rsid w:val="00636BAE"/>
    <w:rsid w:val="006629E9"/>
    <w:rsid w:val="006704CD"/>
    <w:rsid w:val="00672360"/>
    <w:rsid w:val="00684FFB"/>
    <w:rsid w:val="006A3328"/>
    <w:rsid w:val="006A773E"/>
    <w:rsid w:val="006E4DD1"/>
    <w:rsid w:val="006F3EE0"/>
    <w:rsid w:val="006F46B8"/>
    <w:rsid w:val="007227E1"/>
    <w:rsid w:val="00726F44"/>
    <w:rsid w:val="00732B9D"/>
    <w:rsid w:val="00770F37"/>
    <w:rsid w:val="00771C4D"/>
    <w:rsid w:val="0078004A"/>
    <w:rsid w:val="007A61FA"/>
    <w:rsid w:val="007B073D"/>
    <w:rsid w:val="007B1916"/>
    <w:rsid w:val="007B5DA0"/>
    <w:rsid w:val="007C3FFA"/>
    <w:rsid w:val="007E572E"/>
    <w:rsid w:val="007F703D"/>
    <w:rsid w:val="007F7EDC"/>
    <w:rsid w:val="008162CF"/>
    <w:rsid w:val="008320FC"/>
    <w:rsid w:val="0084121D"/>
    <w:rsid w:val="0084422E"/>
    <w:rsid w:val="00854FC4"/>
    <w:rsid w:val="00856E6D"/>
    <w:rsid w:val="008670E3"/>
    <w:rsid w:val="00890389"/>
    <w:rsid w:val="008A5E36"/>
    <w:rsid w:val="008E4B6F"/>
    <w:rsid w:val="0090186C"/>
    <w:rsid w:val="00902203"/>
    <w:rsid w:val="00906FA1"/>
    <w:rsid w:val="00915D39"/>
    <w:rsid w:val="00923C08"/>
    <w:rsid w:val="00947C32"/>
    <w:rsid w:val="009679A2"/>
    <w:rsid w:val="00984298"/>
    <w:rsid w:val="00992126"/>
    <w:rsid w:val="009B47DE"/>
    <w:rsid w:val="009D1A30"/>
    <w:rsid w:val="009E3152"/>
    <w:rsid w:val="009E3407"/>
    <w:rsid w:val="00A01CB8"/>
    <w:rsid w:val="00A05D77"/>
    <w:rsid w:val="00A35D17"/>
    <w:rsid w:val="00A40BAA"/>
    <w:rsid w:val="00A41695"/>
    <w:rsid w:val="00A51C23"/>
    <w:rsid w:val="00A53142"/>
    <w:rsid w:val="00A5357E"/>
    <w:rsid w:val="00A57119"/>
    <w:rsid w:val="00A6762D"/>
    <w:rsid w:val="00A81E75"/>
    <w:rsid w:val="00A823F8"/>
    <w:rsid w:val="00AC3419"/>
    <w:rsid w:val="00AD0F9E"/>
    <w:rsid w:val="00B016E7"/>
    <w:rsid w:val="00B04992"/>
    <w:rsid w:val="00B13254"/>
    <w:rsid w:val="00B3614E"/>
    <w:rsid w:val="00B574F9"/>
    <w:rsid w:val="00B61EEE"/>
    <w:rsid w:val="00B908AE"/>
    <w:rsid w:val="00B9137C"/>
    <w:rsid w:val="00B971E4"/>
    <w:rsid w:val="00BA49C4"/>
    <w:rsid w:val="00BB61B6"/>
    <w:rsid w:val="00BC233A"/>
    <w:rsid w:val="00BD3997"/>
    <w:rsid w:val="00BE7D13"/>
    <w:rsid w:val="00BF7BDB"/>
    <w:rsid w:val="00C009B6"/>
    <w:rsid w:val="00C47186"/>
    <w:rsid w:val="00C55BBD"/>
    <w:rsid w:val="00C56BA2"/>
    <w:rsid w:val="00C5768F"/>
    <w:rsid w:val="00C7508F"/>
    <w:rsid w:val="00CD08C9"/>
    <w:rsid w:val="00CF4977"/>
    <w:rsid w:val="00D0125D"/>
    <w:rsid w:val="00D015C9"/>
    <w:rsid w:val="00D25F85"/>
    <w:rsid w:val="00D4059C"/>
    <w:rsid w:val="00D45861"/>
    <w:rsid w:val="00D46F41"/>
    <w:rsid w:val="00D65BA4"/>
    <w:rsid w:val="00D76D97"/>
    <w:rsid w:val="00D8189C"/>
    <w:rsid w:val="00DB744D"/>
    <w:rsid w:val="00DC78D5"/>
    <w:rsid w:val="00DD1863"/>
    <w:rsid w:val="00DD62E6"/>
    <w:rsid w:val="00DE6E82"/>
    <w:rsid w:val="00DF73E8"/>
    <w:rsid w:val="00E1020D"/>
    <w:rsid w:val="00E301F1"/>
    <w:rsid w:val="00E558AE"/>
    <w:rsid w:val="00E65E63"/>
    <w:rsid w:val="00E667EA"/>
    <w:rsid w:val="00E746B0"/>
    <w:rsid w:val="00E818E9"/>
    <w:rsid w:val="00E82A34"/>
    <w:rsid w:val="00E86AC2"/>
    <w:rsid w:val="00E95F43"/>
    <w:rsid w:val="00EC496E"/>
    <w:rsid w:val="00EE084C"/>
    <w:rsid w:val="00F0268C"/>
    <w:rsid w:val="00F36086"/>
    <w:rsid w:val="00F54E0B"/>
    <w:rsid w:val="00F670DD"/>
    <w:rsid w:val="00F70648"/>
    <w:rsid w:val="00FA105E"/>
    <w:rsid w:val="00FC17CB"/>
    <w:rsid w:val="00FD0FAD"/>
    <w:rsid w:val="00FE6306"/>
    <w:rsid w:val="00FF7741"/>
    <w:rsid w:val="02DE0368"/>
    <w:rsid w:val="08317AF9"/>
    <w:rsid w:val="08C267FD"/>
    <w:rsid w:val="09D93D68"/>
    <w:rsid w:val="0AF40FFC"/>
    <w:rsid w:val="0F18017D"/>
    <w:rsid w:val="13635A13"/>
    <w:rsid w:val="17026059"/>
    <w:rsid w:val="18F173A7"/>
    <w:rsid w:val="1DF06EC2"/>
    <w:rsid w:val="224340DA"/>
    <w:rsid w:val="27BD77B9"/>
    <w:rsid w:val="2A6940E5"/>
    <w:rsid w:val="2BBE6134"/>
    <w:rsid w:val="2D6053E1"/>
    <w:rsid w:val="2F9044D2"/>
    <w:rsid w:val="30E156D2"/>
    <w:rsid w:val="32270449"/>
    <w:rsid w:val="35B55AA7"/>
    <w:rsid w:val="370A6850"/>
    <w:rsid w:val="39781D0F"/>
    <w:rsid w:val="3AA458EA"/>
    <w:rsid w:val="3BE61717"/>
    <w:rsid w:val="42991A4C"/>
    <w:rsid w:val="44D46601"/>
    <w:rsid w:val="454B7184"/>
    <w:rsid w:val="46ED5E7D"/>
    <w:rsid w:val="487B7DFA"/>
    <w:rsid w:val="4A36568F"/>
    <w:rsid w:val="4D7B1FD9"/>
    <w:rsid w:val="4DD840D9"/>
    <w:rsid w:val="4DE80F7C"/>
    <w:rsid w:val="4E7F373F"/>
    <w:rsid w:val="5150387B"/>
    <w:rsid w:val="521827E2"/>
    <w:rsid w:val="529D4CCA"/>
    <w:rsid w:val="529F128F"/>
    <w:rsid w:val="53145983"/>
    <w:rsid w:val="535E4135"/>
    <w:rsid w:val="542D006B"/>
    <w:rsid w:val="54CA7B2B"/>
    <w:rsid w:val="54E825DB"/>
    <w:rsid w:val="567E47DD"/>
    <w:rsid w:val="56B523B0"/>
    <w:rsid w:val="57B1777A"/>
    <w:rsid w:val="586A2E9C"/>
    <w:rsid w:val="59007E53"/>
    <w:rsid w:val="5CE164BE"/>
    <w:rsid w:val="63C562D2"/>
    <w:rsid w:val="64380EB6"/>
    <w:rsid w:val="68C33D20"/>
    <w:rsid w:val="69A55478"/>
    <w:rsid w:val="6A823CB0"/>
    <w:rsid w:val="6EC21834"/>
    <w:rsid w:val="6EE511FF"/>
    <w:rsid w:val="6F8E647A"/>
    <w:rsid w:val="71374B14"/>
    <w:rsid w:val="71E91A60"/>
    <w:rsid w:val="74383A67"/>
    <w:rsid w:val="75E725A9"/>
    <w:rsid w:val="77D11EA6"/>
    <w:rsid w:val="785F7D87"/>
    <w:rsid w:val="7AFB28DD"/>
    <w:rsid w:val="7C1E2F09"/>
    <w:rsid w:val="7C3E4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name="endnote text"/>
    <w:lsdException w:qFormat="1" w:unhideWhenUsed="0" w:uiPriority="0" w:semiHidden="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10" w:semiHidden="0" w:name="Title"/>
    <w:lsdException w:qFormat="1" w:uiPriority="0" w:name="Closing"/>
    <w:lsdException w:qFormat="1" w:uiPriority="0" w:name="Signature"/>
    <w:lsdException w:uiPriority="1" w:name="Default Paragraph Font"/>
    <w:lsdException w:qFormat="1" w:uiPriority="0" w:name="Body Text"/>
    <w:lsdException w:qFormat="1" w:uiPriority="0" w:name="Body Text Indent"/>
    <w:lsdException w:qFormat="1" w:uiPriority="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0" w:semiHidden="0" w:name="Subtitle"/>
    <w:lsdException w:qFormat="1" w:uiPriority="0" w:name="Salutation"/>
    <w:lsdException w:qFormat="1" w:uiPriority="0" w:name="Date"/>
    <w:lsdException w:qFormat="1" w:uiPriority="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06"/>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07"/>
    <w:autoRedefine/>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8"/>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09"/>
    <w:autoRedefine/>
    <w:semiHidden/>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10"/>
    <w:autoRedefine/>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1"/>
    <w:autoRedefine/>
    <w:semiHidden/>
    <w:unhideWhenUsed/>
    <w:qFormat/>
    <w:uiPriority w:val="0"/>
    <w:pPr>
      <w:keepNext/>
      <w:keepLines/>
      <w:spacing w:before="240" w:after="64" w:line="320" w:lineRule="auto"/>
      <w:outlineLvl w:val="6"/>
    </w:pPr>
    <w:rPr>
      <w:b/>
      <w:bCs/>
      <w:sz w:val="24"/>
      <w:szCs w:val="24"/>
    </w:rPr>
  </w:style>
  <w:style w:type="paragraph" w:styleId="10">
    <w:name w:val="heading 8"/>
    <w:basedOn w:val="1"/>
    <w:next w:val="1"/>
    <w:link w:val="112"/>
    <w:autoRedefine/>
    <w:semiHidden/>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3"/>
    <w:autoRedefine/>
    <w:semiHidden/>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89">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118"/>
    <w:autoRedefine/>
    <w:semiHidden/>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0"/>
    <w:pPr>
      <w:ind w:left="100" w:leftChars="400" w:hanging="200" w:hangingChars="200"/>
      <w:contextualSpacing/>
    </w:pPr>
  </w:style>
  <w:style w:type="paragraph" w:styleId="13">
    <w:name w:val="toc 7"/>
    <w:basedOn w:val="1"/>
    <w:next w:val="1"/>
    <w:autoRedefine/>
    <w:semiHidden/>
    <w:unhideWhenUsed/>
    <w:qFormat/>
    <w:uiPriority w:val="0"/>
    <w:pPr>
      <w:ind w:left="2520" w:leftChars="1200"/>
    </w:pPr>
  </w:style>
  <w:style w:type="paragraph" w:styleId="14">
    <w:name w:val="List Number 2"/>
    <w:basedOn w:val="1"/>
    <w:autoRedefine/>
    <w:semiHidden/>
    <w:unhideWhenUsed/>
    <w:qFormat/>
    <w:uiPriority w:val="0"/>
    <w:pPr>
      <w:numPr>
        <w:ilvl w:val="0"/>
        <w:numId w:val="1"/>
      </w:numPr>
      <w:contextualSpacing/>
    </w:pPr>
  </w:style>
  <w:style w:type="paragraph" w:styleId="15">
    <w:name w:val="table of authorities"/>
    <w:basedOn w:val="1"/>
    <w:next w:val="1"/>
    <w:autoRedefine/>
    <w:qFormat/>
    <w:uiPriority w:val="0"/>
    <w:pPr>
      <w:ind w:left="420" w:leftChars="200"/>
    </w:pPr>
  </w:style>
  <w:style w:type="paragraph" w:styleId="16">
    <w:name w:val="Note Heading"/>
    <w:basedOn w:val="1"/>
    <w:next w:val="1"/>
    <w:link w:val="140"/>
    <w:autoRedefine/>
    <w:semiHidden/>
    <w:unhideWhenUsed/>
    <w:qFormat/>
    <w:uiPriority w:val="0"/>
    <w:pPr>
      <w:jc w:val="center"/>
    </w:pPr>
  </w:style>
  <w:style w:type="paragraph" w:styleId="17">
    <w:name w:val="List Bullet 4"/>
    <w:basedOn w:val="1"/>
    <w:autoRedefine/>
    <w:semiHidden/>
    <w:unhideWhenUsed/>
    <w:qFormat/>
    <w:uiPriority w:val="0"/>
    <w:pPr>
      <w:numPr>
        <w:ilvl w:val="0"/>
        <w:numId w:val="2"/>
      </w:numPr>
      <w:contextualSpacing/>
    </w:pPr>
  </w:style>
  <w:style w:type="paragraph" w:styleId="18">
    <w:name w:val="index 8"/>
    <w:basedOn w:val="1"/>
    <w:next w:val="1"/>
    <w:autoRedefine/>
    <w:semiHidden/>
    <w:unhideWhenUsed/>
    <w:qFormat/>
    <w:uiPriority w:val="0"/>
    <w:pPr>
      <w:ind w:left="1400" w:leftChars="1400"/>
    </w:pPr>
  </w:style>
  <w:style w:type="paragraph" w:styleId="19">
    <w:name w:val="E-mail Signature"/>
    <w:basedOn w:val="1"/>
    <w:link w:val="116"/>
    <w:autoRedefine/>
    <w:semiHidden/>
    <w:unhideWhenUsed/>
    <w:qFormat/>
    <w:uiPriority w:val="0"/>
  </w:style>
  <w:style w:type="paragraph" w:styleId="20">
    <w:name w:val="List Number"/>
    <w:basedOn w:val="1"/>
    <w:autoRedefine/>
    <w:semiHidden/>
    <w:unhideWhenUsed/>
    <w:qFormat/>
    <w:uiPriority w:val="0"/>
    <w:pPr>
      <w:numPr>
        <w:ilvl w:val="0"/>
        <w:numId w:val="3"/>
      </w:numPr>
      <w:contextualSpacing/>
    </w:pPr>
  </w:style>
  <w:style w:type="paragraph" w:styleId="21">
    <w:name w:val="Normal Indent"/>
    <w:basedOn w:val="1"/>
    <w:autoRedefine/>
    <w:semiHidden/>
    <w:unhideWhenUsed/>
    <w:qFormat/>
    <w:uiPriority w:val="0"/>
    <w:pPr>
      <w:ind w:firstLine="420" w:firstLineChars="200"/>
    </w:pPr>
  </w:style>
  <w:style w:type="paragraph" w:styleId="22">
    <w:name w:val="caption"/>
    <w:basedOn w:val="1"/>
    <w:next w:val="1"/>
    <w:autoRedefine/>
    <w:semiHidden/>
    <w:unhideWhenUsed/>
    <w:qFormat/>
    <w:uiPriority w:val="0"/>
    <w:rPr>
      <w:rFonts w:eastAsia="黑体" w:asciiTheme="majorHAnsi" w:hAnsiTheme="majorHAnsi" w:cstheme="majorBidi"/>
      <w:sz w:val="20"/>
      <w:szCs w:val="20"/>
    </w:rPr>
  </w:style>
  <w:style w:type="paragraph" w:styleId="23">
    <w:name w:val="index 5"/>
    <w:basedOn w:val="1"/>
    <w:next w:val="1"/>
    <w:autoRedefine/>
    <w:semiHidden/>
    <w:unhideWhenUsed/>
    <w:qFormat/>
    <w:uiPriority w:val="0"/>
    <w:pPr>
      <w:ind w:left="800" w:leftChars="800"/>
    </w:pPr>
  </w:style>
  <w:style w:type="paragraph" w:styleId="24">
    <w:name w:val="List Bullet"/>
    <w:basedOn w:val="1"/>
    <w:autoRedefine/>
    <w:qFormat/>
    <w:uiPriority w:val="0"/>
    <w:pPr>
      <w:numPr>
        <w:ilvl w:val="0"/>
        <w:numId w:val="4"/>
      </w:numPr>
      <w:contextualSpacing/>
    </w:pPr>
  </w:style>
  <w:style w:type="paragraph" w:styleId="25">
    <w:name w:val="envelope address"/>
    <w:basedOn w:val="1"/>
    <w:autoRedefine/>
    <w:semiHidden/>
    <w:unhideWhenUsed/>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27"/>
    <w:autoRedefine/>
    <w:semiHidden/>
    <w:unhideWhenUsed/>
    <w:qFormat/>
    <w:uiPriority w:val="0"/>
    <w:rPr>
      <w:rFonts w:ascii="Microsoft YaHei UI" w:eastAsia="Microsoft YaHei UI"/>
      <w:sz w:val="18"/>
      <w:szCs w:val="18"/>
    </w:rPr>
  </w:style>
  <w:style w:type="paragraph" w:styleId="27">
    <w:name w:val="toa heading"/>
    <w:basedOn w:val="1"/>
    <w:next w:val="1"/>
    <w:autoRedefine/>
    <w:semiHidden/>
    <w:unhideWhenUsed/>
    <w:qFormat/>
    <w:uiPriority w:val="0"/>
    <w:pPr>
      <w:spacing w:before="120"/>
    </w:pPr>
    <w:rPr>
      <w:rFonts w:asciiTheme="majorHAnsi" w:hAnsiTheme="majorHAnsi" w:eastAsiaTheme="majorEastAsia" w:cstheme="majorBidi"/>
      <w:sz w:val="24"/>
      <w:szCs w:val="24"/>
    </w:rPr>
  </w:style>
  <w:style w:type="paragraph" w:styleId="28">
    <w:name w:val="annotation text"/>
    <w:basedOn w:val="1"/>
    <w:link w:val="97"/>
    <w:autoRedefine/>
    <w:qFormat/>
    <w:uiPriority w:val="0"/>
    <w:pPr>
      <w:jc w:val="left"/>
    </w:pPr>
  </w:style>
  <w:style w:type="paragraph" w:styleId="29">
    <w:name w:val="index 6"/>
    <w:basedOn w:val="1"/>
    <w:next w:val="1"/>
    <w:autoRedefine/>
    <w:semiHidden/>
    <w:unhideWhenUsed/>
    <w:qFormat/>
    <w:uiPriority w:val="0"/>
    <w:pPr>
      <w:ind w:left="1000" w:leftChars="1000"/>
    </w:pPr>
  </w:style>
  <w:style w:type="paragraph" w:styleId="30">
    <w:name w:val="Salutation"/>
    <w:basedOn w:val="1"/>
    <w:next w:val="1"/>
    <w:link w:val="114"/>
    <w:autoRedefine/>
    <w:semiHidden/>
    <w:unhideWhenUsed/>
    <w:qFormat/>
    <w:uiPriority w:val="0"/>
  </w:style>
  <w:style w:type="paragraph" w:styleId="31">
    <w:name w:val="Body Text 3"/>
    <w:basedOn w:val="1"/>
    <w:link w:val="134"/>
    <w:autoRedefine/>
    <w:semiHidden/>
    <w:unhideWhenUsed/>
    <w:qFormat/>
    <w:uiPriority w:val="0"/>
    <w:pPr>
      <w:spacing w:after="120"/>
    </w:pPr>
    <w:rPr>
      <w:sz w:val="16"/>
      <w:szCs w:val="16"/>
    </w:rPr>
  </w:style>
  <w:style w:type="paragraph" w:styleId="32">
    <w:name w:val="Closing"/>
    <w:basedOn w:val="1"/>
    <w:link w:val="120"/>
    <w:autoRedefine/>
    <w:semiHidden/>
    <w:unhideWhenUsed/>
    <w:qFormat/>
    <w:uiPriority w:val="0"/>
    <w:pPr>
      <w:ind w:left="100" w:leftChars="2100"/>
    </w:pPr>
  </w:style>
  <w:style w:type="paragraph" w:styleId="33">
    <w:name w:val="List Bullet 3"/>
    <w:basedOn w:val="1"/>
    <w:autoRedefine/>
    <w:semiHidden/>
    <w:unhideWhenUsed/>
    <w:qFormat/>
    <w:uiPriority w:val="0"/>
    <w:pPr>
      <w:numPr>
        <w:ilvl w:val="0"/>
        <w:numId w:val="5"/>
      </w:numPr>
      <w:contextualSpacing/>
    </w:pPr>
  </w:style>
  <w:style w:type="paragraph" w:styleId="34">
    <w:name w:val="Body Text"/>
    <w:basedOn w:val="1"/>
    <w:link w:val="132"/>
    <w:autoRedefine/>
    <w:semiHidden/>
    <w:unhideWhenUsed/>
    <w:qFormat/>
    <w:uiPriority w:val="0"/>
    <w:pPr>
      <w:spacing w:after="120"/>
    </w:pPr>
  </w:style>
  <w:style w:type="paragraph" w:styleId="35">
    <w:name w:val="Body Text Indent"/>
    <w:basedOn w:val="1"/>
    <w:link w:val="136"/>
    <w:autoRedefine/>
    <w:semiHidden/>
    <w:unhideWhenUsed/>
    <w:qFormat/>
    <w:uiPriority w:val="0"/>
    <w:pPr>
      <w:spacing w:after="120"/>
      <w:ind w:left="420" w:leftChars="200"/>
    </w:pPr>
  </w:style>
  <w:style w:type="paragraph" w:styleId="36">
    <w:name w:val="List Number 3"/>
    <w:basedOn w:val="1"/>
    <w:autoRedefine/>
    <w:semiHidden/>
    <w:unhideWhenUsed/>
    <w:qFormat/>
    <w:uiPriority w:val="0"/>
    <w:pPr>
      <w:numPr>
        <w:ilvl w:val="0"/>
        <w:numId w:val="6"/>
      </w:numPr>
      <w:contextualSpacing/>
    </w:pPr>
  </w:style>
  <w:style w:type="paragraph" w:styleId="37">
    <w:name w:val="List 2"/>
    <w:basedOn w:val="1"/>
    <w:autoRedefine/>
    <w:semiHidden/>
    <w:unhideWhenUsed/>
    <w:qFormat/>
    <w:uiPriority w:val="0"/>
    <w:pPr>
      <w:ind w:left="100" w:leftChars="200" w:hanging="200" w:hangingChars="200"/>
      <w:contextualSpacing/>
    </w:pPr>
  </w:style>
  <w:style w:type="paragraph" w:styleId="38">
    <w:name w:val="List Continue"/>
    <w:basedOn w:val="1"/>
    <w:autoRedefine/>
    <w:semiHidden/>
    <w:unhideWhenUsed/>
    <w:qFormat/>
    <w:uiPriority w:val="0"/>
    <w:pPr>
      <w:spacing w:after="120"/>
      <w:ind w:left="420" w:leftChars="200"/>
      <w:contextualSpacing/>
    </w:pPr>
  </w:style>
  <w:style w:type="paragraph" w:styleId="39">
    <w:name w:val="Block Text"/>
    <w:basedOn w:val="1"/>
    <w:autoRedefine/>
    <w:semiHidden/>
    <w:unhideWhenUsed/>
    <w:qFormat/>
    <w:uiPriority w:val="0"/>
    <w:pPr>
      <w:spacing w:after="120"/>
      <w:ind w:left="1440" w:leftChars="700" w:right="1440" w:rightChars="700"/>
    </w:pPr>
  </w:style>
  <w:style w:type="paragraph" w:styleId="40">
    <w:name w:val="List Bullet 2"/>
    <w:basedOn w:val="1"/>
    <w:autoRedefine/>
    <w:semiHidden/>
    <w:unhideWhenUsed/>
    <w:qFormat/>
    <w:uiPriority w:val="0"/>
    <w:pPr>
      <w:numPr>
        <w:ilvl w:val="0"/>
        <w:numId w:val="7"/>
      </w:numPr>
      <w:contextualSpacing/>
    </w:pPr>
  </w:style>
  <w:style w:type="paragraph" w:styleId="41">
    <w:name w:val="HTML Address"/>
    <w:basedOn w:val="1"/>
    <w:link w:val="102"/>
    <w:autoRedefine/>
    <w:semiHidden/>
    <w:unhideWhenUsed/>
    <w:qFormat/>
    <w:uiPriority w:val="0"/>
    <w:rPr>
      <w:i/>
      <w:iCs/>
    </w:rPr>
  </w:style>
  <w:style w:type="paragraph" w:styleId="42">
    <w:name w:val="index 4"/>
    <w:basedOn w:val="1"/>
    <w:next w:val="1"/>
    <w:autoRedefine/>
    <w:semiHidden/>
    <w:unhideWhenUsed/>
    <w:qFormat/>
    <w:uiPriority w:val="0"/>
    <w:pPr>
      <w:ind w:left="600" w:leftChars="600"/>
    </w:pPr>
  </w:style>
  <w:style w:type="paragraph" w:styleId="43">
    <w:name w:val="toc 5"/>
    <w:basedOn w:val="1"/>
    <w:next w:val="1"/>
    <w:autoRedefine/>
    <w:semiHidden/>
    <w:unhideWhenUsed/>
    <w:qFormat/>
    <w:uiPriority w:val="0"/>
    <w:pPr>
      <w:ind w:left="1680" w:leftChars="800"/>
    </w:pPr>
  </w:style>
  <w:style w:type="paragraph" w:styleId="44">
    <w:name w:val="toc 3"/>
    <w:basedOn w:val="1"/>
    <w:next w:val="1"/>
    <w:autoRedefine/>
    <w:semiHidden/>
    <w:unhideWhenUsed/>
    <w:qFormat/>
    <w:uiPriority w:val="0"/>
    <w:pPr>
      <w:ind w:left="840" w:leftChars="400"/>
    </w:pPr>
  </w:style>
  <w:style w:type="paragraph" w:styleId="45">
    <w:name w:val="Plain Text"/>
    <w:basedOn w:val="1"/>
    <w:link w:val="115"/>
    <w:autoRedefine/>
    <w:semiHidden/>
    <w:unhideWhenUsed/>
    <w:qFormat/>
    <w:uiPriority w:val="0"/>
    <w:rPr>
      <w:rFonts w:hAnsi="Courier New" w:cs="Courier New" w:asciiTheme="minorEastAsia"/>
    </w:rPr>
  </w:style>
  <w:style w:type="paragraph" w:styleId="46">
    <w:name w:val="List Bullet 5"/>
    <w:basedOn w:val="1"/>
    <w:autoRedefine/>
    <w:semiHidden/>
    <w:unhideWhenUsed/>
    <w:qFormat/>
    <w:uiPriority w:val="0"/>
    <w:pPr>
      <w:numPr>
        <w:ilvl w:val="0"/>
        <w:numId w:val="8"/>
      </w:numPr>
      <w:contextualSpacing/>
    </w:pPr>
  </w:style>
  <w:style w:type="paragraph" w:styleId="47">
    <w:name w:val="List Number 4"/>
    <w:basedOn w:val="1"/>
    <w:autoRedefine/>
    <w:semiHidden/>
    <w:unhideWhenUsed/>
    <w:qFormat/>
    <w:uiPriority w:val="0"/>
    <w:pPr>
      <w:numPr>
        <w:ilvl w:val="0"/>
        <w:numId w:val="9"/>
      </w:numPr>
      <w:contextualSpacing/>
    </w:pPr>
  </w:style>
  <w:style w:type="paragraph" w:styleId="48">
    <w:name w:val="toc 8"/>
    <w:basedOn w:val="1"/>
    <w:next w:val="1"/>
    <w:autoRedefine/>
    <w:semiHidden/>
    <w:unhideWhenUsed/>
    <w:qFormat/>
    <w:uiPriority w:val="0"/>
    <w:pPr>
      <w:ind w:left="2940" w:leftChars="1400"/>
    </w:pPr>
  </w:style>
  <w:style w:type="paragraph" w:styleId="49">
    <w:name w:val="index 3"/>
    <w:basedOn w:val="1"/>
    <w:next w:val="1"/>
    <w:autoRedefine/>
    <w:semiHidden/>
    <w:unhideWhenUsed/>
    <w:qFormat/>
    <w:uiPriority w:val="0"/>
    <w:pPr>
      <w:ind w:left="400" w:leftChars="400"/>
    </w:pPr>
  </w:style>
  <w:style w:type="paragraph" w:styleId="50">
    <w:name w:val="Date"/>
    <w:basedOn w:val="1"/>
    <w:next w:val="1"/>
    <w:link w:val="124"/>
    <w:autoRedefine/>
    <w:semiHidden/>
    <w:unhideWhenUsed/>
    <w:qFormat/>
    <w:uiPriority w:val="0"/>
    <w:pPr>
      <w:ind w:left="100" w:leftChars="2500"/>
    </w:pPr>
  </w:style>
  <w:style w:type="paragraph" w:styleId="51">
    <w:name w:val="Body Text Indent 2"/>
    <w:basedOn w:val="1"/>
    <w:link w:val="138"/>
    <w:autoRedefine/>
    <w:semiHidden/>
    <w:unhideWhenUsed/>
    <w:qFormat/>
    <w:uiPriority w:val="0"/>
    <w:pPr>
      <w:spacing w:after="120" w:line="480" w:lineRule="auto"/>
      <w:ind w:left="420" w:leftChars="200"/>
    </w:pPr>
  </w:style>
  <w:style w:type="paragraph" w:styleId="52">
    <w:name w:val="endnote text"/>
    <w:basedOn w:val="1"/>
    <w:link w:val="126"/>
    <w:autoRedefine/>
    <w:semiHidden/>
    <w:unhideWhenUsed/>
    <w:qFormat/>
    <w:uiPriority w:val="0"/>
    <w:pPr>
      <w:snapToGrid w:val="0"/>
      <w:jc w:val="left"/>
    </w:pPr>
  </w:style>
  <w:style w:type="paragraph" w:styleId="53">
    <w:name w:val="List Continue 5"/>
    <w:basedOn w:val="1"/>
    <w:autoRedefine/>
    <w:qFormat/>
    <w:uiPriority w:val="0"/>
    <w:pPr>
      <w:spacing w:after="120"/>
      <w:ind w:left="2100" w:leftChars="1000"/>
      <w:contextualSpacing/>
    </w:pPr>
  </w:style>
  <w:style w:type="paragraph" w:styleId="54">
    <w:name w:val="Balloon Text"/>
    <w:basedOn w:val="1"/>
    <w:link w:val="96"/>
    <w:autoRedefine/>
    <w:qFormat/>
    <w:uiPriority w:val="0"/>
    <w:rPr>
      <w:sz w:val="18"/>
      <w:szCs w:val="18"/>
    </w:rPr>
  </w:style>
  <w:style w:type="paragraph" w:styleId="55">
    <w:name w:val="footer"/>
    <w:basedOn w:val="1"/>
    <w:link w:val="94"/>
    <w:autoRedefine/>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0"/>
    <w:pPr>
      <w:snapToGrid w:val="0"/>
    </w:pPr>
    <w:rPr>
      <w:rFonts w:asciiTheme="majorHAnsi" w:hAnsiTheme="majorHAnsi" w:eastAsiaTheme="majorEastAsia" w:cstheme="majorBidi"/>
    </w:rPr>
  </w:style>
  <w:style w:type="paragraph" w:styleId="57">
    <w:name w:val="header"/>
    <w:basedOn w:val="1"/>
    <w:link w:val="93"/>
    <w:autoRedefine/>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3"/>
    <w:autoRedefine/>
    <w:semiHidden/>
    <w:unhideWhenUsed/>
    <w:qFormat/>
    <w:uiPriority w:val="0"/>
    <w:pPr>
      <w:ind w:left="100" w:leftChars="2100"/>
    </w:pPr>
  </w:style>
  <w:style w:type="paragraph" w:styleId="59">
    <w:name w:val="toc 1"/>
    <w:basedOn w:val="1"/>
    <w:next w:val="1"/>
    <w:autoRedefine/>
    <w:semiHidden/>
    <w:unhideWhenUsed/>
    <w:qFormat/>
    <w:uiPriority w:val="0"/>
  </w:style>
  <w:style w:type="paragraph" w:styleId="60">
    <w:name w:val="List Continue 4"/>
    <w:basedOn w:val="1"/>
    <w:autoRedefine/>
    <w:qFormat/>
    <w:uiPriority w:val="0"/>
    <w:pPr>
      <w:spacing w:after="120"/>
      <w:ind w:left="1680" w:leftChars="800"/>
      <w:contextualSpacing/>
    </w:pPr>
  </w:style>
  <w:style w:type="paragraph" w:styleId="61">
    <w:name w:val="toc 4"/>
    <w:basedOn w:val="1"/>
    <w:next w:val="1"/>
    <w:autoRedefine/>
    <w:semiHidden/>
    <w:unhideWhenUsed/>
    <w:qFormat/>
    <w:uiPriority w:val="0"/>
    <w:pPr>
      <w:ind w:left="1260" w:leftChars="600"/>
    </w:pPr>
  </w:style>
  <w:style w:type="paragraph" w:styleId="62">
    <w:name w:val="index heading"/>
    <w:basedOn w:val="1"/>
    <w:next w:val="63"/>
    <w:autoRedefine/>
    <w:semiHidden/>
    <w:unhideWhenUsed/>
    <w:qFormat/>
    <w:uiPriority w:val="0"/>
    <w:rPr>
      <w:rFonts w:asciiTheme="majorHAnsi" w:hAnsiTheme="majorHAnsi" w:eastAsiaTheme="majorEastAsia" w:cstheme="majorBidi"/>
      <w:b/>
      <w:bCs/>
    </w:rPr>
  </w:style>
  <w:style w:type="paragraph" w:styleId="63">
    <w:name w:val="index 1"/>
    <w:basedOn w:val="1"/>
    <w:next w:val="1"/>
    <w:autoRedefine/>
    <w:semiHidden/>
    <w:unhideWhenUsed/>
    <w:qFormat/>
    <w:uiPriority w:val="0"/>
  </w:style>
  <w:style w:type="paragraph" w:styleId="64">
    <w:name w:val="Subtitle"/>
    <w:basedOn w:val="1"/>
    <w:next w:val="1"/>
    <w:link w:val="117"/>
    <w:autoRedefine/>
    <w:qFormat/>
    <w:uiPriority w:val="0"/>
    <w:pPr>
      <w:spacing w:before="240" w:after="60" w:line="312" w:lineRule="auto"/>
      <w:jc w:val="center"/>
      <w:outlineLvl w:val="1"/>
    </w:pPr>
    <w:rPr>
      <w:b/>
      <w:bCs/>
      <w:kern w:val="28"/>
      <w:sz w:val="32"/>
      <w:szCs w:val="32"/>
    </w:rPr>
  </w:style>
  <w:style w:type="paragraph" w:styleId="65">
    <w:name w:val="List Number 5"/>
    <w:basedOn w:val="1"/>
    <w:autoRedefine/>
    <w:semiHidden/>
    <w:unhideWhenUsed/>
    <w:qFormat/>
    <w:uiPriority w:val="0"/>
    <w:pPr>
      <w:numPr>
        <w:ilvl w:val="0"/>
        <w:numId w:val="10"/>
      </w:numPr>
      <w:contextualSpacing/>
    </w:pPr>
  </w:style>
  <w:style w:type="paragraph" w:styleId="66">
    <w:name w:val="List"/>
    <w:basedOn w:val="1"/>
    <w:autoRedefine/>
    <w:qFormat/>
    <w:uiPriority w:val="0"/>
    <w:pPr>
      <w:ind w:left="200" w:hanging="200" w:hangingChars="200"/>
      <w:contextualSpacing/>
    </w:pPr>
  </w:style>
  <w:style w:type="paragraph" w:styleId="67">
    <w:name w:val="footnote text"/>
    <w:basedOn w:val="1"/>
    <w:link w:val="119"/>
    <w:autoRedefine/>
    <w:semiHidden/>
    <w:unhideWhenUsed/>
    <w:qFormat/>
    <w:uiPriority w:val="0"/>
    <w:pPr>
      <w:snapToGrid w:val="0"/>
      <w:jc w:val="left"/>
    </w:pPr>
    <w:rPr>
      <w:sz w:val="18"/>
      <w:szCs w:val="18"/>
    </w:rPr>
  </w:style>
  <w:style w:type="paragraph" w:styleId="68">
    <w:name w:val="toc 6"/>
    <w:basedOn w:val="1"/>
    <w:next w:val="1"/>
    <w:autoRedefine/>
    <w:semiHidden/>
    <w:unhideWhenUsed/>
    <w:qFormat/>
    <w:uiPriority w:val="0"/>
    <w:pPr>
      <w:ind w:left="2100" w:leftChars="1000"/>
    </w:pPr>
  </w:style>
  <w:style w:type="paragraph" w:styleId="69">
    <w:name w:val="List 5"/>
    <w:basedOn w:val="1"/>
    <w:autoRedefine/>
    <w:semiHidden/>
    <w:unhideWhenUsed/>
    <w:qFormat/>
    <w:uiPriority w:val="0"/>
    <w:pPr>
      <w:ind w:left="100" w:leftChars="800" w:hanging="200" w:hangingChars="200"/>
      <w:contextualSpacing/>
    </w:pPr>
  </w:style>
  <w:style w:type="paragraph" w:styleId="70">
    <w:name w:val="Body Text Indent 3"/>
    <w:basedOn w:val="1"/>
    <w:link w:val="139"/>
    <w:autoRedefine/>
    <w:semiHidden/>
    <w:unhideWhenUsed/>
    <w:qFormat/>
    <w:uiPriority w:val="0"/>
    <w:pPr>
      <w:spacing w:after="120"/>
      <w:ind w:left="420" w:leftChars="200"/>
    </w:pPr>
    <w:rPr>
      <w:sz w:val="16"/>
      <w:szCs w:val="16"/>
    </w:rPr>
  </w:style>
  <w:style w:type="paragraph" w:styleId="71">
    <w:name w:val="index 7"/>
    <w:basedOn w:val="1"/>
    <w:next w:val="1"/>
    <w:autoRedefine/>
    <w:semiHidden/>
    <w:unhideWhenUsed/>
    <w:qFormat/>
    <w:uiPriority w:val="0"/>
    <w:pPr>
      <w:ind w:left="1200" w:leftChars="1200"/>
    </w:pPr>
  </w:style>
  <w:style w:type="paragraph" w:styleId="72">
    <w:name w:val="index 9"/>
    <w:basedOn w:val="1"/>
    <w:next w:val="1"/>
    <w:autoRedefine/>
    <w:semiHidden/>
    <w:unhideWhenUsed/>
    <w:qFormat/>
    <w:uiPriority w:val="0"/>
    <w:pPr>
      <w:ind w:left="1600" w:leftChars="1600"/>
    </w:pPr>
  </w:style>
  <w:style w:type="paragraph" w:styleId="73">
    <w:name w:val="table of figures"/>
    <w:basedOn w:val="1"/>
    <w:next w:val="1"/>
    <w:autoRedefine/>
    <w:semiHidden/>
    <w:unhideWhenUsed/>
    <w:qFormat/>
    <w:uiPriority w:val="0"/>
    <w:pPr>
      <w:ind w:left="200" w:leftChars="200" w:hanging="200" w:hangingChars="200"/>
    </w:pPr>
  </w:style>
  <w:style w:type="paragraph" w:styleId="74">
    <w:name w:val="toc 2"/>
    <w:basedOn w:val="1"/>
    <w:next w:val="1"/>
    <w:autoRedefine/>
    <w:semiHidden/>
    <w:unhideWhenUsed/>
    <w:qFormat/>
    <w:uiPriority w:val="0"/>
    <w:pPr>
      <w:ind w:left="420" w:leftChars="200"/>
    </w:pPr>
  </w:style>
  <w:style w:type="paragraph" w:styleId="75">
    <w:name w:val="toc 9"/>
    <w:basedOn w:val="1"/>
    <w:next w:val="1"/>
    <w:autoRedefine/>
    <w:semiHidden/>
    <w:unhideWhenUsed/>
    <w:qFormat/>
    <w:uiPriority w:val="0"/>
    <w:pPr>
      <w:ind w:left="3360" w:leftChars="1600"/>
    </w:pPr>
  </w:style>
  <w:style w:type="paragraph" w:styleId="76">
    <w:name w:val="Body Text 2"/>
    <w:basedOn w:val="1"/>
    <w:link w:val="133"/>
    <w:autoRedefine/>
    <w:semiHidden/>
    <w:unhideWhenUsed/>
    <w:qFormat/>
    <w:uiPriority w:val="0"/>
    <w:pPr>
      <w:spacing w:after="120" w:line="480" w:lineRule="auto"/>
    </w:pPr>
  </w:style>
  <w:style w:type="paragraph" w:styleId="77">
    <w:name w:val="List 4"/>
    <w:basedOn w:val="1"/>
    <w:autoRedefine/>
    <w:semiHidden/>
    <w:unhideWhenUsed/>
    <w:qFormat/>
    <w:uiPriority w:val="0"/>
    <w:pPr>
      <w:ind w:left="100" w:leftChars="600" w:hanging="200" w:hangingChars="200"/>
      <w:contextualSpacing/>
    </w:pPr>
  </w:style>
  <w:style w:type="paragraph" w:styleId="78">
    <w:name w:val="List Continue 2"/>
    <w:basedOn w:val="1"/>
    <w:autoRedefine/>
    <w:qFormat/>
    <w:uiPriority w:val="0"/>
    <w:pPr>
      <w:spacing w:after="120"/>
      <w:ind w:left="840" w:leftChars="400"/>
      <w:contextualSpacing/>
    </w:pPr>
  </w:style>
  <w:style w:type="paragraph" w:styleId="79">
    <w:name w:val="Message Header"/>
    <w:basedOn w:val="1"/>
    <w:link w:val="129"/>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3"/>
    <w:autoRedefine/>
    <w:semiHidden/>
    <w:unhideWhenUsed/>
    <w:qFormat/>
    <w:uiPriority w:val="0"/>
    <w:rPr>
      <w:rFonts w:ascii="Courier New" w:hAnsi="Courier New" w:cs="Courier New"/>
      <w:sz w:val="20"/>
      <w:szCs w:val="20"/>
    </w:rPr>
  </w:style>
  <w:style w:type="paragraph" w:styleId="81">
    <w:name w:val="Normal (Web)"/>
    <w:basedOn w:val="1"/>
    <w:autoRedefine/>
    <w:semiHidden/>
    <w:unhideWhenUsed/>
    <w:qFormat/>
    <w:uiPriority w:val="0"/>
    <w:rPr>
      <w:rFonts w:ascii="Times New Roman" w:hAnsi="Times New Roman" w:cs="Times New Roman"/>
      <w:sz w:val="24"/>
      <w:szCs w:val="24"/>
    </w:rPr>
  </w:style>
  <w:style w:type="paragraph" w:styleId="82">
    <w:name w:val="List Continue 3"/>
    <w:basedOn w:val="1"/>
    <w:autoRedefine/>
    <w:qFormat/>
    <w:uiPriority w:val="0"/>
    <w:pPr>
      <w:spacing w:after="120"/>
      <w:ind w:left="1260" w:leftChars="600"/>
      <w:contextualSpacing/>
    </w:pPr>
  </w:style>
  <w:style w:type="paragraph" w:styleId="83">
    <w:name w:val="index 2"/>
    <w:basedOn w:val="1"/>
    <w:next w:val="1"/>
    <w:autoRedefine/>
    <w:semiHidden/>
    <w:unhideWhenUsed/>
    <w:qFormat/>
    <w:uiPriority w:val="0"/>
    <w:pPr>
      <w:ind w:left="200" w:leftChars="200"/>
    </w:pPr>
  </w:style>
  <w:style w:type="paragraph" w:styleId="84">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85">
    <w:name w:val="annotation subject"/>
    <w:basedOn w:val="28"/>
    <w:next w:val="28"/>
    <w:link w:val="98"/>
    <w:autoRedefine/>
    <w:qFormat/>
    <w:uiPriority w:val="0"/>
    <w:rPr>
      <w:b/>
      <w:bCs/>
    </w:rPr>
  </w:style>
  <w:style w:type="paragraph" w:styleId="86">
    <w:name w:val="Body Text First Indent"/>
    <w:basedOn w:val="34"/>
    <w:link w:val="135"/>
    <w:autoRedefine/>
    <w:semiHidden/>
    <w:unhideWhenUsed/>
    <w:qFormat/>
    <w:uiPriority w:val="0"/>
    <w:pPr>
      <w:ind w:firstLine="420" w:firstLineChars="100"/>
    </w:pPr>
  </w:style>
  <w:style w:type="paragraph" w:styleId="87">
    <w:name w:val="Body Text First Indent 2"/>
    <w:basedOn w:val="35"/>
    <w:link w:val="137"/>
    <w:autoRedefine/>
    <w:semiHidden/>
    <w:unhideWhenUsed/>
    <w:qFormat/>
    <w:uiPriority w:val="0"/>
    <w:pPr>
      <w:ind w:firstLine="420" w:firstLineChars="200"/>
    </w:pPr>
  </w:style>
  <w:style w:type="character" w:styleId="90">
    <w:name w:val="Hyperlink"/>
    <w:basedOn w:val="89"/>
    <w:autoRedefine/>
    <w:unhideWhenUsed/>
    <w:qFormat/>
    <w:uiPriority w:val="0"/>
    <w:rPr>
      <w:color w:val="0563C1" w:themeColor="hyperlink"/>
      <w:u w:val="single"/>
      <w14:textFill>
        <w14:solidFill>
          <w14:schemeClr w14:val="hlink"/>
        </w14:solidFill>
      </w14:textFill>
    </w:rPr>
  </w:style>
  <w:style w:type="character" w:styleId="91">
    <w:name w:val="annotation reference"/>
    <w:basedOn w:val="89"/>
    <w:autoRedefine/>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眉 字符"/>
    <w:basedOn w:val="89"/>
    <w:link w:val="57"/>
    <w:autoRedefine/>
    <w:qFormat/>
    <w:uiPriority w:val="0"/>
    <w:rPr>
      <w:kern w:val="2"/>
      <w:sz w:val="18"/>
      <w:szCs w:val="18"/>
    </w:rPr>
  </w:style>
  <w:style w:type="character" w:customStyle="1" w:styleId="94">
    <w:name w:val="页脚 字符"/>
    <w:basedOn w:val="89"/>
    <w:link w:val="55"/>
    <w:autoRedefine/>
    <w:qFormat/>
    <w:uiPriority w:val="99"/>
    <w:rPr>
      <w:kern w:val="2"/>
      <w:sz w:val="18"/>
      <w:szCs w:val="18"/>
    </w:rPr>
  </w:style>
  <w:style w:type="paragraph" w:styleId="95">
    <w:name w:val="List Paragraph"/>
    <w:basedOn w:val="1"/>
    <w:autoRedefine/>
    <w:qFormat/>
    <w:uiPriority w:val="34"/>
    <w:pPr>
      <w:ind w:firstLine="420" w:firstLineChars="200"/>
    </w:pPr>
    <w:rPr>
      <w:rFonts w:ascii="Calibri" w:hAnsi="Calibri" w:eastAsia="宋体" w:cs="Times New Roman"/>
    </w:rPr>
  </w:style>
  <w:style w:type="character" w:customStyle="1" w:styleId="96">
    <w:name w:val="批注框文本 字符"/>
    <w:basedOn w:val="89"/>
    <w:link w:val="54"/>
    <w:autoRedefine/>
    <w:qFormat/>
    <w:uiPriority w:val="0"/>
    <w:rPr>
      <w:kern w:val="2"/>
      <w:sz w:val="18"/>
      <w:szCs w:val="18"/>
    </w:rPr>
  </w:style>
  <w:style w:type="character" w:customStyle="1" w:styleId="97">
    <w:name w:val="批注文字 字符"/>
    <w:basedOn w:val="89"/>
    <w:link w:val="28"/>
    <w:autoRedefine/>
    <w:qFormat/>
    <w:uiPriority w:val="0"/>
    <w:rPr>
      <w:kern w:val="2"/>
      <w:sz w:val="21"/>
      <w:szCs w:val="22"/>
    </w:rPr>
  </w:style>
  <w:style w:type="character" w:customStyle="1" w:styleId="98">
    <w:name w:val="批注主题 字符"/>
    <w:basedOn w:val="97"/>
    <w:link w:val="85"/>
    <w:autoRedefine/>
    <w:qFormat/>
    <w:uiPriority w:val="0"/>
    <w:rPr>
      <w:b/>
      <w:bCs/>
      <w:kern w:val="2"/>
      <w:sz w:val="21"/>
      <w:szCs w:val="22"/>
    </w:rPr>
  </w:style>
  <w:style w:type="paragraph" w:customStyle="1" w:styleId="9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1">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02">
    <w:name w:val="HTML 地址 字符"/>
    <w:basedOn w:val="89"/>
    <w:link w:val="41"/>
    <w:autoRedefine/>
    <w:semiHidden/>
    <w:qFormat/>
    <w:uiPriority w:val="0"/>
    <w:rPr>
      <w:rFonts w:asciiTheme="minorHAnsi" w:hAnsiTheme="minorHAnsi" w:eastAsiaTheme="minorEastAsia" w:cstheme="minorBidi"/>
      <w:i/>
      <w:iCs/>
      <w:kern w:val="2"/>
      <w:sz w:val="21"/>
      <w:szCs w:val="22"/>
    </w:rPr>
  </w:style>
  <w:style w:type="character" w:customStyle="1" w:styleId="103">
    <w:name w:val="HTML 预设格式 字符"/>
    <w:basedOn w:val="89"/>
    <w:link w:val="80"/>
    <w:autoRedefine/>
    <w:semiHidden/>
    <w:qFormat/>
    <w:uiPriority w:val="0"/>
    <w:rPr>
      <w:rFonts w:ascii="Courier New" w:hAnsi="Courier New" w:cs="Courier New" w:eastAsiaTheme="minorEastAsia"/>
      <w:kern w:val="2"/>
    </w:rPr>
  </w:style>
  <w:style w:type="character" w:customStyle="1" w:styleId="104">
    <w:name w:val="标题 1 字符"/>
    <w:basedOn w:val="89"/>
    <w:link w:val="3"/>
    <w:autoRedefine/>
    <w:qFormat/>
    <w:uiPriority w:val="0"/>
    <w:rPr>
      <w:rFonts w:asciiTheme="minorHAnsi" w:hAnsiTheme="minorHAnsi" w:eastAsiaTheme="minorEastAsia" w:cstheme="minorBidi"/>
      <w:b/>
      <w:bCs/>
      <w:kern w:val="44"/>
      <w:sz w:val="44"/>
      <w:szCs w:val="44"/>
    </w:rPr>
  </w:style>
  <w:style w:type="paragraph" w:customStyle="1" w:styleId="105">
    <w:name w:val="TOC 标题1"/>
    <w:basedOn w:val="3"/>
    <w:next w:val="1"/>
    <w:autoRedefine/>
    <w:semiHidden/>
    <w:unhideWhenUsed/>
    <w:qFormat/>
    <w:uiPriority w:val="39"/>
    <w:pPr>
      <w:outlineLvl w:val="9"/>
    </w:pPr>
  </w:style>
  <w:style w:type="character" w:customStyle="1" w:styleId="106">
    <w:name w:val="标题 2 字符"/>
    <w:basedOn w:val="89"/>
    <w:link w:val="4"/>
    <w:autoRedefine/>
    <w:semiHidden/>
    <w:qFormat/>
    <w:uiPriority w:val="0"/>
    <w:rPr>
      <w:rFonts w:asciiTheme="majorHAnsi" w:hAnsiTheme="majorHAnsi" w:eastAsiaTheme="majorEastAsia" w:cstheme="majorBidi"/>
      <w:b/>
      <w:bCs/>
      <w:kern w:val="2"/>
      <w:sz w:val="32"/>
      <w:szCs w:val="32"/>
    </w:rPr>
  </w:style>
  <w:style w:type="character" w:customStyle="1" w:styleId="107">
    <w:name w:val="标题 3 字符"/>
    <w:basedOn w:val="89"/>
    <w:link w:val="5"/>
    <w:autoRedefine/>
    <w:semiHidden/>
    <w:qFormat/>
    <w:uiPriority w:val="0"/>
    <w:rPr>
      <w:rFonts w:asciiTheme="minorHAnsi" w:hAnsiTheme="minorHAnsi" w:eastAsiaTheme="minorEastAsia" w:cstheme="minorBidi"/>
      <w:b/>
      <w:bCs/>
      <w:kern w:val="2"/>
      <w:sz w:val="32"/>
      <w:szCs w:val="32"/>
    </w:rPr>
  </w:style>
  <w:style w:type="character" w:customStyle="1" w:styleId="108">
    <w:name w:val="标题 4 字符"/>
    <w:basedOn w:val="89"/>
    <w:link w:val="6"/>
    <w:autoRedefine/>
    <w:semiHidden/>
    <w:qFormat/>
    <w:uiPriority w:val="0"/>
    <w:rPr>
      <w:rFonts w:asciiTheme="majorHAnsi" w:hAnsiTheme="majorHAnsi" w:eastAsiaTheme="majorEastAsia" w:cstheme="majorBidi"/>
      <w:b/>
      <w:bCs/>
      <w:kern w:val="2"/>
      <w:sz w:val="28"/>
      <w:szCs w:val="28"/>
    </w:rPr>
  </w:style>
  <w:style w:type="character" w:customStyle="1" w:styleId="109">
    <w:name w:val="标题 5 字符"/>
    <w:basedOn w:val="89"/>
    <w:link w:val="7"/>
    <w:autoRedefine/>
    <w:semiHidden/>
    <w:qFormat/>
    <w:uiPriority w:val="0"/>
    <w:rPr>
      <w:rFonts w:asciiTheme="minorHAnsi" w:hAnsiTheme="minorHAnsi" w:eastAsiaTheme="minorEastAsia" w:cstheme="minorBidi"/>
      <w:b/>
      <w:bCs/>
      <w:kern w:val="2"/>
      <w:sz w:val="28"/>
      <w:szCs w:val="28"/>
    </w:rPr>
  </w:style>
  <w:style w:type="character" w:customStyle="1" w:styleId="110">
    <w:name w:val="标题 6 字符"/>
    <w:basedOn w:val="89"/>
    <w:link w:val="8"/>
    <w:autoRedefine/>
    <w:semiHidden/>
    <w:qFormat/>
    <w:uiPriority w:val="0"/>
    <w:rPr>
      <w:rFonts w:asciiTheme="majorHAnsi" w:hAnsiTheme="majorHAnsi" w:eastAsiaTheme="majorEastAsia" w:cstheme="majorBidi"/>
      <w:b/>
      <w:bCs/>
      <w:kern w:val="2"/>
      <w:sz w:val="24"/>
      <w:szCs w:val="24"/>
    </w:rPr>
  </w:style>
  <w:style w:type="character" w:customStyle="1" w:styleId="111">
    <w:name w:val="标题 7 字符"/>
    <w:basedOn w:val="89"/>
    <w:link w:val="9"/>
    <w:autoRedefine/>
    <w:semiHidden/>
    <w:qFormat/>
    <w:uiPriority w:val="0"/>
    <w:rPr>
      <w:rFonts w:asciiTheme="minorHAnsi" w:hAnsiTheme="minorHAnsi" w:eastAsiaTheme="minorEastAsia" w:cstheme="minorBidi"/>
      <w:b/>
      <w:bCs/>
      <w:kern w:val="2"/>
      <w:sz w:val="24"/>
      <w:szCs w:val="24"/>
    </w:rPr>
  </w:style>
  <w:style w:type="character" w:customStyle="1" w:styleId="112">
    <w:name w:val="标题 8 字符"/>
    <w:basedOn w:val="89"/>
    <w:link w:val="10"/>
    <w:autoRedefine/>
    <w:semiHidden/>
    <w:qFormat/>
    <w:uiPriority w:val="0"/>
    <w:rPr>
      <w:rFonts w:asciiTheme="majorHAnsi" w:hAnsiTheme="majorHAnsi" w:eastAsiaTheme="majorEastAsia" w:cstheme="majorBidi"/>
      <w:kern w:val="2"/>
      <w:sz w:val="24"/>
      <w:szCs w:val="24"/>
    </w:rPr>
  </w:style>
  <w:style w:type="character" w:customStyle="1" w:styleId="113">
    <w:name w:val="标题 9 字符"/>
    <w:basedOn w:val="89"/>
    <w:link w:val="11"/>
    <w:autoRedefine/>
    <w:semiHidden/>
    <w:qFormat/>
    <w:uiPriority w:val="0"/>
    <w:rPr>
      <w:rFonts w:asciiTheme="majorHAnsi" w:hAnsiTheme="majorHAnsi" w:eastAsiaTheme="majorEastAsia" w:cstheme="majorBidi"/>
      <w:kern w:val="2"/>
      <w:sz w:val="21"/>
      <w:szCs w:val="21"/>
    </w:rPr>
  </w:style>
  <w:style w:type="character" w:customStyle="1" w:styleId="114">
    <w:name w:val="称呼 字符"/>
    <w:basedOn w:val="89"/>
    <w:link w:val="30"/>
    <w:autoRedefine/>
    <w:semiHidden/>
    <w:qFormat/>
    <w:uiPriority w:val="0"/>
    <w:rPr>
      <w:rFonts w:asciiTheme="minorHAnsi" w:hAnsiTheme="minorHAnsi" w:eastAsiaTheme="minorEastAsia" w:cstheme="minorBidi"/>
      <w:kern w:val="2"/>
      <w:sz w:val="21"/>
      <w:szCs w:val="22"/>
    </w:rPr>
  </w:style>
  <w:style w:type="character" w:customStyle="1" w:styleId="115">
    <w:name w:val="纯文本 字符"/>
    <w:basedOn w:val="89"/>
    <w:link w:val="45"/>
    <w:autoRedefine/>
    <w:semiHidden/>
    <w:qFormat/>
    <w:uiPriority w:val="0"/>
    <w:rPr>
      <w:rFonts w:hAnsi="Courier New" w:cs="Courier New" w:asciiTheme="minorEastAsia" w:eastAsiaTheme="minorEastAsia"/>
      <w:kern w:val="2"/>
      <w:sz w:val="21"/>
      <w:szCs w:val="22"/>
    </w:rPr>
  </w:style>
  <w:style w:type="character" w:customStyle="1" w:styleId="116">
    <w:name w:val="电子邮件签名 字符"/>
    <w:basedOn w:val="89"/>
    <w:link w:val="19"/>
    <w:autoRedefine/>
    <w:semiHidden/>
    <w:qFormat/>
    <w:uiPriority w:val="0"/>
    <w:rPr>
      <w:rFonts w:asciiTheme="minorHAnsi" w:hAnsiTheme="minorHAnsi" w:eastAsiaTheme="minorEastAsia" w:cstheme="minorBidi"/>
      <w:kern w:val="2"/>
      <w:sz w:val="21"/>
      <w:szCs w:val="22"/>
    </w:rPr>
  </w:style>
  <w:style w:type="character" w:customStyle="1" w:styleId="117">
    <w:name w:val="副标题 字符"/>
    <w:basedOn w:val="89"/>
    <w:link w:val="64"/>
    <w:autoRedefine/>
    <w:qFormat/>
    <w:uiPriority w:val="0"/>
    <w:rPr>
      <w:rFonts w:asciiTheme="minorHAnsi" w:hAnsiTheme="minorHAnsi" w:eastAsiaTheme="minorEastAsia" w:cstheme="minorBidi"/>
      <w:b/>
      <w:bCs/>
      <w:kern w:val="28"/>
      <w:sz w:val="32"/>
      <w:szCs w:val="32"/>
    </w:rPr>
  </w:style>
  <w:style w:type="character" w:customStyle="1" w:styleId="118">
    <w:name w:val="宏文本 字符"/>
    <w:basedOn w:val="89"/>
    <w:link w:val="2"/>
    <w:autoRedefine/>
    <w:semiHidden/>
    <w:qFormat/>
    <w:uiPriority w:val="0"/>
    <w:rPr>
      <w:rFonts w:ascii="Courier New" w:hAnsi="Courier New" w:cs="Courier New"/>
      <w:kern w:val="2"/>
      <w:sz w:val="24"/>
      <w:szCs w:val="24"/>
    </w:rPr>
  </w:style>
  <w:style w:type="character" w:customStyle="1" w:styleId="119">
    <w:name w:val="脚注文本 字符"/>
    <w:basedOn w:val="89"/>
    <w:link w:val="67"/>
    <w:autoRedefine/>
    <w:semiHidden/>
    <w:qFormat/>
    <w:uiPriority w:val="0"/>
    <w:rPr>
      <w:rFonts w:asciiTheme="minorHAnsi" w:hAnsiTheme="minorHAnsi" w:eastAsiaTheme="minorEastAsia" w:cstheme="minorBidi"/>
      <w:kern w:val="2"/>
      <w:sz w:val="18"/>
      <w:szCs w:val="18"/>
    </w:rPr>
  </w:style>
  <w:style w:type="character" w:customStyle="1" w:styleId="120">
    <w:name w:val="结束语 字符"/>
    <w:basedOn w:val="89"/>
    <w:link w:val="32"/>
    <w:autoRedefine/>
    <w:semiHidden/>
    <w:qFormat/>
    <w:uiPriority w:val="0"/>
    <w:rPr>
      <w:rFonts w:asciiTheme="minorHAnsi" w:hAnsiTheme="minorHAnsi" w:eastAsiaTheme="minorEastAsia" w:cstheme="minorBidi"/>
      <w:kern w:val="2"/>
      <w:sz w:val="21"/>
      <w:szCs w:val="22"/>
    </w:rPr>
  </w:style>
  <w:style w:type="paragraph" w:styleId="121">
    <w:name w:val="Intense Quote"/>
    <w:basedOn w:val="1"/>
    <w:next w:val="1"/>
    <w:link w:val="122"/>
    <w:autoRedefine/>
    <w:semiHidden/>
    <w:unhideWhenUsed/>
    <w:qFormat/>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22">
    <w:name w:val="明显引用 字符"/>
    <w:basedOn w:val="89"/>
    <w:link w:val="121"/>
    <w:autoRedefine/>
    <w:semiHidden/>
    <w:qFormat/>
    <w:uiPriority w:val="99"/>
    <w:rPr>
      <w:rFonts w:asciiTheme="minorHAnsi" w:hAnsiTheme="minorHAnsi" w:eastAsiaTheme="minorEastAsia" w:cstheme="minorBidi"/>
      <w:i/>
      <w:iCs/>
      <w:color w:val="5B9BD5" w:themeColor="accent1"/>
      <w:kern w:val="2"/>
      <w:sz w:val="21"/>
      <w:szCs w:val="22"/>
      <w14:textFill>
        <w14:solidFill>
          <w14:schemeClr w14:val="accent1"/>
        </w14:solidFill>
      </w14:textFill>
    </w:rPr>
  </w:style>
  <w:style w:type="character" w:customStyle="1" w:styleId="123">
    <w:name w:val="签名 字符"/>
    <w:basedOn w:val="89"/>
    <w:link w:val="58"/>
    <w:autoRedefine/>
    <w:semiHidden/>
    <w:qFormat/>
    <w:uiPriority w:val="0"/>
    <w:rPr>
      <w:rFonts w:asciiTheme="minorHAnsi" w:hAnsiTheme="minorHAnsi" w:eastAsiaTheme="minorEastAsia" w:cstheme="minorBidi"/>
      <w:kern w:val="2"/>
      <w:sz w:val="21"/>
      <w:szCs w:val="22"/>
    </w:rPr>
  </w:style>
  <w:style w:type="character" w:customStyle="1" w:styleId="124">
    <w:name w:val="日期 字符"/>
    <w:basedOn w:val="89"/>
    <w:link w:val="50"/>
    <w:autoRedefine/>
    <w:semiHidden/>
    <w:qFormat/>
    <w:uiPriority w:val="0"/>
    <w:rPr>
      <w:rFonts w:asciiTheme="minorHAnsi" w:hAnsiTheme="minorHAnsi" w:eastAsiaTheme="minorEastAsia" w:cstheme="minorBidi"/>
      <w:kern w:val="2"/>
      <w:sz w:val="21"/>
      <w:szCs w:val="22"/>
    </w:rPr>
  </w:style>
  <w:style w:type="paragraph" w:customStyle="1" w:styleId="125">
    <w:name w:val="书目1"/>
    <w:basedOn w:val="1"/>
    <w:next w:val="1"/>
    <w:autoRedefine/>
    <w:semiHidden/>
    <w:unhideWhenUsed/>
    <w:qFormat/>
    <w:uiPriority w:val="37"/>
  </w:style>
  <w:style w:type="character" w:customStyle="1" w:styleId="126">
    <w:name w:val="尾注文本 字符"/>
    <w:basedOn w:val="89"/>
    <w:link w:val="52"/>
    <w:autoRedefine/>
    <w:semiHidden/>
    <w:qFormat/>
    <w:uiPriority w:val="0"/>
    <w:rPr>
      <w:rFonts w:asciiTheme="minorHAnsi" w:hAnsiTheme="minorHAnsi" w:eastAsiaTheme="minorEastAsia" w:cstheme="minorBidi"/>
      <w:kern w:val="2"/>
      <w:sz w:val="21"/>
      <w:szCs w:val="22"/>
    </w:rPr>
  </w:style>
  <w:style w:type="character" w:customStyle="1" w:styleId="127">
    <w:name w:val="文档结构图 字符"/>
    <w:basedOn w:val="89"/>
    <w:link w:val="26"/>
    <w:autoRedefine/>
    <w:semiHidden/>
    <w:qFormat/>
    <w:uiPriority w:val="0"/>
    <w:rPr>
      <w:rFonts w:ascii="Microsoft YaHei UI" w:eastAsia="Microsoft YaHei UI" w:hAnsiTheme="minorHAnsi" w:cstheme="minorBidi"/>
      <w:kern w:val="2"/>
      <w:sz w:val="18"/>
      <w:szCs w:val="18"/>
    </w:rPr>
  </w:style>
  <w:style w:type="paragraph" w:styleId="128">
    <w:name w:val="No Spacing"/>
    <w:autoRedefine/>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9">
    <w:name w:val="信息标题 字符"/>
    <w:basedOn w:val="89"/>
    <w:link w:val="79"/>
    <w:autoRedefine/>
    <w:semiHidden/>
    <w:qFormat/>
    <w:uiPriority w:val="0"/>
    <w:rPr>
      <w:rFonts w:asciiTheme="majorHAnsi" w:hAnsiTheme="majorHAnsi" w:eastAsiaTheme="majorEastAsia" w:cstheme="majorBidi"/>
      <w:kern w:val="2"/>
      <w:sz w:val="24"/>
      <w:szCs w:val="24"/>
      <w:shd w:val="pct20" w:color="auto" w:fill="auto"/>
    </w:rPr>
  </w:style>
  <w:style w:type="paragraph" w:styleId="130">
    <w:name w:val="Quote"/>
    <w:basedOn w:val="1"/>
    <w:next w:val="1"/>
    <w:link w:val="131"/>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1">
    <w:name w:val="引用 字符"/>
    <w:basedOn w:val="89"/>
    <w:link w:val="130"/>
    <w:autoRedefine/>
    <w:semiHidden/>
    <w:qFormat/>
    <w:uiPriority w:val="9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2">
    <w:name w:val="正文文本 字符"/>
    <w:basedOn w:val="89"/>
    <w:link w:val="34"/>
    <w:autoRedefine/>
    <w:semiHidden/>
    <w:qFormat/>
    <w:uiPriority w:val="0"/>
    <w:rPr>
      <w:rFonts w:asciiTheme="minorHAnsi" w:hAnsiTheme="minorHAnsi" w:eastAsiaTheme="minorEastAsia" w:cstheme="minorBidi"/>
      <w:kern w:val="2"/>
      <w:sz w:val="21"/>
      <w:szCs w:val="22"/>
    </w:rPr>
  </w:style>
  <w:style w:type="character" w:customStyle="1" w:styleId="133">
    <w:name w:val="正文文本 2 字符"/>
    <w:basedOn w:val="89"/>
    <w:link w:val="76"/>
    <w:autoRedefine/>
    <w:semiHidden/>
    <w:qFormat/>
    <w:uiPriority w:val="0"/>
    <w:rPr>
      <w:rFonts w:asciiTheme="minorHAnsi" w:hAnsiTheme="minorHAnsi" w:eastAsiaTheme="minorEastAsia" w:cstheme="minorBidi"/>
      <w:kern w:val="2"/>
      <w:sz w:val="21"/>
      <w:szCs w:val="22"/>
    </w:rPr>
  </w:style>
  <w:style w:type="character" w:customStyle="1" w:styleId="134">
    <w:name w:val="正文文本 3 字符"/>
    <w:basedOn w:val="89"/>
    <w:link w:val="31"/>
    <w:autoRedefine/>
    <w:semiHidden/>
    <w:qFormat/>
    <w:uiPriority w:val="0"/>
    <w:rPr>
      <w:rFonts w:asciiTheme="minorHAnsi" w:hAnsiTheme="minorHAnsi" w:eastAsiaTheme="minorEastAsia" w:cstheme="minorBidi"/>
      <w:kern w:val="2"/>
      <w:sz w:val="16"/>
      <w:szCs w:val="16"/>
    </w:rPr>
  </w:style>
  <w:style w:type="character" w:customStyle="1" w:styleId="135">
    <w:name w:val="正文文本首行缩进 字符"/>
    <w:basedOn w:val="132"/>
    <w:link w:val="86"/>
    <w:autoRedefine/>
    <w:semiHidden/>
    <w:qFormat/>
    <w:uiPriority w:val="0"/>
    <w:rPr>
      <w:rFonts w:asciiTheme="minorHAnsi" w:hAnsiTheme="minorHAnsi" w:eastAsiaTheme="minorEastAsia" w:cstheme="minorBidi"/>
      <w:kern w:val="2"/>
      <w:sz w:val="21"/>
      <w:szCs w:val="22"/>
    </w:rPr>
  </w:style>
  <w:style w:type="character" w:customStyle="1" w:styleId="136">
    <w:name w:val="正文文本缩进 字符"/>
    <w:basedOn w:val="89"/>
    <w:link w:val="35"/>
    <w:autoRedefine/>
    <w:semiHidden/>
    <w:qFormat/>
    <w:uiPriority w:val="0"/>
    <w:rPr>
      <w:rFonts w:asciiTheme="minorHAnsi" w:hAnsiTheme="minorHAnsi" w:eastAsiaTheme="minorEastAsia" w:cstheme="minorBidi"/>
      <w:kern w:val="2"/>
      <w:sz w:val="21"/>
      <w:szCs w:val="22"/>
    </w:rPr>
  </w:style>
  <w:style w:type="character" w:customStyle="1" w:styleId="137">
    <w:name w:val="正文文本首行缩进 2 字符"/>
    <w:basedOn w:val="136"/>
    <w:link w:val="87"/>
    <w:autoRedefine/>
    <w:semiHidden/>
    <w:qFormat/>
    <w:uiPriority w:val="0"/>
    <w:rPr>
      <w:rFonts w:asciiTheme="minorHAnsi" w:hAnsiTheme="minorHAnsi" w:eastAsiaTheme="minorEastAsia" w:cstheme="minorBidi"/>
      <w:kern w:val="2"/>
      <w:sz w:val="21"/>
      <w:szCs w:val="22"/>
    </w:rPr>
  </w:style>
  <w:style w:type="character" w:customStyle="1" w:styleId="138">
    <w:name w:val="正文文本缩进 2 字符"/>
    <w:basedOn w:val="89"/>
    <w:link w:val="51"/>
    <w:autoRedefine/>
    <w:semiHidden/>
    <w:qFormat/>
    <w:uiPriority w:val="0"/>
    <w:rPr>
      <w:rFonts w:asciiTheme="minorHAnsi" w:hAnsiTheme="minorHAnsi" w:eastAsiaTheme="minorEastAsia" w:cstheme="minorBidi"/>
      <w:kern w:val="2"/>
      <w:sz w:val="21"/>
      <w:szCs w:val="22"/>
    </w:rPr>
  </w:style>
  <w:style w:type="character" w:customStyle="1" w:styleId="139">
    <w:name w:val="正文文本缩进 3 字符"/>
    <w:basedOn w:val="89"/>
    <w:link w:val="70"/>
    <w:autoRedefine/>
    <w:semiHidden/>
    <w:qFormat/>
    <w:uiPriority w:val="0"/>
    <w:rPr>
      <w:rFonts w:asciiTheme="minorHAnsi" w:hAnsiTheme="minorHAnsi" w:eastAsiaTheme="minorEastAsia" w:cstheme="minorBidi"/>
      <w:kern w:val="2"/>
      <w:sz w:val="16"/>
      <w:szCs w:val="16"/>
    </w:rPr>
  </w:style>
  <w:style w:type="character" w:customStyle="1" w:styleId="140">
    <w:name w:val="注释标题 字符"/>
    <w:basedOn w:val="89"/>
    <w:link w:val="16"/>
    <w:autoRedefine/>
    <w:semiHidden/>
    <w:qFormat/>
    <w:uiPriority w:val="0"/>
    <w:rPr>
      <w:rFonts w:asciiTheme="minorHAnsi" w:hAnsiTheme="minorHAnsi" w:eastAsiaTheme="minorEastAsia" w:cstheme="minorBidi"/>
      <w:kern w:val="2"/>
      <w:sz w:val="21"/>
      <w:szCs w:val="22"/>
    </w:rPr>
  </w:style>
  <w:style w:type="character" w:customStyle="1" w:styleId="141">
    <w:name w:val="未处理的提及1"/>
    <w:basedOn w:val="89"/>
    <w:autoRedefine/>
    <w:semiHidden/>
    <w:unhideWhenUsed/>
    <w:qFormat/>
    <w:uiPriority w:val="99"/>
    <w:rPr>
      <w:color w:val="605E5C"/>
      <w:shd w:val="clear" w:color="auto" w:fill="E1DFDD"/>
    </w:rPr>
  </w:style>
  <w:style w:type="paragraph" w:customStyle="1" w:styleId="14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1155</Words>
  <Characters>1304</Characters>
  <Lines>9</Lines>
  <Paragraphs>2</Paragraphs>
  <TotalTime>81</TotalTime>
  <ScaleCrop>false</ScaleCrop>
  <LinksUpToDate>false</LinksUpToDate>
  <CharactersWithSpaces>1320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2022-08-18T06:47:00Z</dcterms:created>
  <dc:creator>BJB-ZB-03</dc:creator>
  <cp:lastModifiedBy>雯亦</cp:lastModifiedBy>
  <dcterms:modified xsi:type="dcterms:W3CDTF">2024-08-29T06:06:07Z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4CFB48ACB3AA46B5B45EAD1E093F5A22_13</vt:lpwstr>
  </property>
</Properties>
</file>