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5C3D6">
      <w:pPr>
        <w:adjustRightInd w:val="0"/>
        <w:snapToGrid w:val="0"/>
        <w:spacing w:line="560" w:lineRule="exact"/>
        <w:rPr>
          <w:rFonts w:hint="eastAsia" w:ascii="宋体" w:hAnsi="宋体" w:cs="宋体"/>
          <w:b/>
          <w:bCs/>
          <w:sz w:val="24"/>
        </w:rPr>
      </w:pPr>
      <w:r>
        <w:rPr>
          <w:rFonts w:hint="eastAsia" w:ascii="宋体" w:hAnsi="宋体" w:cs="宋体"/>
          <w:b/>
          <w:bCs/>
          <w:sz w:val="24"/>
        </w:rPr>
        <w:t>证券代码：603191         证券简称：望变电气       公告编号：2024-053</w:t>
      </w:r>
    </w:p>
    <w:p w14:paraId="3736BA1D">
      <w:pPr>
        <w:adjustRightInd w:val="0"/>
        <w:snapToGrid w:val="0"/>
        <w:spacing w:line="560" w:lineRule="exact"/>
        <w:jc w:val="center"/>
        <w:rPr>
          <w:rFonts w:eastAsia="仿宋_GB2312"/>
          <w:color w:val="000000"/>
          <w:sz w:val="30"/>
          <w:szCs w:val="30"/>
        </w:rPr>
      </w:pPr>
    </w:p>
    <w:p w14:paraId="55A77C0F">
      <w:pPr>
        <w:adjustRightInd w:val="0"/>
        <w:snapToGrid w:val="0"/>
        <w:spacing w:before="156"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498ECE6A">
      <w:pPr>
        <w:adjustRightInd w:val="0"/>
        <w:snapToGrid w:val="0"/>
        <w:spacing w:before="156"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关于变更会计师事务所公告</w:t>
      </w:r>
    </w:p>
    <w:p w14:paraId="06919739">
      <w:pPr>
        <w:snapToGrid w:val="0"/>
        <w:spacing w:line="560" w:lineRule="exact"/>
        <w:jc w:val="center"/>
        <w:rPr>
          <w:rFonts w:eastAsia="仿宋_GB2312"/>
          <w:color w:val="000000"/>
          <w:sz w:val="30"/>
          <w:szCs w:val="30"/>
        </w:rPr>
      </w:pPr>
    </w:p>
    <w:p w14:paraId="64740CA5">
      <w:pPr>
        <w:pBdr>
          <w:top w:val="single" w:color="auto" w:sz="4" w:space="1"/>
          <w:left w:val="single" w:color="auto" w:sz="4" w:space="4"/>
          <w:bottom w:val="single" w:color="auto" w:sz="4" w:space="2"/>
          <w:right w:val="single" w:color="auto" w:sz="4" w:space="4"/>
        </w:pBdr>
        <w:adjustRightInd w:val="0"/>
        <w:spacing w:line="560" w:lineRule="exact"/>
        <w:rPr>
          <w:rFonts w:eastAsia="仿宋_GB2312"/>
          <w:color w:val="000000"/>
          <w:sz w:val="24"/>
        </w:rPr>
      </w:pPr>
      <w:r>
        <w:rPr>
          <w:rFonts w:eastAsia="仿宋_GB2312"/>
          <w:color w:val="000000"/>
          <w:sz w:val="30"/>
          <w:szCs w:val="30"/>
        </w:rPr>
        <w:t xml:space="preserve">    </w:t>
      </w:r>
      <w:r>
        <w:rPr>
          <w:rFonts w:eastAsia="仿宋_GB2312"/>
          <w:color w:val="000000"/>
          <w:sz w:val="24"/>
        </w:rPr>
        <w:t>本公司董事会及全体董事保证本公告内容不存在任何虚假记载、误导性陈述或者重大遗漏，并对其内容的真实性、准确性和完整性承担法律责任。</w:t>
      </w:r>
    </w:p>
    <w:p w14:paraId="5315FC84">
      <w:pPr>
        <w:adjustRightInd w:val="0"/>
        <w:snapToGrid w:val="0"/>
        <w:spacing w:line="560" w:lineRule="exact"/>
        <w:rPr>
          <w:rFonts w:eastAsia="仿宋_GB2312"/>
          <w:sz w:val="30"/>
          <w:szCs w:val="30"/>
        </w:rPr>
      </w:pPr>
    </w:p>
    <w:p w14:paraId="0D854759">
      <w:pPr>
        <w:adjustRightInd w:val="0"/>
        <w:snapToGrid w:val="0"/>
        <w:spacing w:line="560" w:lineRule="exact"/>
        <w:ind w:firstLine="482" w:firstLineChars="200"/>
        <w:rPr>
          <w:rFonts w:hint="eastAsia" w:ascii="宋体" w:hAnsi="宋体" w:cs="宋体"/>
          <w:b/>
          <w:sz w:val="24"/>
        </w:rPr>
      </w:pPr>
      <w:r>
        <w:rPr>
          <w:rFonts w:hint="eastAsia" w:ascii="宋体" w:hAnsi="宋体" w:cs="宋体"/>
          <w:b/>
          <w:sz w:val="24"/>
        </w:rPr>
        <w:t>重要内容提示：</w:t>
      </w:r>
    </w:p>
    <w:p w14:paraId="7663FF69">
      <w:pPr>
        <w:numPr>
          <w:ilvl w:val="0"/>
          <w:numId w:val="1"/>
        </w:numPr>
        <w:adjustRightInd w:val="0"/>
        <w:snapToGrid w:val="0"/>
        <w:spacing w:line="560" w:lineRule="exact"/>
        <w:rPr>
          <w:rFonts w:hint="eastAsia" w:ascii="宋体" w:hAnsi="宋体" w:cs="宋体"/>
          <w:sz w:val="24"/>
        </w:rPr>
      </w:pPr>
      <w:r>
        <w:rPr>
          <w:rFonts w:hint="eastAsia" w:ascii="宋体" w:hAnsi="宋体" w:cs="宋体"/>
          <w:sz w:val="24"/>
        </w:rPr>
        <w:t>拟聘任的会计师事务所名称：天健会计师事务所（特殊普通合伙）（以</w:t>
      </w:r>
    </w:p>
    <w:p w14:paraId="4D0ECA51">
      <w:pPr>
        <w:numPr>
          <w:ilvl w:val="-1"/>
          <w:numId w:val="0"/>
        </w:numPr>
        <w:adjustRightInd w:val="0"/>
        <w:snapToGrid w:val="0"/>
        <w:spacing w:line="560" w:lineRule="exact"/>
        <w:ind w:left="0" w:firstLine="0"/>
        <w:rPr>
          <w:rFonts w:hint="eastAsia" w:ascii="宋体" w:hAnsi="宋体" w:cs="宋体"/>
          <w:sz w:val="24"/>
        </w:rPr>
      </w:pPr>
      <w:r>
        <w:rPr>
          <w:rFonts w:hint="eastAsia" w:ascii="宋体" w:hAnsi="宋体" w:cs="宋体"/>
          <w:sz w:val="24"/>
        </w:rPr>
        <w:t>下简称“天健会所”）</w:t>
      </w:r>
    </w:p>
    <w:p w14:paraId="351BC92D">
      <w:pPr>
        <w:numPr>
          <w:ilvl w:val="0"/>
          <w:numId w:val="1"/>
        </w:numPr>
        <w:adjustRightInd w:val="0"/>
        <w:snapToGrid w:val="0"/>
        <w:spacing w:line="560" w:lineRule="exact"/>
        <w:rPr>
          <w:rFonts w:hint="eastAsia" w:ascii="宋体" w:hAnsi="宋体" w:cs="宋体"/>
          <w:sz w:val="24"/>
        </w:rPr>
      </w:pPr>
      <w:r>
        <w:rPr>
          <w:rFonts w:hint="eastAsia" w:ascii="宋体" w:hAnsi="宋体" w:cs="宋体"/>
          <w:sz w:val="24"/>
        </w:rPr>
        <w:t>原聘任的会计师事务所名称：大华会计师事务所（特殊普通合伙）（以</w:t>
      </w:r>
    </w:p>
    <w:p w14:paraId="4B746CFA">
      <w:pPr>
        <w:numPr>
          <w:ilvl w:val="-1"/>
          <w:numId w:val="0"/>
        </w:numPr>
        <w:adjustRightInd w:val="0"/>
        <w:snapToGrid w:val="0"/>
        <w:spacing w:line="560" w:lineRule="exact"/>
        <w:ind w:left="0" w:firstLine="0"/>
        <w:rPr>
          <w:rFonts w:hint="eastAsia" w:ascii="宋体" w:hAnsi="宋体" w:cs="宋体"/>
          <w:sz w:val="24"/>
        </w:rPr>
      </w:pPr>
      <w:r>
        <w:rPr>
          <w:rFonts w:hint="eastAsia" w:ascii="宋体" w:hAnsi="宋体" w:cs="宋体"/>
          <w:sz w:val="24"/>
        </w:rPr>
        <w:t>下简称“大华会所”）</w:t>
      </w:r>
    </w:p>
    <w:p w14:paraId="3423F9F8">
      <w:pPr>
        <w:numPr>
          <w:ilvl w:val="0"/>
          <w:numId w:val="1"/>
        </w:numPr>
        <w:adjustRightInd w:val="0"/>
        <w:snapToGrid w:val="0"/>
        <w:spacing w:line="560" w:lineRule="exact"/>
        <w:rPr>
          <w:rFonts w:hint="eastAsia" w:ascii="宋体" w:hAnsi="宋体" w:cs="宋体"/>
          <w:sz w:val="24"/>
        </w:rPr>
      </w:pPr>
      <w:r>
        <w:rPr>
          <w:rFonts w:hint="eastAsia" w:ascii="宋体" w:hAnsi="宋体" w:cs="宋体"/>
          <w:sz w:val="24"/>
        </w:rPr>
        <w:t>变更会计师事务所的简要原因及前任会计师的异议情况：鉴于大华会所</w:t>
      </w:r>
    </w:p>
    <w:p w14:paraId="12CF576A">
      <w:pPr>
        <w:numPr>
          <w:numId w:val="0"/>
        </w:numPr>
        <w:adjustRightInd w:val="0"/>
        <w:snapToGrid w:val="0"/>
        <w:spacing w:line="560" w:lineRule="exact"/>
        <w:rPr>
          <w:rFonts w:hint="eastAsia" w:ascii="宋体" w:hAnsi="宋体" w:cs="宋体"/>
          <w:sz w:val="24"/>
        </w:rPr>
      </w:pPr>
      <w:r>
        <w:rPr>
          <w:rFonts w:hint="eastAsia" w:ascii="宋体" w:hAnsi="宋体" w:cs="宋体"/>
          <w:sz w:val="24"/>
        </w:rPr>
        <w:t>已连续多年为公司提供审计服务，为保持公司审计工作的独立性、客观性、公允性，经公司审慎评估和研究，并与大华会所、天健会所友好沟通，公司拟聘请天健会所为公司2024年度财务报告及内部控制审计机构。公司已就本次变更会计师事务所事项与大华会所进行充分沟通，大华会所已知悉本次变更事项且对此无异议。</w:t>
      </w:r>
      <w:bookmarkStart w:id="3" w:name="_GoBack"/>
      <w:bookmarkEnd w:id="3"/>
    </w:p>
    <w:p w14:paraId="264DFF7C">
      <w:pPr>
        <w:pStyle w:val="21"/>
        <w:spacing w:line="560" w:lineRule="exact"/>
        <w:ind w:firstLine="482" w:firstLineChars="200"/>
        <w:rPr>
          <w:rFonts w:hint="eastAsia" w:hAnsi="宋体"/>
          <w:b/>
          <w:bCs/>
          <w:color w:val="auto"/>
          <w:kern w:val="2"/>
        </w:rPr>
      </w:pPr>
      <w:r>
        <w:rPr>
          <w:rFonts w:hint="eastAsia" w:hAnsi="宋体"/>
          <w:b/>
          <w:bCs/>
        </w:rPr>
        <w:t xml:space="preserve"> </w:t>
      </w:r>
      <w:r>
        <w:rPr>
          <w:rFonts w:hint="eastAsia" w:hAnsi="宋体"/>
          <w:b/>
          <w:bCs/>
          <w:color w:val="auto"/>
          <w:kern w:val="2"/>
        </w:rPr>
        <w:t>一、拟聘任会计师事务所的基本情况：</w:t>
      </w:r>
    </w:p>
    <w:p w14:paraId="7972CD7B">
      <w:pPr>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（一）机构信息</w:t>
      </w:r>
    </w:p>
    <w:p w14:paraId="271EDC9E">
      <w:pPr>
        <w:spacing w:line="560" w:lineRule="exact"/>
        <w:ind w:firstLine="480" w:firstLineChars="200"/>
        <w:outlineLvl w:val="2"/>
        <w:rPr>
          <w:rFonts w:hint="eastAsia" w:ascii="宋体" w:hAnsi="宋体" w:cs="宋体"/>
          <w:sz w:val="24"/>
        </w:rPr>
      </w:pPr>
      <w:r>
        <w:rPr>
          <w:rFonts w:hint="eastAsia" w:ascii="宋体" w:hAnsi="宋体" w:cs="宋体"/>
          <w:sz w:val="24"/>
        </w:rPr>
        <w:t>1. 基本信息</w:t>
      </w:r>
    </w:p>
    <w:tbl>
      <w:tblPr>
        <w:tblStyle w:val="10"/>
        <w:tblW w:w="87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869"/>
        <w:gridCol w:w="1130"/>
        <w:gridCol w:w="2015"/>
        <w:gridCol w:w="2040"/>
      </w:tblGrid>
      <w:tr w14:paraId="1269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tcPr>
          <w:p w14:paraId="64C8FF1D">
            <w:pPr>
              <w:ind w:left="465" w:hanging="360"/>
              <w:rPr>
                <w:rFonts w:hint="eastAsia" w:ascii="宋体" w:hAnsi="宋体" w:cs="宋体"/>
                <w:sz w:val="20"/>
                <w:szCs w:val="20"/>
              </w:rPr>
            </w:pPr>
            <w:r>
              <w:rPr>
                <w:rFonts w:hint="eastAsia" w:ascii="宋体" w:hAnsi="宋体" w:cs="宋体"/>
                <w:sz w:val="20"/>
                <w:szCs w:val="20"/>
              </w:rPr>
              <w:t>事务所名称</w:t>
            </w:r>
          </w:p>
        </w:tc>
        <w:tc>
          <w:tcPr>
            <w:tcW w:w="7054" w:type="dxa"/>
            <w:gridSpan w:val="4"/>
          </w:tcPr>
          <w:p w14:paraId="5FE87E97">
            <w:pPr>
              <w:ind w:left="465" w:hanging="360"/>
              <w:rPr>
                <w:rFonts w:hint="eastAsia" w:ascii="宋体" w:hAnsi="宋体" w:cs="宋体"/>
                <w:sz w:val="20"/>
                <w:szCs w:val="20"/>
              </w:rPr>
            </w:pPr>
            <w:r>
              <w:rPr>
                <w:rFonts w:hint="eastAsia" w:ascii="宋体" w:hAnsi="宋体" w:cs="宋体"/>
                <w:sz w:val="20"/>
                <w:szCs w:val="20"/>
              </w:rPr>
              <w:t>天健会计师事务所（特殊普通合伙）</w:t>
            </w:r>
          </w:p>
        </w:tc>
      </w:tr>
      <w:tr w14:paraId="716D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tcPr>
          <w:p w14:paraId="6F397ADE">
            <w:pPr>
              <w:ind w:left="465" w:hanging="360"/>
              <w:rPr>
                <w:rFonts w:hint="eastAsia" w:ascii="宋体" w:hAnsi="宋体" w:cs="宋体"/>
                <w:sz w:val="20"/>
                <w:szCs w:val="20"/>
              </w:rPr>
            </w:pPr>
            <w:r>
              <w:rPr>
                <w:rFonts w:hint="eastAsia" w:ascii="宋体" w:hAnsi="宋体" w:cs="宋体"/>
                <w:sz w:val="20"/>
                <w:szCs w:val="20"/>
              </w:rPr>
              <w:t>成立日期</w:t>
            </w:r>
          </w:p>
        </w:tc>
        <w:tc>
          <w:tcPr>
            <w:tcW w:w="2999" w:type="dxa"/>
            <w:gridSpan w:val="2"/>
          </w:tcPr>
          <w:p w14:paraId="17CB02E6">
            <w:pPr>
              <w:ind w:left="465" w:hanging="360"/>
              <w:rPr>
                <w:rFonts w:hint="eastAsia" w:ascii="宋体" w:hAnsi="宋体" w:cs="宋体"/>
                <w:sz w:val="20"/>
                <w:szCs w:val="20"/>
              </w:rPr>
            </w:pPr>
            <w:r>
              <w:rPr>
                <w:rFonts w:hint="eastAsia" w:ascii="宋体" w:hAnsi="宋体" w:cs="宋体"/>
                <w:sz w:val="20"/>
                <w:szCs w:val="20"/>
              </w:rPr>
              <w:t>2011年7月18日</w:t>
            </w:r>
          </w:p>
        </w:tc>
        <w:tc>
          <w:tcPr>
            <w:tcW w:w="2015" w:type="dxa"/>
          </w:tcPr>
          <w:p w14:paraId="060219BB">
            <w:pPr>
              <w:ind w:left="465" w:hanging="360"/>
              <w:rPr>
                <w:rFonts w:hint="eastAsia" w:ascii="宋体" w:hAnsi="宋体" w:cs="宋体"/>
                <w:sz w:val="20"/>
                <w:szCs w:val="20"/>
              </w:rPr>
            </w:pPr>
            <w:r>
              <w:rPr>
                <w:rFonts w:hint="eastAsia" w:ascii="宋体" w:hAnsi="宋体" w:cs="宋体"/>
                <w:sz w:val="20"/>
                <w:szCs w:val="20"/>
              </w:rPr>
              <w:t>组织形式</w:t>
            </w:r>
          </w:p>
        </w:tc>
        <w:tc>
          <w:tcPr>
            <w:tcW w:w="2040" w:type="dxa"/>
          </w:tcPr>
          <w:p w14:paraId="6E775D81">
            <w:pPr>
              <w:ind w:left="465" w:hanging="360"/>
              <w:rPr>
                <w:rFonts w:hint="eastAsia" w:ascii="宋体" w:hAnsi="宋体" w:cs="宋体"/>
                <w:sz w:val="20"/>
                <w:szCs w:val="20"/>
              </w:rPr>
            </w:pPr>
            <w:r>
              <w:rPr>
                <w:rFonts w:hint="eastAsia" w:ascii="宋体" w:hAnsi="宋体" w:cs="宋体"/>
                <w:sz w:val="20"/>
                <w:szCs w:val="20"/>
              </w:rPr>
              <w:t>特殊普通合伙</w:t>
            </w:r>
          </w:p>
        </w:tc>
      </w:tr>
      <w:tr w14:paraId="45E1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tcPr>
          <w:p w14:paraId="242F1A79">
            <w:pPr>
              <w:ind w:left="465" w:hanging="360"/>
              <w:rPr>
                <w:rFonts w:hint="eastAsia" w:ascii="宋体" w:hAnsi="宋体" w:cs="宋体"/>
                <w:sz w:val="20"/>
                <w:szCs w:val="20"/>
              </w:rPr>
            </w:pPr>
            <w:r>
              <w:rPr>
                <w:rFonts w:hint="eastAsia" w:ascii="宋体" w:hAnsi="宋体" w:cs="宋体"/>
                <w:sz w:val="20"/>
                <w:szCs w:val="20"/>
              </w:rPr>
              <w:t>注册地址</w:t>
            </w:r>
          </w:p>
        </w:tc>
        <w:tc>
          <w:tcPr>
            <w:tcW w:w="7054" w:type="dxa"/>
            <w:gridSpan w:val="4"/>
          </w:tcPr>
          <w:p w14:paraId="2A5F9083">
            <w:pPr>
              <w:ind w:left="465" w:hanging="360"/>
              <w:rPr>
                <w:rFonts w:hint="eastAsia" w:ascii="宋体" w:hAnsi="宋体" w:cs="宋体"/>
                <w:sz w:val="20"/>
                <w:szCs w:val="20"/>
              </w:rPr>
            </w:pPr>
            <w:r>
              <w:rPr>
                <w:rFonts w:hint="eastAsia" w:ascii="宋体" w:hAnsi="宋体" w:cs="宋体"/>
                <w:sz w:val="20"/>
                <w:szCs w:val="20"/>
              </w:rPr>
              <w:t>浙江省杭州市西湖区灵隐街道西溪路128号</w:t>
            </w:r>
          </w:p>
        </w:tc>
      </w:tr>
      <w:tr w14:paraId="0BFD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tcPr>
          <w:p w14:paraId="7D439092">
            <w:pPr>
              <w:ind w:left="53" w:leftChars="25" w:firstLine="10" w:firstLineChars="5"/>
              <w:rPr>
                <w:rFonts w:hint="eastAsia" w:ascii="宋体" w:hAnsi="宋体" w:cs="宋体"/>
                <w:sz w:val="20"/>
                <w:szCs w:val="20"/>
              </w:rPr>
            </w:pPr>
            <w:r>
              <w:rPr>
                <w:rFonts w:hint="eastAsia" w:ascii="宋体" w:hAnsi="宋体" w:cs="宋体"/>
                <w:sz w:val="20"/>
                <w:szCs w:val="20"/>
              </w:rPr>
              <w:t>首席合伙人</w:t>
            </w:r>
          </w:p>
        </w:tc>
        <w:tc>
          <w:tcPr>
            <w:tcW w:w="1869" w:type="dxa"/>
          </w:tcPr>
          <w:p w14:paraId="4642BD84">
            <w:pPr>
              <w:ind w:left="53" w:leftChars="25" w:firstLine="10" w:firstLineChars="5"/>
              <w:rPr>
                <w:rFonts w:hint="eastAsia" w:ascii="宋体" w:hAnsi="宋体" w:cs="宋体"/>
                <w:sz w:val="20"/>
                <w:szCs w:val="20"/>
              </w:rPr>
            </w:pPr>
            <w:r>
              <w:rPr>
                <w:rFonts w:hint="eastAsia" w:ascii="宋体" w:hAnsi="宋体" w:cs="宋体"/>
                <w:sz w:val="20"/>
                <w:szCs w:val="20"/>
              </w:rPr>
              <w:t>王国海</w:t>
            </w:r>
          </w:p>
        </w:tc>
        <w:tc>
          <w:tcPr>
            <w:tcW w:w="3145" w:type="dxa"/>
            <w:gridSpan w:val="2"/>
          </w:tcPr>
          <w:p w14:paraId="7882016C">
            <w:pPr>
              <w:ind w:left="465" w:hanging="360"/>
              <w:rPr>
                <w:rFonts w:hint="eastAsia" w:ascii="宋体" w:hAnsi="宋体" w:cs="宋体"/>
                <w:sz w:val="20"/>
                <w:szCs w:val="20"/>
              </w:rPr>
            </w:pPr>
            <w:r>
              <w:rPr>
                <w:rFonts w:hint="eastAsia" w:ascii="宋体" w:hAnsi="宋体" w:cs="宋体"/>
                <w:sz w:val="20"/>
                <w:szCs w:val="20"/>
              </w:rPr>
              <w:t>上年末合伙人数量</w:t>
            </w:r>
          </w:p>
        </w:tc>
        <w:tc>
          <w:tcPr>
            <w:tcW w:w="2040" w:type="dxa"/>
          </w:tcPr>
          <w:p w14:paraId="482C7196">
            <w:pPr>
              <w:ind w:left="465" w:hanging="360"/>
              <w:jc w:val="center"/>
              <w:rPr>
                <w:rFonts w:hint="eastAsia" w:ascii="宋体" w:hAnsi="宋体" w:cs="宋体"/>
                <w:sz w:val="20"/>
                <w:szCs w:val="20"/>
              </w:rPr>
            </w:pPr>
            <w:r>
              <w:rPr>
                <w:rFonts w:hint="eastAsia" w:ascii="宋体" w:hAnsi="宋体" w:cs="宋体"/>
                <w:sz w:val="20"/>
                <w:szCs w:val="20"/>
              </w:rPr>
              <w:t>238人</w:t>
            </w:r>
          </w:p>
        </w:tc>
      </w:tr>
      <w:tr w14:paraId="721C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restart"/>
            <w:vAlign w:val="center"/>
          </w:tcPr>
          <w:p w14:paraId="0A5B17D0">
            <w:pPr>
              <w:ind w:left="53" w:leftChars="25" w:firstLine="10" w:firstLineChars="5"/>
              <w:rPr>
                <w:rFonts w:hint="eastAsia" w:ascii="宋体" w:hAnsi="宋体" w:cs="宋体"/>
                <w:sz w:val="20"/>
                <w:szCs w:val="20"/>
              </w:rPr>
            </w:pPr>
            <w:r>
              <w:rPr>
                <w:rFonts w:hint="eastAsia" w:ascii="宋体" w:hAnsi="宋体" w:cs="宋体"/>
                <w:sz w:val="20"/>
                <w:szCs w:val="20"/>
              </w:rPr>
              <w:t>上年末执业人员数量</w:t>
            </w:r>
          </w:p>
        </w:tc>
        <w:tc>
          <w:tcPr>
            <w:tcW w:w="5014" w:type="dxa"/>
            <w:gridSpan w:val="3"/>
          </w:tcPr>
          <w:p w14:paraId="1BC732EB">
            <w:pPr>
              <w:ind w:left="53" w:leftChars="25" w:firstLine="10" w:firstLineChars="5"/>
              <w:rPr>
                <w:rFonts w:hint="eastAsia" w:ascii="宋体" w:hAnsi="宋体" w:cs="宋体"/>
                <w:sz w:val="20"/>
                <w:szCs w:val="20"/>
              </w:rPr>
            </w:pPr>
            <w:r>
              <w:rPr>
                <w:rFonts w:hint="eastAsia" w:ascii="宋体" w:hAnsi="宋体" w:cs="宋体"/>
                <w:sz w:val="20"/>
                <w:szCs w:val="20"/>
              </w:rPr>
              <w:t>注册会计师</w:t>
            </w:r>
          </w:p>
        </w:tc>
        <w:tc>
          <w:tcPr>
            <w:tcW w:w="2040" w:type="dxa"/>
          </w:tcPr>
          <w:p w14:paraId="66110D16">
            <w:pPr>
              <w:ind w:left="465" w:hanging="360"/>
              <w:jc w:val="center"/>
              <w:rPr>
                <w:rFonts w:hint="eastAsia" w:ascii="宋体" w:hAnsi="宋体" w:cs="宋体"/>
                <w:sz w:val="20"/>
                <w:szCs w:val="20"/>
              </w:rPr>
            </w:pPr>
            <w:r>
              <w:rPr>
                <w:rFonts w:hint="eastAsia" w:ascii="宋体" w:hAnsi="宋体" w:cs="宋体"/>
                <w:sz w:val="20"/>
                <w:szCs w:val="20"/>
              </w:rPr>
              <w:t>2,272人</w:t>
            </w:r>
          </w:p>
        </w:tc>
      </w:tr>
      <w:tr w14:paraId="096F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Pr>
          <w:p w14:paraId="617CA907">
            <w:pPr>
              <w:ind w:left="53" w:leftChars="25" w:firstLine="10" w:firstLineChars="5"/>
              <w:rPr>
                <w:rFonts w:hint="eastAsia" w:ascii="宋体" w:hAnsi="宋体" w:cs="宋体"/>
                <w:sz w:val="20"/>
                <w:szCs w:val="20"/>
              </w:rPr>
            </w:pPr>
          </w:p>
        </w:tc>
        <w:tc>
          <w:tcPr>
            <w:tcW w:w="5014" w:type="dxa"/>
            <w:gridSpan w:val="3"/>
          </w:tcPr>
          <w:p w14:paraId="4DB8510E">
            <w:pPr>
              <w:ind w:left="53" w:leftChars="25" w:firstLine="10" w:firstLineChars="5"/>
              <w:rPr>
                <w:rFonts w:hint="eastAsia" w:ascii="宋体" w:hAnsi="宋体" w:cs="宋体"/>
                <w:sz w:val="20"/>
                <w:szCs w:val="20"/>
              </w:rPr>
            </w:pPr>
            <w:r>
              <w:rPr>
                <w:rFonts w:hint="eastAsia" w:ascii="宋体" w:hAnsi="宋体" w:cs="宋体"/>
                <w:sz w:val="20"/>
                <w:szCs w:val="20"/>
              </w:rPr>
              <w:t>签署过证券服务业务审计报告的注册会计师</w:t>
            </w:r>
          </w:p>
        </w:tc>
        <w:tc>
          <w:tcPr>
            <w:tcW w:w="2040" w:type="dxa"/>
            <w:vAlign w:val="center"/>
          </w:tcPr>
          <w:p w14:paraId="7BE2EDC8">
            <w:pPr>
              <w:ind w:left="465" w:hanging="360"/>
              <w:jc w:val="center"/>
              <w:rPr>
                <w:rFonts w:hint="eastAsia" w:ascii="宋体" w:hAnsi="宋体" w:cs="宋体"/>
                <w:sz w:val="20"/>
                <w:szCs w:val="20"/>
              </w:rPr>
            </w:pPr>
            <w:r>
              <w:rPr>
                <w:rFonts w:hint="eastAsia" w:ascii="宋体" w:hAnsi="宋体" w:cs="宋体"/>
                <w:sz w:val="20"/>
                <w:szCs w:val="20"/>
              </w:rPr>
              <w:t>836人</w:t>
            </w:r>
          </w:p>
        </w:tc>
      </w:tr>
      <w:tr w14:paraId="6BE5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restart"/>
            <w:vAlign w:val="center"/>
          </w:tcPr>
          <w:p w14:paraId="51EE0121">
            <w:pPr>
              <w:ind w:left="53" w:leftChars="25" w:firstLine="10" w:firstLineChars="5"/>
              <w:rPr>
                <w:rFonts w:hint="eastAsia" w:ascii="宋体" w:hAnsi="宋体" w:cs="宋体"/>
                <w:sz w:val="20"/>
                <w:szCs w:val="20"/>
              </w:rPr>
            </w:pPr>
            <w:r>
              <w:rPr>
                <w:rFonts w:hint="eastAsia" w:ascii="宋体" w:hAnsi="宋体" w:cs="宋体"/>
                <w:sz w:val="20"/>
                <w:szCs w:val="20"/>
              </w:rPr>
              <w:t>2023年（经审计）业务收入</w:t>
            </w:r>
          </w:p>
        </w:tc>
        <w:tc>
          <w:tcPr>
            <w:tcW w:w="1869" w:type="dxa"/>
          </w:tcPr>
          <w:p w14:paraId="2641B0E2">
            <w:pPr>
              <w:ind w:left="53" w:leftChars="25" w:firstLine="10" w:firstLineChars="5"/>
              <w:rPr>
                <w:rFonts w:hint="eastAsia" w:ascii="宋体" w:hAnsi="宋体" w:cs="宋体"/>
                <w:sz w:val="20"/>
                <w:szCs w:val="20"/>
              </w:rPr>
            </w:pPr>
            <w:r>
              <w:rPr>
                <w:rFonts w:hint="eastAsia" w:ascii="宋体" w:hAnsi="宋体" w:cs="宋体"/>
                <w:sz w:val="20"/>
                <w:szCs w:val="20"/>
              </w:rPr>
              <w:t>业务收入总额</w:t>
            </w:r>
          </w:p>
        </w:tc>
        <w:tc>
          <w:tcPr>
            <w:tcW w:w="5185" w:type="dxa"/>
            <w:gridSpan w:val="3"/>
            <w:vAlign w:val="center"/>
          </w:tcPr>
          <w:p w14:paraId="37A9F4CB">
            <w:pPr>
              <w:ind w:left="465" w:hanging="360"/>
              <w:jc w:val="center"/>
              <w:rPr>
                <w:rFonts w:hint="eastAsia" w:ascii="宋体" w:hAnsi="宋体" w:cs="宋体"/>
                <w:sz w:val="20"/>
                <w:szCs w:val="20"/>
              </w:rPr>
            </w:pPr>
            <w:r>
              <w:rPr>
                <w:rFonts w:hint="eastAsia" w:ascii="宋体" w:hAnsi="宋体" w:cs="宋体"/>
                <w:sz w:val="20"/>
                <w:szCs w:val="20"/>
              </w:rPr>
              <w:t>34.83亿元</w:t>
            </w:r>
          </w:p>
        </w:tc>
      </w:tr>
      <w:tr w14:paraId="5408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Pr>
          <w:p w14:paraId="1ACA74D6">
            <w:pPr>
              <w:ind w:left="53" w:leftChars="25" w:firstLine="10" w:firstLineChars="5"/>
              <w:rPr>
                <w:rFonts w:hint="eastAsia" w:ascii="宋体" w:hAnsi="宋体" w:cs="宋体"/>
                <w:sz w:val="20"/>
                <w:szCs w:val="20"/>
              </w:rPr>
            </w:pPr>
          </w:p>
        </w:tc>
        <w:tc>
          <w:tcPr>
            <w:tcW w:w="1869" w:type="dxa"/>
          </w:tcPr>
          <w:p w14:paraId="406FA9D7">
            <w:pPr>
              <w:ind w:left="53" w:leftChars="25" w:firstLine="10" w:firstLineChars="5"/>
              <w:rPr>
                <w:rFonts w:hint="eastAsia" w:ascii="宋体" w:hAnsi="宋体" w:cs="宋体"/>
                <w:sz w:val="20"/>
                <w:szCs w:val="20"/>
              </w:rPr>
            </w:pPr>
            <w:r>
              <w:rPr>
                <w:rFonts w:hint="eastAsia" w:ascii="宋体" w:hAnsi="宋体" w:cs="宋体"/>
                <w:sz w:val="20"/>
                <w:szCs w:val="20"/>
              </w:rPr>
              <w:t>审计业务收入</w:t>
            </w:r>
          </w:p>
        </w:tc>
        <w:tc>
          <w:tcPr>
            <w:tcW w:w="5185" w:type="dxa"/>
            <w:gridSpan w:val="3"/>
          </w:tcPr>
          <w:p w14:paraId="44AD1CCD">
            <w:pPr>
              <w:ind w:left="465" w:hanging="360"/>
              <w:jc w:val="center"/>
              <w:rPr>
                <w:rFonts w:hint="eastAsia" w:ascii="宋体" w:hAnsi="宋体" w:cs="宋体"/>
                <w:sz w:val="20"/>
                <w:szCs w:val="20"/>
              </w:rPr>
            </w:pPr>
            <w:r>
              <w:rPr>
                <w:rFonts w:hint="eastAsia" w:ascii="宋体" w:hAnsi="宋体" w:cs="宋体"/>
                <w:sz w:val="20"/>
                <w:szCs w:val="20"/>
              </w:rPr>
              <w:t>30.99亿元</w:t>
            </w:r>
          </w:p>
        </w:tc>
      </w:tr>
      <w:tr w14:paraId="2C72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Pr>
          <w:p w14:paraId="65837072">
            <w:pPr>
              <w:ind w:left="53" w:leftChars="25" w:firstLine="10" w:firstLineChars="5"/>
              <w:rPr>
                <w:rFonts w:hint="eastAsia" w:ascii="宋体" w:hAnsi="宋体" w:cs="宋体"/>
                <w:sz w:val="20"/>
                <w:szCs w:val="20"/>
              </w:rPr>
            </w:pPr>
          </w:p>
        </w:tc>
        <w:tc>
          <w:tcPr>
            <w:tcW w:w="1869" w:type="dxa"/>
          </w:tcPr>
          <w:p w14:paraId="6BCEF210">
            <w:pPr>
              <w:ind w:left="53" w:leftChars="25" w:firstLine="10" w:firstLineChars="5"/>
              <w:rPr>
                <w:rFonts w:hint="eastAsia" w:ascii="宋体" w:hAnsi="宋体" w:cs="宋体"/>
                <w:sz w:val="20"/>
                <w:szCs w:val="20"/>
              </w:rPr>
            </w:pPr>
            <w:r>
              <w:rPr>
                <w:rFonts w:hint="eastAsia" w:ascii="宋体" w:hAnsi="宋体" w:cs="宋体"/>
                <w:sz w:val="20"/>
                <w:szCs w:val="20"/>
              </w:rPr>
              <w:t>证券业务收入</w:t>
            </w:r>
          </w:p>
        </w:tc>
        <w:tc>
          <w:tcPr>
            <w:tcW w:w="5185" w:type="dxa"/>
            <w:gridSpan w:val="3"/>
          </w:tcPr>
          <w:p w14:paraId="25272991">
            <w:pPr>
              <w:ind w:left="465" w:hanging="360"/>
              <w:jc w:val="center"/>
              <w:rPr>
                <w:rFonts w:hint="eastAsia" w:ascii="宋体" w:hAnsi="宋体" w:cs="宋体"/>
                <w:sz w:val="20"/>
                <w:szCs w:val="20"/>
              </w:rPr>
            </w:pPr>
            <w:r>
              <w:rPr>
                <w:rFonts w:hint="eastAsia" w:ascii="宋体" w:hAnsi="宋体" w:cs="宋体"/>
                <w:sz w:val="20"/>
                <w:szCs w:val="20"/>
              </w:rPr>
              <w:t>18.40亿元</w:t>
            </w:r>
          </w:p>
        </w:tc>
      </w:tr>
      <w:tr w14:paraId="73E9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restart"/>
            <w:vAlign w:val="center"/>
          </w:tcPr>
          <w:p w14:paraId="6DBFCCA5">
            <w:pPr>
              <w:ind w:left="53" w:leftChars="25" w:firstLine="10" w:firstLineChars="5"/>
              <w:rPr>
                <w:rFonts w:hint="eastAsia" w:ascii="宋体" w:hAnsi="宋体" w:cs="宋体"/>
                <w:sz w:val="20"/>
                <w:szCs w:val="20"/>
              </w:rPr>
            </w:pPr>
            <w:r>
              <w:rPr>
                <w:rFonts w:hint="eastAsia" w:ascii="宋体" w:hAnsi="宋体" w:cs="宋体"/>
                <w:sz w:val="20"/>
                <w:szCs w:val="20"/>
              </w:rPr>
              <w:t>2023年上市公司（含A、B股）审计情况</w:t>
            </w:r>
          </w:p>
        </w:tc>
        <w:tc>
          <w:tcPr>
            <w:tcW w:w="1869" w:type="dxa"/>
          </w:tcPr>
          <w:p w14:paraId="5DD63309">
            <w:pPr>
              <w:ind w:left="53" w:leftChars="25" w:firstLine="10" w:firstLineChars="5"/>
              <w:rPr>
                <w:rFonts w:hint="eastAsia" w:ascii="宋体" w:hAnsi="宋体" w:cs="宋体"/>
                <w:sz w:val="20"/>
                <w:szCs w:val="20"/>
              </w:rPr>
            </w:pPr>
            <w:r>
              <w:rPr>
                <w:rFonts w:hint="eastAsia" w:ascii="宋体" w:hAnsi="宋体" w:cs="宋体"/>
                <w:sz w:val="20"/>
                <w:szCs w:val="20"/>
              </w:rPr>
              <w:t>客户家数</w:t>
            </w:r>
          </w:p>
        </w:tc>
        <w:tc>
          <w:tcPr>
            <w:tcW w:w="5185" w:type="dxa"/>
            <w:gridSpan w:val="3"/>
            <w:vAlign w:val="center"/>
          </w:tcPr>
          <w:p w14:paraId="50722CC7">
            <w:pPr>
              <w:ind w:left="465" w:hanging="360"/>
              <w:jc w:val="center"/>
              <w:rPr>
                <w:rFonts w:hint="eastAsia" w:ascii="宋体" w:hAnsi="宋体" w:cs="宋体"/>
                <w:sz w:val="20"/>
                <w:szCs w:val="20"/>
              </w:rPr>
            </w:pPr>
            <w:r>
              <w:rPr>
                <w:rFonts w:hint="eastAsia" w:ascii="宋体" w:hAnsi="宋体" w:cs="宋体"/>
                <w:sz w:val="20"/>
                <w:szCs w:val="20"/>
              </w:rPr>
              <w:t>675家</w:t>
            </w:r>
          </w:p>
        </w:tc>
      </w:tr>
      <w:tr w14:paraId="5D08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Pr>
          <w:p w14:paraId="161E1644">
            <w:pPr>
              <w:ind w:left="53" w:leftChars="25" w:firstLine="10" w:firstLineChars="5"/>
              <w:rPr>
                <w:rFonts w:hint="eastAsia" w:ascii="宋体" w:hAnsi="宋体" w:cs="宋体"/>
                <w:sz w:val="20"/>
                <w:szCs w:val="20"/>
              </w:rPr>
            </w:pPr>
          </w:p>
        </w:tc>
        <w:tc>
          <w:tcPr>
            <w:tcW w:w="1869" w:type="dxa"/>
          </w:tcPr>
          <w:p w14:paraId="053E4A05">
            <w:pPr>
              <w:ind w:left="53" w:leftChars="25" w:firstLine="10" w:firstLineChars="5"/>
              <w:rPr>
                <w:rFonts w:hint="eastAsia" w:ascii="宋体" w:hAnsi="宋体" w:cs="宋体"/>
                <w:sz w:val="20"/>
                <w:szCs w:val="20"/>
              </w:rPr>
            </w:pPr>
            <w:r>
              <w:rPr>
                <w:rFonts w:hint="eastAsia" w:ascii="宋体" w:hAnsi="宋体" w:cs="宋体"/>
                <w:sz w:val="20"/>
                <w:szCs w:val="20"/>
              </w:rPr>
              <w:t>审计收费总额</w:t>
            </w:r>
          </w:p>
        </w:tc>
        <w:tc>
          <w:tcPr>
            <w:tcW w:w="5185" w:type="dxa"/>
            <w:gridSpan w:val="3"/>
          </w:tcPr>
          <w:p w14:paraId="3249CCB4">
            <w:pPr>
              <w:ind w:left="465" w:hanging="360"/>
              <w:jc w:val="center"/>
              <w:rPr>
                <w:rFonts w:hint="eastAsia" w:ascii="宋体" w:hAnsi="宋体" w:cs="宋体"/>
                <w:sz w:val="20"/>
                <w:szCs w:val="20"/>
              </w:rPr>
            </w:pPr>
            <w:r>
              <w:rPr>
                <w:rFonts w:hint="eastAsia" w:ascii="宋体" w:hAnsi="宋体" w:cs="宋体"/>
                <w:sz w:val="20"/>
                <w:szCs w:val="20"/>
              </w:rPr>
              <w:t>6.63亿元</w:t>
            </w:r>
          </w:p>
        </w:tc>
      </w:tr>
      <w:tr w14:paraId="7763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Pr>
          <w:p w14:paraId="359EF90E">
            <w:pPr>
              <w:ind w:left="53" w:leftChars="25" w:firstLine="10" w:firstLineChars="5"/>
              <w:rPr>
                <w:rFonts w:hint="eastAsia" w:ascii="宋体" w:hAnsi="宋体" w:cs="宋体"/>
                <w:sz w:val="20"/>
                <w:szCs w:val="20"/>
              </w:rPr>
            </w:pPr>
          </w:p>
        </w:tc>
        <w:tc>
          <w:tcPr>
            <w:tcW w:w="1869" w:type="dxa"/>
            <w:vAlign w:val="center"/>
          </w:tcPr>
          <w:p w14:paraId="77752742">
            <w:pPr>
              <w:ind w:left="465" w:hanging="360"/>
              <w:rPr>
                <w:rFonts w:hint="eastAsia" w:ascii="宋体" w:hAnsi="宋体" w:cs="宋体"/>
                <w:sz w:val="20"/>
                <w:szCs w:val="20"/>
              </w:rPr>
            </w:pPr>
            <w:r>
              <w:rPr>
                <w:rFonts w:hint="eastAsia" w:ascii="宋体" w:hAnsi="宋体" w:cs="宋体"/>
                <w:sz w:val="20"/>
                <w:szCs w:val="20"/>
              </w:rPr>
              <w:t>涉及主要行业</w:t>
            </w:r>
          </w:p>
        </w:tc>
        <w:tc>
          <w:tcPr>
            <w:tcW w:w="5185" w:type="dxa"/>
            <w:gridSpan w:val="3"/>
          </w:tcPr>
          <w:p w14:paraId="3D0A1C4F">
            <w:pPr>
              <w:ind w:left="34" w:leftChars="16"/>
              <w:rPr>
                <w:rFonts w:hint="eastAsia" w:ascii="宋体" w:hAnsi="宋体" w:cs="宋体"/>
                <w:sz w:val="20"/>
                <w:szCs w:val="20"/>
              </w:rPr>
            </w:pPr>
            <w:r>
              <w:rPr>
                <w:rFonts w:hint="eastAsia" w:ascii="宋体" w:hAnsi="宋体" w:cs="宋体"/>
                <w:sz w:val="20"/>
                <w:szCs w:val="20"/>
              </w:rPr>
              <w:t>制造业，信息传输、软件和信息技术服务业，批发和零售业，电力、热力、燃气及水生产和供应业，水利、环境和公共设施管理业，租赁和商务服务业，科学研究和技术服务业，金融业，房地产业，交通运输、仓储和邮政业，采矿业，文化、体育和娱乐业，建筑业，农、林、牧、渔业，住宿和餐饮业，卫生和社会工作，综合等</w:t>
            </w:r>
          </w:p>
        </w:tc>
      </w:tr>
      <w:tr w14:paraId="2CCF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9" w:type="dxa"/>
            <w:vMerge w:val="continue"/>
          </w:tcPr>
          <w:p w14:paraId="250A4688">
            <w:pPr>
              <w:ind w:left="53" w:leftChars="25" w:firstLine="10" w:firstLineChars="5"/>
              <w:rPr>
                <w:rFonts w:hint="eastAsia" w:ascii="宋体" w:hAnsi="宋体" w:cs="宋体"/>
                <w:sz w:val="20"/>
                <w:szCs w:val="20"/>
              </w:rPr>
            </w:pPr>
          </w:p>
        </w:tc>
        <w:tc>
          <w:tcPr>
            <w:tcW w:w="5014" w:type="dxa"/>
            <w:gridSpan w:val="3"/>
            <w:vAlign w:val="center"/>
          </w:tcPr>
          <w:p w14:paraId="0DAF7E17">
            <w:pPr>
              <w:ind w:left="465" w:hanging="360"/>
              <w:rPr>
                <w:rFonts w:hint="eastAsia" w:ascii="宋体" w:hAnsi="宋体" w:cs="宋体"/>
                <w:sz w:val="20"/>
                <w:szCs w:val="20"/>
              </w:rPr>
            </w:pPr>
            <w:r>
              <w:rPr>
                <w:rFonts w:hint="eastAsia" w:ascii="宋体" w:hAnsi="宋体" w:cs="宋体"/>
                <w:sz w:val="20"/>
                <w:szCs w:val="20"/>
              </w:rPr>
              <w:t>本公司同行业上市公司审计客户家数</w:t>
            </w:r>
          </w:p>
        </w:tc>
        <w:tc>
          <w:tcPr>
            <w:tcW w:w="2040" w:type="dxa"/>
          </w:tcPr>
          <w:p w14:paraId="734B17BC">
            <w:pPr>
              <w:ind w:left="34" w:leftChars="16"/>
              <w:rPr>
                <w:rFonts w:hint="eastAsia" w:ascii="宋体" w:hAnsi="宋体" w:cs="宋体"/>
                <w:sz w:val="20"/>
                <w:szCs w:val="20"/>
              </w:rPr>
            </w:pPr>
            <w:r>
              <w:rPr>
                <w:rFonts w:hint="eastAsia" w:ascii="宋体" w:hAnsi="宋体" w:cs="宋体"/>
                <w:sz w:val="20"/>
                <w:szCs w:val="20"/>
              </w:rPr>
              <w:t>513</w:t>
            </w:r>
          </w:p>
        </w:tc>
      </w:tr>
    </w:tbl>
    <w:p w14:paraId="7278CB4C">
      <w:pPr>
        <w:adjustRightInd w:val="0"/>
        <w:snapToGrid w:val="0"/>
        <w:ind w:firstLine="480" w:firstLineChars="200"/>
        <w:rPr>
          <w:rFonts w:hint="eastAsia" w:ascii="宋体" w:hAnsi="宋体" w:cs="宋体"/>
          <w:sz w:val="24"/>
        </w:rPr>
      </w:pPr>
    </w:p>
    <w:p w14:paraId="1938830B">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2.投资者保护能力</w:t>
      </w:r>
    </w:p>
    <w:p w14:paraId="5DCAD8C6">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上年末，天健会计师事务所（特殊普通合伙）累计已计提职业风险基金1亿元以上，购买的职业保险累计赔偿限额超过1亿元，职业风险基金计提及职业保险购买符合财政部关于《会计师事务所职业风险基金管理办法》等文件的相关规定。天健近三年未因执业行为在相关民事诉讼中被判定需承担民事责任。</w:t>
      </w:r>
    </w:p>
    <w:p w14:paraId="34B9A52F">
      <w:pPr>
        <w:adjustRightInd w:val="0"/>
        <w:snapToGrid w:val="0"/>
        <w:rPr>
          <w:rFonts w:hint="eastAsia" w:ascii="宋体" w:hAnsi="宋体" w:cs="宋体"/>
          <w:sz w:val="24"/>
        </w:rPr>
      </w:pPr>
    </w:p>
    <w:p w14:paraId="17DE5FE3">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3.诚信记录</w:t>
      </w:r>
    </w:p>
    <w:p w14:paraId="508D4186">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天健会计师事务所（特殊普通合伙）近三年（2021年1月1日至2023年12月31日）因执业行为受到行政处罚1次、监督管理措施14次、自律监管措施6次，未受到刑事处罚和纪律处分。从业人员近三年因执业行为受到行政处罚3人次、监督管理措施35人次、自律监管措施13人次、纪律处分3人次，未受到刑事处罚，共涉及50人。</w:t>
      </w:r>
    </w:p>
    <w:p w14:paraId="0103BEF0">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（二）项目信息</w:t>
      </w:r>
    </w:p>
    <w:p w14:paraId="682DCDB8">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1. 项目基本信息</w:t>
      </w:r>
    </w:p>
    <w:tbl>
      <w:tblPr>
        <w:tblStyle w:val="9"/>
        <w:tblW w:w="5045" w:type="pct"/>
        <w:tblInd w:w="-82" w:type="dxa"/>
        <w:tblLayout w:type="fixed"/>
        <w:tblCellMar>
          <w:top w:w="0" w:type="dxa"/>
          <w:left w:w="108" w:type="dxa"/>
          <w:bottom w:w="0" w:type="dxa"/>
          <w:right w:w="108" w:type="dxa"/>
        </w:tblCellMar>
      </w:tblPr>
      <w:tblGrid>
        <w:gridCol w:w="2257"/>
        <w:gridCol w:w="1765"/>
        <w:gridCol w:w="1701"/>
        <w:gridCol w:w="1734"/>
        <w:gridCol w:w="1142"/>
      </w:tblGrid>
      <w:tr w14:paraId="5A33932C">
        <w:tblPrEx>
          <w:tblCellMar>
            <w:top w:w="0" w:type="dxa"/>
            <w:left w:w="108" w:type="dxa"/>
            <w:bottom w:w="0" w:type="dxa"/>
            <w:right w:w="108" w:type="dxa"/>
          </w:tblCellMar>
        </w:tblPrEx>
        <w:trPr>
          <w:trHeight w:val="454" w:hRule="atLeast"/>
        </w:trPr>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AA54">
            <w:pPr>
              <w:widowControl/>
              <w:jc w:val="left"/>
              <w:textAlignment w:val="bottom"/>
              <w:rPr>
                <w:rFonts w:hint="eastAsia" w:ascii="宋体" w:hAnsi="宋体" w:cs="宋体"/>
                <w:sz w:val="20"/>
                <w:szCs w:val="20"/>
              </w:rPr>
            </w:pPr>
            <w:r>
              <w:rPr>
                <w:rFonts w:hint="eastAsia" w:ascii="宋体" w:hAnsi="宋体" w:cs="宋体"/>
                <w:sz w:val="20"/>
                <w:szCs w:val="20"/>
              </w:rPr>
              <w:t>基本信息</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5128">
            <w:pPr>
              <w:widowControl/>
              <w:jc w:val="center"/>
              <w:textAlignment w:val="bottom"/>
              <w:rPr>
                <w:rFonts w:hint="eastAsia" w:ascii="宋体" w:hAnsi="宋体" w:cs="宋体"/>
                <w:sz w:val="20"/>
                <w:szCs w:val="20"/>
              </w:rPr>
            </w:pPr>
            <w:r>
              <w:rPr>
                <w:rFonts w:hint="eastAsia" w:ascii="宋体" w:hAnsi="宋体" w:cs="宋体"/>
                <w:sz w:val="20"/>
                <w:szCs w:val="20"/>
              </w:rPr>
              <w:t>项目合伙人</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5639">
            <w:pPr>
              <w:widowControl/>
              <w:ind w:left="-105" w:leftChars="-50" w:right="-105" w:rightChars="-50"/>
              <w:jc w:val="center"/>
              <w:textAlignment w:val="bottom"/>
              <w:rPr>
                <w:rFonts w:hint="eastAsia" w:ascii="宋体" w:hAnsi="宋体" w:cs="宋体"/>
                <w:sz w:val="20"/>
                <w:szCs w:val="20"/>
              </w:rPr>
            </w:pPr>
            <w:r>
              <w:rPr>
                <w:rFonts w:hint="eastAsia" w:ascii="宋体" w:hAnsi="宋体" w:cs="宋体"/>
                <w:sz w:val="20"/>
                <w:szCs w:val="20"/>
              </w:rPr>
              <w:t>签字注册会计师</w:t>
            </w: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0E5F">
            <w:pPr>
              <w:widowControl/>
              <w:ind w:left="-105" w:leftChars="-50" w:right="-105" w:rightChars="-50"/>
              <w:jc w:val="center"/>
              <w:textAlignment w:val="bottom"/>
              <w:rPr>
                <w:rFonts w:hint="eastAsia" w:ascii="宋体" w:hAnsi="宋体" w:cs="宋体"/>
                <w:sz w:val="20"/>
                <w:szCs w:val="20"/>
              </w:rPr>
            </w:pPr>
            <w:r>
              <w:rPr>
                <w:rFonts w:hint="eastAsia" w:ascii="宋体" w:hAnsi="宋体" w:cs="宋体"/>
                <w:sz w:val="20"/>
                <w:szCs w:val="20"/>
              </w:rPr>
              <w:t>签字注册会计师</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8330">
            <w:pPr>
              <w:widowControl/>
              <w:jc w:val="center"/>
              <w:textAlignment w:val="bottom"/>
              <w:rPr>
                <w:rFonts w:hint="eastAsia" w:ascii="宋体" w:hAnsi="宋体" w:cs="宋体"/>
                <w:sz w:val="20"/>
                <w:szCs w:val="20"/>
              </w:rPr>
            </w:pPr>
            <w:r>
              <w:rPr>
                <w:rFonts w:hint="eastAsia" w:ascii="宋体" w:hAnsi="宋体" w:cs="宋体"/>
                <w:sz w:val="20"/>
                <w:szCs w:val="20"/>
              </w:rPr>
              <w:t>项目质量复核人员</w:t>
            </w:r>
          </w:p>
        </w:tc>
      </w:tr>
      <w:tr w14:paraId="7D37C78C">
        <w:tblPrEx>
          <w:tblCellMar>
            <w:top w:w="0" w:type="dxa"/>
            <w:left w:w="108" w:type="dxa"/>
            <w:bottom w:w="0" w:type="dxa"/>
            <w:right w:w="108" w:type="dxa"/>
          </w:tblCellMar>
        </w:tblPrEx>
        <w:trPr>
          <w:trHeight w:val="454" w:hRule="atLeast"/>
        </w:trPr>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CF13">
            <w:pPr>
              <w:widowControl/>
              <w:jc w:val="left"/>
              <w:textAlignment w:val="bottom"/>
              <w:rPr>
                <w:rFonts w:hint="eastAsia" w:ascii="宋体" w:hAnsi="宋体" w:cs="宋体"/>
                <w:sz w:val="20"/>
                <w:szCs w:val="20"/>
              </w:rPr>
            </w:pPr>
            <w:r>
              <w:rPr>
                <w:rFonts w:hint="eastAsia" w:ascii="宋体" w:hAnsi="宋体" w:cs="宋体"/>
                <w:sz w:val="20"/>
                <w:szCs w:val="20"/>
              </w:rPr>
              <w:t>姓名</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A7CF">
            <w:pPr>
              <w:widowControl/>
              <w:jc w:val="center"/>
              <w:rPr>
                <w:rFonts w:hint="eastAsia" w:ascii="宋体" w:hAnsi="宋体" w:cs="宋体"/>
                <w:sz w:val="20"/>
                <w:szCs w:val="20"/>
              </w:rPr>
            </w:pPr>
            <w:r>
              <w:rPr>
                <w:rFonts w:hint="eastAsia" w:ascii="宋体" w:hAnsi="宋体" w:cs="宋体"/>
                <w:sz w:val="20"/>
                <w:szCs w:val="20"/>
              </w:rPr>
              <w:t>黄巧梅</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02D1">
            <w:pPr>
              <w:widowControl/>
              <w:jc w:val="center"/>
              <w:rPr>
                <w:rFonts w:hint="eastAsia" w:ascii="宋体" w:hAnsi="宋体" w:cs="宋体"/>
                <w:sz w:val="20"/>
                <w:szCs w:val="20"/>
              </w:rPr>
            </w:pPr>
            <w:r>
              <w:rPr>
                <w:rFonts w:hint="eastAsia" w:ascii="宋体" w:hAnsi="宋体" w:cs="宋体"/>
                <w:sz w:val="20"/>
                <w:szCs w:val="20"/>
              </w:rPr>
              <w:t>黄巧梅</w:t>
            </w: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4176">
            <w:pPr>
              <w:widowControl/>
              <w:jc w:val="center"/>
              <w:rPr>
                <w:rFonts w:hint="eastAsia" w:ascii="宋体" w:hAnsi="宋体" w:cs="宋体"/>
                <w:sz w:val="20"/>
                <w:szCs w:val="20"/>
              </w:rPr>
            </w:pPr>
            <w:r>
              <w:rPr>
                <w:rFonts w:hint="eastAsia" w:ascii="宋体" w:hAnsi="宋体" w:cs="宋体"/>
                <w:sz w:val="20"/>
                <w:szCs w:val="20"/>
              </w:rPr>
              <w:t>李小燕</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3F0C">
            <w:pPr>
              <w:widowControl/>
              <w:jc w:val="center"/>
              <w:rPr>
                <w:rFonts w:hint="eastAsia" w:ascii="宋体" w:hAnsi="宋体" w:cs="宋体"/>
                <w:sz w:val="20"/>
                <w:szCs w:val="20"/>
              </w:rPr>
            </w:pPr>
            <w:r>
              <w:rPr>
                <w:rFonts w:hint="eastAsia" w:ascii="宋体" w:hAnsi="宋体" w:cs="宋体"/>
                <w:sz w:val="20"/>
                <w:szCs w:val="20"/>
              </w:rPr>
              <w:t>李正卫</w:t>
            </w:r>
          </w:p>
        </w:tc>
      </w:tr>
      <w:tr w14:paraId="61BC17EC">
        <w:tblPrEx>
          <w:tblCellMar>
            <w:top w:w="0" w:type="dxa"/>
            <w:left w:w="108" w:type="dxa"/>
            <w:bottom w:w="0" w:type="dxa"/>
            <w:right w:w="108" w:type="dxa"/>
          </w:tblCellMar>
        </w:tblPrEx>
        <w:trPr>
          <w:trHeight w:val="454" w:hRule="atLeast"/>
        </w:trPr>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1875">
            <w:pPr>
              <w:widowControl/>
              <w:jc w:val="left"/>
              <w:textAlignment w:val="bottom"/>
              <w:rPr>
                <w:rFonts w:hint="eastAsia" w:ascii="宋体" w:hAnsi="宋体" w:cs="宋体"/>
                <w:sz w:val="20"/>
                <w:szCs w:val="20"/>
              </w:rPr>
            </w:pPr>
            <w:r>
              <w:rPr>
                <w:rFonts w:hint="eastAsia" w:ascii="宋体" w:hAnsi="宋体" w:cs="宋体"/>
                <w:sz w:val="20"/>
                <w:szCs w:val="20"/>
              </w:rPr>
              <w:t>何时成为注册会计师</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B5BB">
            <w:pPr>
              <w:widowControl/>
              <w:jc w:val="center"/>
              <w:rPr>
                <w:rFonts w:hint="eastAsia" w:ascii="宋体" w:hAnsi="宋体" w:cs="宋体"/>
                <w:sz w:val="20"/>
                <w:szCs w:val="20"/>
              </w:rPr>
            </w:pPr>
            <w:r>
              <w:rPr>
                <w:rFonts w:hint="eastAsia" w:ascii="宋体" w:hAnsi="宋体" w:cs="宋体"/>
                <w:sz w:val="20"/>
                <w:szCs w:val="20"/>
              </w:rPr>
              <w:t>2000年</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8CE1">
            <w:pPr>
              <w:widowControl/>
              <w:jc w:val="center"/>
              <w:rPr>
                <w:rFonts w:hint="eastAsia" w:ascii="宋体" w:hAnsi="宋体" w:cs="宋体"/>
                <w:sz w:val="20"/>
                <w:szCs w:val="20"/>
              </w:rPr>
            </w:pPr>
            <w:r>
              <w:rPr>
                <w:rFonts w:hint="eastAsia" w:ascii="宋体" w:hAnsi="宋体" w:cs="宋体"/>
                <w:sz w:val="20"/>
                <w:szCs w:val="20"/>
              </w:rPr>
              <w:t>2000年</w:t>
            </w: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3C2B">
            <w:pPr>
              <w:widowControl/>
              <w:jc w:val="center"/>
              <w:rPr>
                <w:rFonts w:hint="eastAsia" w:ascii="宋体" w:hAnsi="宋体" w:cs="宋体"/>
                <w:sz w:val="20"/>
                <w:szCs w:val="20"/>
              </w:rPr>
            </w:pPr>
            <w:r>
              <w:rPr>
                <w:rFonts w:hint="eastAsia" w:ascii="宋体" w:hAnsi="宋体" w:cs="宋体"/>
                <w:sz w:val="20"/>
                <w:szCs w:val="20"/>
              </w:rPr>
              <w:t>2013年</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1762">
            <w:pPr>
              <w:widowControl/>
              <w:jc w:val="center"/>
              <w:rPr>
                <w:rFonts w:hint="eastAsia" w:ascii="宋体" w:hAnsi="宋体" w:cs="宋体"/>
                <w:color w:val="000000"/>
                <w:sz w:val="20"/>
                <w:szCs w:val="20"/>
              </w:rPr>
            </w:pPr>
            <w:r>
              <w:rPr>
                <w:rFonts w:hint="eastAsia" w:ascii="宋体" w:hAnsi="宋体" w:cs="宋体"/>
                <w:color w:val="000000"/>
                <w:sz w:val="20"/>
                <w:szCs w:val="20"/>
              </w:rPr>
              <w:t>2006年</w:t>
            </w:r>
          </w:p>
        </w:tc>
      </w:tr>
      <w:tr w14:paraId="23FB2008">
        <w:tblPrEx>
          <w:tblCellMar>
            <w:top w:w="0" w:type="dxa"/>
            <w:left w:w="108" w:type="dxa"/>
            <w:bottom w:w="0" w:type="dxa"/>
            <w:right w:w="108" w:type="dxa"/>
          </w:tblCellMar>
        </w:tblPrEx>
        <w:trPr>
          <w:trHeight w:val="454" w:hRule="atLeast"/>
        </w:trPr>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9DDA">
            <w:pPr>
              <w:widowControl/>
              <w:jc w:val="left"/>
              <w:textAlignment w:val="bottom"/>
              <w:rPr>
                <w:rFonts w:hint="eastAsia" w:ascii="宋体" w:hAnsi="宋体" w:cs="宋体"/>
                <w:sz w:val="20"/>
                <w:szCs w:val="20"/>
              </w:rPr>
            </w:pPr>
            <w:r>
              <w:rPr>
                <w:rFonts w:hint="eastAsia" w:ascii="宋体" w:hAnsi="宋体" w:cs="宋体"/>
                <w:sz w:val="20"/>
                <w:szCs w:val="20"/>
              </w:rPr>
              <w:t>何时开始从事上市公司审计</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D1D2">
            <w:pPr>
              <w:widowControl/>
              <w:jc w:val="center"/>
              <w:rPr>
                <w:rFonts w:hint="eastAsia" w:ascii="宋体" w:hAnsi="宋体" w:cs="宋体"/>
                <w:sz w:val="20"/>
                <w:szCs w:val="20"/>
              </w:rPr>
            </w:pPr>
            <w:r>
              <w:rPr>
                <w:rFonts w:hint="eastAsia" w:ascii="宋体" w:hAnsi="宋体" w:cs="宋体"/>
                <w:sz w:val="20"/>
                <w:szCs w:val="20"/>
              </w:rPr>
              <w:t>1998年</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552B">
            <w:pPr>
              <w:widowControl/>
              <w:jc w:val="center"/>
              <w:rPr>
                <w:rFonts w:hint="eastAsia" w:ascii="宋体" w:hAnsi="宋体" w:cs="宋体"/>
                <w:sz w:val="20"/>
                <w:szCs w:val="20"/>
              </w:rPr>
            </w:pPr>
            <w:r>
              <w:rPr>
                <w:rFonts w:hint="eastAsia" w:ascii="宋体" w:hAnsi="宋体" w:cs="宋体"/>
                <w:sz w:val="20"/>
                <w:szCs w:val="20"/>
              </w:rPr>
              <w:t>1998年</w:t>
            </w: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3D65">
            <w:pPr>
              <w:widowControl/>
              <w:jc w:val="center"/>
              <w:rPr>
                <w:rFonts w:hint="eastAsia" w:ascii="宋体" w:hAnsi="宋体" w:cs="宋体"/>
                <w:sz w:val="20"/>
                <w:szCs w:val="20"/>
              </w:rPr>
            </w:pPr>
            <w:r>
              <w:rPr>
                <w:rFonts w:hint="eastAsia" w:ascii="宋体" w:hAnsi="宋体" w:cs="宋体"/>
                <w:sz w:val="20"/>
                <w:szCs w:val="20"/>
              </w:rPr>
              <w:t>2007年</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4158">
            <w:pPr>
              <w:widowControl/>
              <w:jc w:val="center"/>
              <w:rPr>
                <w:rFonts w:hint="eastAsia" w:ascii="宋体" w:hAnsi="宋体" w:cs="宋体"/>
                <w:color w:val="000000"/>
                <w:sz w:val="20"/>
                <w:szCs w:val="20"/>
              </w:rPr>
            </w:pPr>
            <w:r>
              <w:rPr>
                <w:rFonts w:hint="eastAsia" w:ascii="宋体" w:hAnsi="宋体" w:cs="宋体"/>
                <w:color w:val="000000"/>
                <w:sz w:val="20"/>
                <w:szCs w:val="20"/>
              </w:rPr>
              <w:t>2004年</w:t>
            </w:r>
          </w:p>
        </w:tc>
      </w:tr>
      <w:tr w14:paraId="7A5A98FA">
        <w:tblPrEx>
          <w:tblCellMar>
            <w:top w:w="0" w:type="dxa"/>
            <w:left w:w="108" w:type="dxa"/>
            <w:bottom w:w="0" w:type="dxa"/>
            <w:right w:w="108" w:type="dxa"/>
          </w:tblCellMar>
        </w:tblPrEx>
        <w:trPr>
          <w:trHeight w:val="454" w:hRule="atLeast"/>
        </w:trPr>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CD54">
            <w:pPr>
              <w:widowControl/>
              <w:jc w:val="left"/>
              <w:textAlignment w:val="bottom"/>
              <w:rPr>
                <w:rFonts w:hint="eastAsia" w:ascii="宋体" w:hAnsi="宋体" w:cs="宋体"/>
                <w:sz w:val="20"/>
                <w:szCs w:val="20"/>
              </w:rPr>
            </w:pPr>
            <w:r>
              <w:rPr>
                <w:rFonts w:hint="eastAsia" w:ascii="宋体" w:hAnsi="宋体" w:cs="宋体"/>
                <w:sz w:val="20"/>
                <w:szCs w:val="20"/>
              </w:rPr>
              <w:t>何时开始在本所执业</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5DF7">
            <w:pPr>
              <w:widowControl/>
              <w:jc w:val="center"/>
              <w:rPr>
                <w:rFonts w:hint="eastAsia" w:ascii="宋体" w:hAnsi="宋体" w:cs="宋体"/>
                <w:sz w:val="20"/>
                <w:szCs w:val="20"/>
              </w:rPr>
            </w:pPr>
            <w:r>
              <w:rPr>
                <w:rFonts w:hint="eastAsia" w:ascii="宋体" w:hAnsi="宋体" w:cs="宋体"/>
                <w:sz w:val="20"/>
                <w:szCs w:val="20"/>
              </w:rPr>
              <w:t>2012年</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9165">
            <w:pPr>
              <w:widowControl/>
              <w:jc w:val="center"/>
              <w:rPr>
                <w:rFonts w:hint="eastAsia" w:ascii="宋体" w:hAnsi="宋体" w:cs="宋体"/>
                <w:sz w:val="20"/>
                <w:szCs w:val="20"/>
              </w:rPr>
            </w:pPr>
            <w:r>
              <w:rPr>
                <w:rFonts w:hint="eastAsia" w:ascii="宋体" w:hAnsi="宋体" w:cs="宋体"/>
                <w:sz w:val="20"/>
                <w:szCs w:val="20"/>
              </w:rPr>
              <w:t>2012年</w:t>
            </w: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FBAC">
            <w:pPr>
              <w:widowControl/>
              <w:jc w:val="center"/>
              <w:rPr>
                <w:rFonts w:hint="eastAsia" w:ascii="宋体" w:hAnsi="宋体" w:cs="宋体"/>
                <w:sz w:val="20"/>
                <w:szCs w:val="20"/>
              </w:rPr>
            </w:pPr>
            <w:r>
              <w:rPr>
                <w:rFonts w:hint="eastAsia" w:ascii="宋体" w:hAnsi="宋体" w:cs="宋体"/>
                <w:sz w:val="20"/>
                <w:szCs w:val="20"/>
              </w:rPr>
              <w:t>2013年</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148D">
            <w:pPr>
              <w:widowControl/>
              <w:jc w:val="center"/>
              <w:rPr>
                <w:rFonts w:hint="eastAsia" w:ascii="宋体" w:hAnsi="宋体" w:cs="宋体"/>
                <w:color w:val="000000"/>
                <w:sz w:val="20"/>
                <w:szCs w:val="20"/>
              </w:rPr>
            </w:pPr>
            <w:r>
              <w:rPr>
                <w:rFonts w:hint="eastAsia" w:ascii="宋体" w:hAnsi="宋体" w:cs="宋体"/>
                <w:color w:val="000000"/>
                <w:sz w:val="20"/>
                <w:szCs w:val="20"/>
              </w:rPr>
              <w:t>2006年</w:t>
            </w:r>
          </w:p>
        </w:tc>
      </w:tr>
      <w:tr w14:paraId="7758EB6A">
        <w:tblPrEx>
          <w:tblCellMar>
            <w:top w:w="0" w:type="dxa"/>
            <w:left w:w="108" w:type="dxa"/>
            <w:bottom w:w="0" w:type="dxa"/>
            <w:right w:w="108" w:type="dxa"/>
          </w:tblCellMar>
        </w:tblPrEx>
        <w:trPr>
          <w:trHeight w:val="454" w:hRule="atLeast"/>
        </w:trPr>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060D">
            <w:pPr>
              <w:widowControl/>
              <w:jc w:val="left"/>
              <w:textAlignment w:val="bottom"/>
              <w:rPr>
                <w:rFonts w:hint="eastAsia" w:ascii="宋体" w:hAnsi="宋体" w:cs="宋体"/>
                <w:sz w:val="20"/>
                <w:szCs w:val="20"/>
              </w:rPr>
            </w:pPr>
            <w:r>
              <w:rPr>
                <w:rFonts w:hint="eastAsia" w:ascii="宋体" w:hAnsi="宋体" w:cs="宋体"/>
                <w:sz w:val="20"/>
                <w:szCs w:val="20"/>
              </w:rPr>
              <w:t>何时开始为本公司提供审计服务</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7B7F">
            <w:pPr>
              <w:widowControl/>
              <w:jc w:val="center"/>
              <w:rPr>
                <w:rFonts w:hint="eastAsia" w:ascii="宋体" w:hAnsi="宋体" w:cs="宋体"/>
                <w:sz w:val="20"/>
                <w:szCs w:val="20"/>
              </w:rPr>
            </w:pPr>
            <w:r>
              <w:rPr>
                <w:rFonts w:hint="eastAsia" w:ascii="宋体" w:hAnsi="宋体" w:cs="宋体"/>
                <w:sz w:val="20"/>
                <w:szCs w:val="20"/>
              </w:rPr>
              <w:t>2024年</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A53B">
            <w:pPr>
              <w:widowControl/>
              <w:jc w:val="center"/>
              <w:rPr>
                <w:rFonts w:hint="eastAsia" w:ascii="宋体" w:hAnsi="宋体" w:cs="宋体"/>
                <w:sz w:val="20"/>
                <w:szCs w:val="20"/>
              </w:rPr>
            </w:pPr>
            <w:r>
              <w:rPr>
                <w:rFonts w:hint="eastAsia" w:ascii="宋体" w:hAnsi="宋体" w:cs="宋体"/>
                <w:sz w:val="20"/>
                <w:szCs w:val="20"/>
              </w:rPr>
              <w:t>2024年</w:t>
            </w: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6594">
            <w:pPr>
              <w:widowControl/>
              <w:jc w:val="center"/>
              <w:rPr>
                <w:rFonts w:hint="eastAsia" w:ascii="宋体" w:hAnsi="宋体" w:cs="宋体"/>
                <w:sz w:val="20"/>
                <w:szCs w:val="20"/>
              </w:rPr>
            </w:pPr>
            <w:r>
              <w:rPr>
                <w:rFonts w:hint="eastAsia" w:ascii="宋体" w:hAnsi="宋体" w:cs="宋体"/>
                <w:sz w:val="20"/>
                <w:szCs w:val="20"/>
              </w:rPr>
              <w:t>2024年</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E6DC">
            <w:pPr>
              <w:widowControl/>
              <w:jc w:val="center"/>
              <w:rPr>
                <w:rFonts w:hint="eastAsia" w:ascii="宋体" w:hAnsi="宋体" w:cs="宋体"/>
                <w:color w:val="000000"/>
                <w:sz w:val="20"/>
                <w:szCs w:val="20"/>
              </w:rPr>
            </w:pPr>
            <w:r>
              <w:rPr>
                <w:rFonts w:hint="eastAsia" w:ascii="宋体" w:hAnsi="宋体" w:cs="宋体"/>
                <w:color w:val="000000"/>
                <w:sz w:val="20"/>
                <w:szCs w:val="20"/>
              </w:rPr>
              <w:t>2024年</w:t>
            </w:r>
          </w:p>
        </w:tc>
      </w:tr>
      <w:tr w14:paraId="67AE1D1B">
        <w:tblPrEx>
          <w:tblCellMar>
            <w:top w:w="0" w:type="dxa"/>
            <w:left w:w="108" w:type="dxa"/>
            <w:bottom w:w="0" w:type="dxa"/>
            <w:right w:w="108" w:type="dxa"/>
          </w:tblCellMar>
        </w:tblPrEx>
        <w:trPr>
          <w:trHeight w:val="454" w:hRule="atLeast"/>
        </w:trPr>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7A67">
            <w:pPr>
              <w:widowControl/>
              <w:jc w:val="left"/>
              <w:textAlignment w:val="bottom"/>
              <w:rPr>
                <w:rFonts w:hint="eastAsia" w:ascii="宋体" w:hAnsi="宋体" w:cs="宋体"/>
                <w:sz w:val="20"/>
                <w:szCs w:val="20"/>
              </w:rPr>
            </w:pPr>
            <w:r>
              <w:rPr>
                <w:rFonts w:hint="eastAsia" w:ascii="宋体" w:hAnsi="宋体" w:cs="宋体"/>
                <w:sz w:val="20"/>
                <w:szCs w:val="20"/>
              </w:rPr>
              <w:t>近三年签署或复核上市公司审计报告情况</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7F6A">
            <w:pPr>
              <w:widowControl/>
              <w:jc w:val="center"/>
              <w:rPr>
                <w:rFonts w:hint="eastAsia" w:ascii="宋体" w:hAnsi="宋体" w:cs="宋体"/>
                <w:sz w:val="20"/>
                <w:szCs w:val="20"/>
              </w:rPr>
            </w:pPr>
            <w:r>
              <w:rPr>
                <w:rFonts w:hint="eastAsia" w:ascii="宋体" w:hAnsi="宋体" w:cs="宋体"/>
                <w:sz w:val="20"/>
                <w:szCs w:val="20"/>
              </w:rPr>
              <w:t>2021-2023年签</w:t>
            </w:r>
          </w:p>
          <w:p w14:paraId="343A1DD9">
            <w:pPr>
              <w:widowControl/>
              <w:jc w:val="center"/>
              <w:rPr>
                <w:rFonts w:hint="eastAsia" w:ascii="宋体" w:hAnsi="宋体" w:cs="宋体"/>
                <w:sz w:val="20"/>
                <w:szCs w:val="20"/>
              </w:rPr>
            </w:pPr>
            <w:r>
              <w:rPr>
                <w:rFonts w:hint="eastAsia" w:ascii="宋体" w:hAnsi="宋体" w:cs="宋体"/>
                <w:sz w:val="20"/>
                <w:szCs w:val="20"/>
              </w:rPr>
              <w:t>署川仪股份、</w:t>
            </w:r>
          </w:p>
          <w:p w14:paraId="4542192B">
            <w:pPr>
              <w:widowControl/>
              <w:jc w:val="center"/>
              <w:rPr>
                <w:rFonts w:hint="eastAsia" w:ascii="宋体" w:hAnsi="宋体" w:cs="宋体"/>
                <w:sz w:val="20"/>
                <w:szCs w:val="20"/>
              </w:rPr>
            </w:pPr>
            <w:r>
              <w:rPr>
                <w:rFonts w:hint="eastAsia" w:ascii="宋体" w:hAnsi="宋体" w:cs="宋体"/>
                <w:sz w:val="20"/>
                <w:szCs w:val="20"/>
              </w:rPr>
              <w:t>北大医药、重庆</w:t>
            </w:r>
          </w:p>
          <w:p w14:paraId="10EF3332">
            <w:pPr>
              <w:widowControl/>
              <w:jc w:val="center"/>
              <w:rPr>
                <w:rFonts w:hint="eastAsia" w:ascii="宋体" w:hAnsi="宋体" w:cs="宋体"/>
                <w:sz w:val="20"/>
                <w:szCs w:val="20"/>
              </w:rPr>
            </w:pPr>
            <w:r>
              <w:rPr>
                <w:rFonts w:hint="eastAsia" w:ascii="宋体" w:hAnsi="宋体" w:cs="宋体"/>
                <w:sz w:val="20"/>
                <w:szCs w:val="20"/>
              </w:rPr>
              <w:t>啤酒年度审</w:t>
            </w:r>
          </w:p>
          <w:p w14:paraId="0C6109AB">
            <w:pPr>
              <w:widowControl/>
              <w:jc w:val="center"/>
              <w:rPr>
                <w:rFonts w:hint="eastAsia" w:ascii="宋体" w:hAnsi="宋体" w:cs="宋体"/>
                <w:sz w:val="20"/>
                <w:szCs w:val="20"/>
              </w:rPr>
            </w:pPr>
            <w:r>
              <w:rPr>
                <w:rFonts w:hint="eastAsia" w:ascii="宋体" w:hAnsi="宋体" w:cs="宋体"/>
                <w:sz w:val="20"/>
                <w:szCs w:val="20"/>
              </w:rPr>
              <w:t>计报告</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3EF5">
            <w:pPr>
              <w:widowControl/>
              <w:jc w:val="center"/>
              <w:rPr>
                <w:rFonts w:hint="eastAsia" w:ascii="宋体" w:hAnsi="宋体" w:cs="宋体"/>
                <w:sz w:val="20"/>
                <w:szCs w:val="20"/>
              </w:rPr>
            </w:pPr>
            <w:r>
              <w:rPr>
                <w:rFonts w:hint="eastAsia" w:ascii="宋体" w:hAnsi="宋体" w:cs="宋体"/>
                <w:sz w:val="20"/>
                <w:szCs w:val="20"/>
              </w:rPr>
              <w:t>2021-2023年签</w:t>
            </w:r>
          </w:p>
          <w:p w14:paraId="701A8920">
            <w:pPr>
              <w:widowControl/>
              <w:jc w:val="center"/>
              <w:rPr>
                <w:rFonts w:hint="eastAsia" w:ascii="宋体" w:hAnsi="宋体" w:cs="宋体"/>
                <w:sz w:val="20"/>
                <w:szCs w:val="20"/>
              </w:rPr>
            </w:pPr>
            <w:r>
              <w:rPr>
                <w:rFonts w:hint="eastAsia" w:ascii="宋体" w:hAnsi="宋体" w:cs="宋体"/>
                <w:sz w:val="20"/>
                <w:szCs w:val="20"/>
              </w:rPr>
              <w:t>署川仪股份、</w:t>
            </w:r>
          </w:p>
          <w:p w14:paraId="440CF5FA">
            <w:pPr>
              <w:widowControl/>
              <w:jc w:val="center"/>
              <w:rPr>
                <w:rFonts w:hint="eastAsia" w:ascii="宋体" w:hAnsi="宋体" w:cs="宋体"/>
                <w:sz w:val="20"/>
                <w:szCs w:val="20"/>
              </w:rPr>
            </w:pPr>
            <w:r>
              <w:rPr>
                <w:rFonts w:hint="eastAsia" w:ascii="宋体" w:hAnsi="宋体" w:cs="宋体"/>
                <w:sz w:val="20"/>
                <w:szCs w:val="20"/>
              </w:rPr>
              <w:t>北大医药、重庆</w:t>
            </w:r>
          </w:p>
          <w:p w14:paraId="056B7A9A">
            <w:pPr>
              <w:widowControl/>
              <w:jc w:val="center"/>
              <w:rPr>
                <w:rFonts w:hint="eastAsia" w:ascii="宋体" w:hAnsi="宋体" w:cs="宋体"/>
                <w:sz w:val="20"/>
                <w:szCs w:val="20"/>
              </w:rPr>
            </w:pPr>
            <w:r>
              <w:rPr>
                <w:rFonts w:hint="eastAsia" w:ascii="宋体" w:hAnsi="宋体" w:cs="宋体"/>
                <w:sz w:val="20"/>
                <w:szCs w:val="20"/>
              </w:rPr>
              <w:t>啤酒年度审</w:t>
            </w:r>
          </w:p>
          <w:p w14:paraId="667039F8">
            <w:pPr>
              <w:widowControl/>
              <w:jc w:val="center"/>
              <w:rPr>
                <w:rFonts w:hint="eastAsia" w:ascii="宋体" w:hAnsi="宋体" w:cs="宋体"/>
                <w:sz w:val="20"/>
                <w:szCs w:val="20"/>
              </w:rPr>
            </w:pPr>
            <w:r>
              <w:rPr>
                <w:rFonts w:hint="eastAsia" w:ascii="宋体" w:hAnsi="宋体" w:cs="宋体"/>
                <w:sz w:val="20"/>
                <w:szCs w:val="20"/>
              </w:rPr>
              <w:t>计报告</w:t>
            </w: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7C06">
            <w:pPr>
              <w:widowControl/>
              <w:jc w:val="center"/>
              <w:rPr>
                <w:rFonts w:hint="eastAsia" w:ascii="宋体" w:hAnsi="宋体" w:cs="宋体"/>
                <w:sz w:val="20"/>
                <w:szCs w:val="20"/>
              </w:rPr>
            </w:pPr>
            <w:r>
              <w:rPr>
                <w:rFonts w:hint="eastAsia" w:ascii="宋体" w:hAnsi="宋体" w:cs="宋体"/>
                <w:sz w:val="20"/>
                <w:szCs w:val="20"/>
              </w:rPr>
              <w:t>2021-2023年签</w:t>
            </w:r>
          </w:p>
          <w:p w14:paraId="27FAA7AA">
            <w:pPr>
              <w:widowControl/>
              <w:jc w:val="center"/>
              <w:rPr>
                <w:rFonts w:hint="eastAsia" w:ascii="宋体" w:hAnsi="宋体" w:cs="宋体"/>
                <w:sz w:val="20"/>
                <w:szCs w:val="20"/>
              </w:rPr>
            </w:pPr>
            <w:r>
              <w:rPr>
                <w:rFonts w:hint="eastAsia" w:ascii="宋体" w:hAnsi="宋体" w:cs="宋体"/>
                <w:sz w:val="20"/>
                <w:szCs w:val="20"/>
              </w:rPr>
              <w:t>署涪陵榨菜、</w:t>
            </w:r>
          </w:p>
          <w:p w14:paraId="02307009">
            <w:pPr>
              <w:widowControl/>
              <w:jc w:val="center"/>
              <w:rPr>
                <w:rFonts w:hint="eastAsia" w:ascii="宋体" w:hAnsi="宋体" w:cs="宋体"/>
                <w:sz w:val="20"/>
                <w:szCs w:val="20"/>
              </w:rPr>
            </w:pPr>
            <w:r>
              <w:rPr>
                <w:rFonts w:hint="eastAsia" w:ascii="宋体" w:hAnsi="宋体" w:cs="宋体"/>
                <w:sz w:val="20"/>
                <w:szCs w:val="20"/>
              </w:rPr>
              <w:t>新大正年度审计报告</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6969">
            <w:pPr>
              <w:widowControl/>
              <w:jc w:val="center"/>
              <w:rPr>
                <w:rFonts w:hint="eastAsia" w:ascii="宋体" w:hAnsi="宋体" w:cs="宋体"/>
                <w:color w:val="000000"/>
                <w:sz w:val="20"/>
                <w:szCs w:val="20"/>
              </w:rPr>
            </w:pPr>
            <w:r>
              <w:rPr>
                <w:rFonts w:hint="eastAsia" w:ascii="宋体" w:hAnsi="宋体" w:cs="宋体"/>
                <w:color w:val="000000"/>
                <w:sz w:val="20"/>
                <w:szCs w:val="20"/>
              </w:rPr>
              <w:t>2021-2023年签署杭州热电、天普股份、东方电缆等年度审计报告</w:t>
            </w:r>
          </w:p>
        </w:tc>
      </w:tr>
    </w:tbl>
    <w:p w14:paraId="3A7B7876">
      <w:pPr>
        <w:adjustRightInd w:val="0"/>
        <w:snapToGrid w:val="0"/>
        <w:ind w:firstLine="480" w:firstLineChars="200"/>
        <w:rPr>
          <w:rFonts w:hint="eastAsia" w:ascii="宋体" w:hAnsi="宋体" w:cs="宋体"/>
          <w:sz w:val="24"/>
        </w:rPr>
      </w:pPr>
    </w:p>
    <w:p w14:paraId="3FBD9F8D">
      <w:pPr>
        <w:adjustRightInd w:val="0"/>
        <w:snapToGrid w:val="0"/>
        <w:spacing w:line="560" w:lineRule="exact"/>
        <w:ind w:left="108" w:firstLine="319" w:firstLineChars="133"/>
        <w:rPr>
          <w:rFonts w:hint="eastAsia" w:ascii="宋体" w:hAnsi="宋体" w:cs="宋体"/>
          <w:sz w:val="24"/>
        </w:rPr>
      </w:pPr>
      <w:r>
        <w:rPr>
          <w:rFonts w:hint="eastAsia" w:ascii="宋体" w:hAnsi="宋体" w:cs="宋体"/>
          <w:sz w:val="24"/>
        </w:rPr>
        <w:t>2.诚信记录</w:t>
      </w:r>
    </w:p>
    <w:p w14:paraId="359DEF43">
      <w:pPr>
        <w:adjustRightInd w:val="0"/>
        <w:snapToGrid w:val="0"/>
        <w:spacing w:line="560" w:lineRule="exact"/>
        <w:ind w:left="108" w:firstLine="480" w:firstLineChars="200"/>
        <w:rPr>
          <w:rFonts w:hint="eastAsia" w:ascii="宋体" w:hAnsi="宋体" w:cs="宋体"/>
          <w:sz w:val="24"/>
        </w:rPr>
      </w:pPr>
      <w:r>
        <w:rPr>
          <w:rFonts w:hint="eastAsia" w:ascii="宋体" w:hAnsi="宋体" w:cs="宋体"/>
          <w:sz w:val="24"/>
        </w:rPr>
        <w:t>项目合伙人、签字注册会计师、项目质量复核人员近三年不存在因执业行为受到刑事处罚，受到证监会及其派出机构、行业主管部门等的行政处罚、监督管理措施，受到证券交易所、行业协会等自律组织的自律监管措施、纪律处分的情况。</w:t>
      </w:r>
    </w:p>
    <w:p w14:paraId="08A9E879">
      <w:pPr>
        <w:adjustRightInd w:val="0"/>
        <w:snapToGrid w:val="0"/>
        <w:spacing w:line="560" w:lineRule="exact"/>
        <w:ind w:left="108" w:firstLine="480" w:firstLineChars="200"/>
        <w:rPr>
          <w:rFonts w:hint="eastAsia" w:ascii="宋体" w:hAnsi="宋体" w:cs="宋体"/>
          <w:sz w:val="24"/>
        </w:rPr>
      </w:pPr>
      <w:bookmarkStart w:id="0" w:name="OLE_LINK1"/>
      <w:r>
        <w:rPr>
          <w:rFonts w:hint="eastAsia" w:ascii="宋体" w:hAnsi="宋体" w:cs="宋体"/>
          <w:sz w:val="24"/>
        </w:rPr>
        <w:t>3.独立性</w:t>
      </w:r>
    </w:p>
    <w:bookmarkEnd w:id="0"/>
    <w:p w14:paraId="21959D22">
      <w:pPr>
        <w:adjustRightInd w:val="0"/>
        <w:snapToGrid w:val="0"/>
        <w:spacing w:line="560" w:lineRule="exact"/>
        <w:ind w:left="108" w:firstLine="480" w:firstLineChars="200"/>
        <w:rPr>
          <w:rFonts w:hint="eastAsia" w:ascii="宋体" w:hAnsi="宋体" w:cs="宋体"/>
          <w:sz w:val="24"/>
        </w:rPr>
      </w:pPr>
      <w:r>
        <w:rPr>
          <w:rFonts w:hint="eastAsia" w:ascii="宋体" w:hAnsi="宋体" w:cs="宋体"/>
          <w:sz w:val="24"/>
        </w:rPr>
        <w:t>天健会计师事务所（特殊普通合伙）及项目合伙人、签字注册会计师、项目质量复核人员不存在可能影响独立性的情形。</w:t>
      </w:r>
    </w:p>
    <w:p w14:paraId="13FDF8FD">
      <w:pPr>
        <w:adjustRightInd w:val="0"/>
        <w:snapToGrid w:val="0"/>
        <w:spacing w:line="560" w:lineRule="exact"/>
        <w:ind w:left="108" w:firstLine="480" w:firstLineChars="200"/>
        <w:rPr>
          <w:rFonts w:hint="eastAsia" w:ascii="宋体" w:hAnsi="宋体" w:cs="宋体"/>
          <w:sz w:val="24"/>
        </w:rPr>
      </w:pPr>
      <w:r>
        <w:rPr>
          <w:rFonts w:hint="eastAsia" w:ascii="宋体" w:hAnsi="宋体" w:cs="宋体"/>
          <w:sz w:val="24"/>
        </w:rPr>
        <w:t>4.审计收费</w:t>
      </w:r>
    </w:p>
    <w:p w14:paraId="4340D19A">
      <w:pPr>
        <w:adjustRightInd w:val="0"/>
        <w:snapToGrid w:val="0"/>
        <w:spacing w:line="560" w:lineRule="exact"/>
        <w:ind w:left="108" w:firstLine="480" w:firstLineChars="200"/>
        <w:rPr>
          <w:rFonts w:hint="eastAsia" w:ascii="宋体" w:hAnsi="宋体" w:cs="宋体"/>
          <w:sz w:val="24"/>
        </w:rPr>
      </w:pPr>
      <w:r>
        <w:rPr>
          <w:rFonts w:hint="eastAsia" w:ascii="宋体" w:hAnsi="宋体" w:cs="宋体"/>
          <w:sz w:val="24"/>
        </w:rPr>
        <w:t>2023年年报大华会所的审计费用115万元，内控审计费用25万元。2024年度审计费用将根据公司的业务规模、所处行业和会计处理复杂程度等多方面因素，结合年报审计需配备的审计人员情况和投入的工作量由股东大会授权公司管理层与天健会所协商确定。</w:t>
      </w:r>
    </w:p>
    <w:p w14:paraId="20B840A6">
      <w:pPr>
        <w:numPr>
          <w:ilvl w:val="0"/>
          <w:numId w:val="2"/>
        </w:numPr>
        <w:adjustRightInd w:val="0"/>
        <w:snapToGrid w:val="0"/>
        <w:spacing w:line="560" w:lineRule="exact"/>
        <w:ind w:left="108" w:firstLine="482" w:firstLineChars="200"/>
        <w:rPr>
          <w:rFonts w:hint="eastAsia" w:ascii="宋体" w:hAnsi="宋体" w:cs="宋体"/>
          <w:b/>
          <w:bCs/>
          <w:sz w:val="24"/>
        </w:rPr>
      </w:pPr>
      <w:r>
        <w:rPr>
          <w:rFonts w:hint="eastAsia" w:ascii="宋体" w:hAnsi="宋体" w:cs="宋体"/>
          <w:b/>
          <w:bCs/>
          <w:sz w:val="24"/>
        </w:rPr>
        <w:t>拟变更会计师事务所的情况说明</w:t>
      </w:r>
    </w:p>
    <w:p w14:paraId="46598ABB">
      <w:pPr>
        <w:numPr>
          <w:ilvl w:val="0"/>
          <w:numId w:val="3"/>
        </w:numPr>
        <w:adjustRightInd w:val="0"/>
        <w:snapToGrid w:val="0"/>
        <w:spacing w:line="560" w:lineRule="exact"/>
        <w:rPr>
          <w:rFonts w:hint="eastAsia" w:ascii="宋体" w:hAnsi="宋体" w:cs="宋体"/>
          <w:sz w:val="24"/>
        </w:rPr>
      </w:pPr>
      <w:r>
        <w:rPr>
          <w:rFonts w:hint="eastAsia" w:ascii="宋体" w:hAnsi="宋体" w:cs="宋体"/>
          <w:sz w:val="24"/>
        </w:rPr>
        <w:t>前任会计师事务所情况及上年度审计意见</w:t>
      </w:r>
    </w:p>
    <w:p w14:paraId="3F333499">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公司前任会计师事务所大华会所已连续多年为公司提供审计服务，此期间大华会所坚持独立审计原则，勤勉尽责，公允独立地发表审计意见，客观、公正、准确地反映公司财务报表及内控情况，切实履行财务审计机构应尽的责任，从专业角度维护公司和股东合法权益，对公司2023年度财务报告和2023年度内部控制评价报告出具标准无保留意见的审计意见。公司不存在已委托前任会计师事务所开展部分审计工作后解聘前任会计师事务所的情况。</w:t>
      </w:r>
    </w:p>
    <w:p w14:paraId="3862A5BF">
      <w:pPr>
        <w:numPr>
          <w:ilvl w:val="0"/>
          <w:numId w:val="3"/>
        </w:numPr>
        <w:adjustRightInd w:val="0"/>
        <w:snapToGrid w:val="0"/>
        <w:spacing w:line="560" w:lineRule="exact"/>
        <w:rPr>
          <w:rFonts w:hint="eastAsia" w:ascii="宋体" w:hAnsi="宋体" w:cs="宋体"/>
          <w:sz w:val="24"/>
        </w:rPr>
      </w:pPr>
      <w:r>
        <w:rPr>
          <w:rFonts w:hint="eastAsia" w:ascii="宋体" w:hAnsi="宋体" w:cs="宋体"/>
          <w:sz w:val="24"/>
        </w:rPr>
        <w:t>拟变更会计师事务所的原因</w:t>
      </w:r>
    </w:p>
    <w:p w14:paraId="3862C93A">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鉴于大华会所已连续多年为公司提供审计服务，为保持公司审计工作的独立性、客观性、公允性，经公司审慎评估和研究，并与大华会所、天健会所友好沟通，公司拟聘请天健会所为公司2024年度财务报告及内部控制审计机构。</w:t>
      </w:r>
    </w:p>
    <w:p w14:paraId="58D5A161">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本次变更会计师事务所是考虑公司业务发展情况及整体审计的需要，不存在与前任会计师事务所在工作安排、收费、意见等方面存在分歧的情形。</w:t>
      </w:r>
    </w:p>
    <w:p w14:paraId="31674AB5">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（三）公司与前后任会计师事务所的沟通情况</w:t>
      </w:r>
    </w:p>
    <w:p w14:paraId="3B13B494">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公司已就本次变更会计师事务所事项与大华会所、天健会所进行充分沟通，前后任会计师事务所均已知悉本次变更事项且对此无异议。前后任会计师事务所将按照《中国注册会计师审计准则第1153号——前任注册会计师和后任注册会计师的沟通》的规定，积极做好沟通及配合工作。</w:t>
      </w:r>
    </w:p>
    <w:p w14:paraId="14438255">
      <w:pPr>
        <w:adjustRightInd w:val="0"/>
        <w:snapToGrid w:val="0"/>
        <w:spacing w:line="560" w:lineRule="exact"/>
        <w:ind w:firstLine="482" w:firstLineChars="200"/>
        <w:rPr>
          <w:rFonts w:hint="eastAsia" w:ascii="宋体" w:hAnsi="宋体" w:cs="宋体"/>
          <w:b/>
          <w:bCs/>
          <w:sz w:val="24"/>
        </w:rPr>
      </w:pPr>
      <w:r>
        <w:rPr>
          <w:rFonts w:hint="eastAsia" w:ascii="宋体" w:hAnsi="宋体" w:cs="宋体"/>
          <w:b/>
          <w:bCs/>
          <w:sz w:val="24"/>
        </w:rPr>
        <w:t>三、拟变更会计事务所履行的程序</w:t>
      </w:r>
    </w:p>
    <w:p w14:paraId="7CEBB2F8">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（一）审计委员会审议意见</w:t>
      </w:r>
    </w:p>
    <w:p w14:paraId="51097FA4">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公司第四届董事会审计委员会第四次会议已对拟聘任会计师事务所的专业胜任能力、投资者保护能力、独立性和诚信状况等进行了审核，认为天健会计师事务所（特殊普通合伙）具备应有的执业资质、专业胜任能力、投资者保护能力、独立性和良好的诚信状况，能够满足公司审计工作需求，公司聘任会计师事务所的理由充分、恰当，会计师事务所选聘工作公开、公平、公正，不存在损害公司及股东利益的情形，同意聘任天健会计师事务所（特殊普通合伙）为本公司2024年度财务审计单位和内控审计单位。</w:t>
      </w:r>
    </w:p>
    <w:p w14:paraId="52290ED3">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（二）董事会的审议和表决情况</w:t>
      </w:r>
    </w:p>
    <w:p w14:paraId="236C9BDF">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公司第四届董事会第七次会议审议通过了《关于变更会计师事务所的议案》，表决情况：9票同意，0票反对，0票弃权，同意聘任天健会计师事务所（特殊普通合伙）为本公司2024年度财务审计单位和内控审计单位。</w:t>
      </w:r>
    </w:p>
    <w:p w14:paraId="57AF092F">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（三）生效日期</w:t>
      </w:r>
    </w:p>
    <w:p w14:paraId="71004795">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本次聘任会计师事务所事项尚需提交公司股东大会审议，并自公司股东大会审议通过之日起生效。</w:t>
      </w:r>
    </w:p>
    <w:p w14:paraId="32C71478">
      <w:pPr>
        <w:adjustRightInd w:val="0"/>
        <w:snapToGrid w:val="0"/>
        <w:spacing w:line="560" w:lineRule="exact"/>
        <w:ind w:firstLine="480" w:firstLineChars="200"/>
        <w:rPr>
          <w:rFonts w:hint="eastAsia" w:ascii="宋体" w:hAnsi="宋体" w:cs="宋体"/>
          <w:sz w:val="24"/>
        </w:rPr>
      </w:pPr>
    </w:p>
    <w:p w14:paraId="1A690475">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特此公告。</w:t>
      </w:r>
    </w:p>
    <w:p w14:paraId="49DCAD35">
      <w:pPr>
        <w:adjustRightInd w:val="0"/>
        <w:snapToGrid w:val="0"/>
        <w:spacing w:line="560" w:lineRule="exact"/>
        <w:ind w:firstLine="480" w:firstLineChars="200"/>
        <w:jc w:val="right"/>
        <w:rPr>
          <w:rFonts w:hint="eastAsia" w:ascii="宋体" w:hAnsi="宋体" w:cs="宋体"/>
          <w:sz w:val="24"/>
        </w:rPr>
      </w:pPr>
    </w:p>
    <w:p w14:paraId="31EDA6A4">
      <w:pPr>
        <w:adjustRightInd w:val="0"/>
        <w:snapToGrid w:val="0"/>
        <w:spacing w:line="560" w:lineRule="exact"/>
        <w:ind w:firstLine="480" w:firstLineChars="200"/>
        <w:jc w:val="right"/>
        <w:rPr>
          <w:rFonts w:hint="eastAsia" w:ascii="宋体" w:hAnsi="宋体" w:cs="宋体"/>
          <w:sz w:val="24"/>
        </w:rPr>
      </w:pPr>
      <w:r>
        <w:rPr>
          <w:rFonts w:hint="eastAsia" w:ascii="宋体" w:hAnsi="宋体" w:cs="宋体"/>
          <w:sz w:val="24"/>
        </w:rPr>
        <w:t xml:space="preserve">  </w:t>
      </w:r>
      <w:r>
        <w:rPr>
          <w:rFonts w:hint="eastAsia" w:ascii="宋体" w:hAnsi="宋体" w:cs="宋体"/>
          <w:color w:val="000000"/>
          <w:kern w:val="0"/>
          <w:sz w:val="24"/>
        </w:rPr>
        <w:t>重庆望变电气（集团）</w:t>
      </w:r>
      <w:r>
        <w:rPr>
          <w:rFonts w:hint="eastAsia" w:ascii="宋体" w:hAnsi="宋体" w:cs="宋体"/>
          <w:sz w:val="24"/>
        </w:rPr>
        <w:t>股份有限公司董事会</w:t>
      </w:r>
    </w:p>
    <w:p w14:paraId="051EB9FF">
      <w:pPr>
        <w:adjustRightInd w:val="0"/>
        <w:snapToGrid w:val="0"/>
        <w:spacing w:line="560" w:lineRule="exact"/>
        <w:ind w:firstLine="480" w:firstLineChars="200"/>
        <w:jc w:val="right"/>
        <w:rPr>
          <w:rFonts w:hint="eastAsia" w:ascii="宋体" w:hAnsi="宋体" w:cs="宋体"/>
          <w:sz w:val="24"/>
        </w:rPr>
      </w:pPr>
      <w:r>
        <w:rPr>
          <w:rFonts w:hint="eastAsia" w:ascii="宋体" w:hAnsi="宋体" w:cs="宋体"/>
          <w:sz w:val="24"/>
        </w:rPr>
        <w:t>2024年8月30日</w:t>
      </w:r>
    </w:p>
    <w:p w14:paraId="06D22C01">
      <w:pPr>
        <w:adjustRightInd w:val="0"/>
        <w:snapToGrid w:val="0"/>
        <w:spacing w:line="560" w:lineRule="exact"/>
        <w:ind w:firstLine="480" w:firstLineChars="200"/>
        <w:jc w:val="right"/>
        <w:rPr>
          <w:rFonts w:hint="eastAsia" w:ascii="宋体" w:hAnsi="宋体" w:cs="宋体"/>
          <w:color w:val="000000"/>
          <w:sz w:val="24"/>
        </w:rPr>
      </w:pPr>
    </w:p>
    <w:p w14:paraId="47EED6F6">
      <w:pPr>
        <w:pStyle w:val="20"/>
        <w:autoSpaceDE w:val="0"/>
        <w:autoSpaceDN w:val="0"/>
        <w:adjustRightInd w:val="0"/>
        <w:snapToGrid w:val="0"/>
        <w:spacing w:line="560" w:lineRule="exact"/>
        <w:ind w:left="600" w:firstLine="0" w:firstLineChars="0"/>
        <w:rPr>
          <w:rFonts w:hint="eastAsia" w:ascii="宋体" w:hAnsi="宋体" w:cs="宋体"/>
          <w:b/>
          <w:color w:val="000000"/>
          <w:sz w:val="24"/>
          <w:szCs w:val="24"/>
        </w:rPr>
      </w:pPr>
      <w:bookmarkStart w:id="1" w:name="_Hlk62400095"/>
      <w:bookmarkStart w:id="2" w:name="_Hlk62400062"/>
    </w:p>
    <w:bookmarkEnd w:id="1"/>
    <w:bookmarkEnd w:id="2"/>
    <w:p w14:paraId="07A1BCA6">
      <w:pPr>
        <w:adjustRightInd w:val="0"/>
        <w:snapToGrid w:val="0"/>
        <w:spacing w:line="560" w:lineRule="exact"/>
        <w:ind w:firstLine="600" w:firstLineChars="200"/>
        <w:rPr>
          <w:rFonts w:eastAsia="仿宋_GB2312"/>
          <w:sz w:val="30"/>
          <w:szCs w:val="30"/>
        </w:rPr>
      </w:pPr>
    </w:p>
    <w:p w14:paraId="62CEDC8F"/>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9ADAF">
    <w:pPr>
      <w:pStyle w:val="4"/>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C6672"/>
    <w:multiLevelType w:val="singleLevel"/>
    <w:tmpl w:val="A00C6672"/>
    <w:lvl w:ilvl="0" w:tentative="0">
      <w:start w:val="2"/>
      <w:numFmt w:val="chineseCounting"/>
      <w:suff w:val="nothing"/>
      <w:lvlText w:val="%1、"/>
      <w:lvlJc w:val="left"/>
      <w:rPr>
        <w:rFonts w:hint="eastAsia"/>
      </w:rPr>
    </w:lvl>
  </w:abstractNum>
  <w:abstractNum w:abstractNumId="1">
    <w:nsid w:val="B07D73C8"/>
    <w:multiLevelType w:val="singleLevel"/>
    <w:tmpl w:val="B07D73C8"/>
    <w:lvl w:ilvl="0" w:tentative="0">
      <w:start w:val="1"/>
      <w:numFmt w:val="chineseCounting"/>
      <w:suff w:val="nothing"/>
      <w:lvlText w:val="（%1）"/>
      <w:lvlJc w:val="left"/>
      <w:pPr>
        <w:ind w:left="420"/>
      </w:pPr>
      <w:rPr>
        <w:rFonts w:hint="eastAsia"/>
      </w:rPr>
    </w:lvl>
  </w:abstractNum>
  <w:abstractNum w:abstractNumId="2">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mRmZDMxMjkwMDE2NTk0ZWQ1ZWYwMzRmYjVhNmUifQ=="/>
  </w:docVars>
  <w:rsids>
    <w:rsidRoot w:val="00947317"/>
    <w:rsid w:val="00012A9B"/>
    <w:rsid w:val="0011084A"/>
    <w:rsid w:val="00127A16"/>
    <w:rsid w:val="001B7BFE"/>
    <w:rsid w:val="002131AA"/>
    <w:rsid w:val="00237F2D"/>
    <w:rsid w:val="00254A76"/>
    <w:rsid w:val="00254C3E"/>
    <w:rsid w:val="00301EB3"/>
    <w:rsid w:val="0030482B"/>
    <w:rsid w:val="00314EDB"/>
    <w:rsid w:val="00317E0E"/>
    <w:rsid w:val="00320202"/>
    <w:rsid w:val="00367ABF"/>
    <w:rsid w:val="00387AE1"/>
    <w:rsid w:val="003C3F67"/>
    <w:rsid w:val="003C6296"/>
    <w:rsid w:val="00454DFE"/>
    <w:rsid w:val="004627D1"/>
    <w:rsid w:val="00462A71"/>
    <w:rsid w:val="00466F9B"/>
    <w:rsid w:val="004F0608"/>
    <w:rsid w:val="004F3114"/>
    <w:rsid w:val="005048F2"/>
    <w:rsid w:val="00511F03"/>
    <w:rsid w:val="005F2001"/>
    <w:rsid w:val="0064743D"/>
    <w:rsid w:val="006A792D"/>
    <w:rsid w:val="006B112A"/>
    <w:rsid w:val="006F6618"/>
    <w:rsid w:val="00725813"/>
    <w:rsid w:val="00727020"/>
    <w:rsid w:val="00727100"/>
    <w:rsid w:val="007400A5"/>
    <w:rsid w:val="00780259"/>
    <w:rsid w:val="007C4B83"/>
    <w:rsid w:val="007D4FAA"/>
    <w:rsid w:val="007D58A0"/>
    <w:rsid w:val="007D7265"/>
    <w:rsid w:val="007F31D5"/>
    <w:rsid w:val="00803A42"/>
    <w:rsid w:val="008048E3"/>
    <w:rsid w:val="008A20FF"/>
    <w:rsid w:val="00915FF9"/>
    <w:rsid w:val="0092559B"/>
    <w:rsid w:val="00927D6C"/>
    <w:rsid w:val="00947317"/>
    <w:rsid w:val="0094765C"/>
    <w:rsid w:val="009A5FE5"/>
    <w:rsid w:val="009A6AB8"/>
    <w:rsid w:val="009F60DD"/>
    <w:rsid w:val="00A1755F"/>
    <w:rsid w:val="00A218BE"/>
    <w:rsid w:val="00A364E1"/>
    <w:rsid w:val="00A5007A"/>
    <w:rsid w:val="00A65E04"/>
    <w:rsid w:val="00AA21B4"/>
    <w:rsid w:val="00AD3C22"/>
    <w:rsid w:val="00AF1D46"/>
    <w:rsid w:val="00B14972"/>
    <w:rsid w:val="00B40892"/>
    <w:rsid w:val="00B41929"/>
    <w:rsid w:val="00B46DA5"/>
    <w:rsid w:val="00B77AF5"/>
    <w:rsid w:val="00BA4B4F"/>
    <w:rsid w:val="00BB70E9"/>
    <w:rsid w:val="00BC245E"/>
    <w:rsid w:val="00BF4CBD"/>
    <w:rsid w:val="00BF707A"/>
    <w:rsid w:val="00C22365"/>
    <w:rsid w:val="00CB104D"/>
    <w:rsid w:val="00CB6C7E"/>
    <w:rsid w:val="00CD29AE"/>
    <w:rsid w:val="00CE7B0B"/>
    <w:rsid w:val="00D65D65"/>
    <w:rsid w:val="00DD3DB6"/>
    <w:rsid w:val="00DD505B"/>
    <w:rsid w:val="00DF1E22"/>
    <w:rsid w:val="00E02E91"/>
    <w:rsid w:val="00E11A1C"/>
    <w:rsid w:val="00E138BC"/>
    <w:rsid w:val="00E84282"/>
    <w:rsid w:val="00E91098"/>
    <w:rsid w:val="00EB5C8E"/>
    <w:rsid w:val="00EF13A1"/>
    <w:rsid w:val="00F6307D"/>
    <w:rsid w:val="00F765C7"/>
    <w:rsid w:val="00FF28D1"/>
    <w:rsid w:val="00FF70A7"/>
    <w:rsid w:val="021D2F75"/>
    <w:rsid w:val="058A37D5"/>
    <w:rsid w:val="08962731"/>
    <w:rsid w:val="0A1E53E3"/>
    <w:rsid w:val="6C2B055A"/>
    <w:rsid w:val="7BDFF726"/>
    <w:rsid w:val="7E54384F"/>
    <w:rsid w:val="A5FD3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8"/>
    <w:unhideWhenUsed/>
    <w:qFormat/>
    <w:uiPriority w:val="99"/>
    <w:pPr>
      <w:snapToGrid w:val="0"/>
      <w:jc w:val="left"/>
    </w:pPr>
    <w:rPr>
      <w:sz w:val="18"/>
      <w:szCs w:val="18"/>
    </w:rPr>
  </w:style>
  <w:style w:type="paragraph" w:styleId="7">
    <w:name w:val="Normal (Web)"/>
    <w:basedOn w:val="1"/>
    <w:semiHidden/>
    <w:unhideWhenUsed/>
    <w:qFormat/>
    <w:uiPriority w:val="99"/>
    <w:rPr>
      <w:sz w:val="24"/>
    </w:rPr>
  </w:style>
  <w:style w:type="paragraph" w:styleId="8">
    <w:name w:val="annotation subject"/>
    <w:basedOn w:val="2"/>
    <w:next w:val="2"/>
    <w:link w:val="19"/>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unhideWhenUsed/>
    <w:qFormat/>
    <w:uiPriority w:val="99"/>
    <w:rPr>
      <w:sz w:val="21"/>
      <w:szCs w:val="21"/>
    </w:rPr>
  </w:style>
  <w:style w:type="character" w:styleId="13">
    <w:name w:val="footnote reference"/>
    <w:unhideWhenUsed/>
    <w:qFormat/>
    <w:uiPriority w:val="99"/>
    <w:rPr>
      <w:vertAlign w:val="superscript"/>
    </w:rPr>
  </w:style>
  <w:style w:type="character" w:customStyle="1" w:styleId="14">
    <w:name w:val="批注文字 字符"/>
    <w:link w:val="2"/>
    <w:semiHidden/>
    <w:qFormat/>
    <w:uiPriority w:val="99"/>
    <w:rPr>
      <w:rFonts w:ascii="Times New Roman" w:hAnsi="Times New Roman" w:eastAsia="宋体" w:cs="Times New Roman"/>
      <w:szCs w:val="24"/>
    </w:rPr>
  </w:style>
  <w:style w:type="character" w:customStyle="1" w:styleId="15">
    <w:name w:val="批注框文本 字符"/>
    <w:link w:val="3"/>
    <w:semiHidden/>
    <w:qFormat/>
    <w:uiPriority w:val="99"/>
    <w:rPr>
      <w:rFonts w:ascii="Times New Roman" w:hAnsi="Times New Roman" w:eastAsia="宋体" w:cs="Times New Roman"/>
      <w:sz w:val="18"/>
      <w:szCs w:val="18"/>
    </w:rPr>
  </w:style>
  <w:style w:type="character" w:customStyle="1" w:styleId="16">
    <w:name w:val="页脚 字符"/>
    <w:link w:val="4"/>
    <w:qFormat/>
    <w:uiPriority w:val="99"/>
    <w:rPr>
      <w:rFonts w:ascii="Times New Roman" w:hAnsi="Times New Roman" w:eastAsia="宋体" w:cs="Times New Roman"/>
      <w:sz w:val="18"/>
      <w:szCs w:val="18"/>
    </w:rPr>
  </w:style>
  <w:style w:type="character" w:customStyle="1" w:styleId="17">
    <w:name w:val="页眉 字符"/>
    <w:link w:val="5"/>
    <w:qFormat/>
    <w:uiPriority w:val="99"/>
    <w:rPr>
      <w:rFonts w:ascii="Times New Roman" w:hAnsi="Times New Roman" w:eastAsia="宋体" w:cs="Times New Roman"/>
      <w:sz w:val="18"/>
      <w:szCs w:val="18"/>
    </w:rPr>
  </w:style>
  <w:style w:type="character" w:customStyle="1" w:styleId="18">
    <w:name w:val="脚注文本 字符"/>
    <w:link w:val="6"/>
    <w:semiHidden/>
    <w:qFormat/>
    <w:uiPriority w:val="99"/>
    <w:rPr>
      <w:rFonts w:ascii="Times New Roman" w:hAnsi="Times New Roman" w:eastAsia="宋体" w:cs="Times New Roman"/>
      <w:sz w:val="18"/>
      <w:szCs w:val="18"/>
    </w:rPr>
  </w:style>
  <w:style w:type="character" w:customStyle="1" w:styleId="19">
    <w:name w:val="批注主题 字符"/>
    <w:link w:val="8"/>
    <w:semiHidden/>
    <w:qFormat/>
    <w:uiPriority w:val="99"/>
    <w:rPr>
      <w:rFonts w:ascii="Times New Roman" w:hAnsi="Times New Roman" w:eastAsia="宋体" w:cs="Times New Roman"/>
      <w:b/>
      <w:bCs/>
      <w:szCs w:val="24"/>
    </w:rPr>
  </w:style>
  <w:style w:type="paragraph" w:customStyle="1" w:styleId="20">
    <w:name w:val="列出段落"/>
    <w:basedOn w:val="1"/>
    <w:qFormat/>
    <w:uiPriority w:val="34"/>
    <w:pPr>
      <w:ind w:firstLine="420" w:firstLineChars="200"/>
    </w:pPr>
    <w:rPr>
      <w:rFonts w:ascii="Calibri" w:hAnsi="Calibri"/>
      <w:szCs w:val="22"/>
    </w:rPr>
  </w:style>
  <w:style w:type="paragraph" w:customStyle="1" w:styleId="2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2560</Words>
  <Characters>2744</Characters>
  <Lines>20</Lines>
  <Paragraphs>5</Paragraphs>
  <TotalTime>33</TotalTime>
  <ScaleCrop>false</ScaleCrop>
  <LinksUpToDate>false</LinksUpToDate>
  <CharactersWithSpaces>2769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2023-08-04T02:59:00Z</dcterms:created>
  <dc:creator>W</dc:creator>
  <cp:lastModifiedBy>雯亦</cp:lastModifiedBy>
  <dcterms:modified xsi:type="dcterms:W3CDTF">2024-08-29T06:07:33Z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CB42B5B0D45D48159E9A6829A0D4A1FD_13</vt:lpwstr>
  </property>
</Properties>
</file>