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2CCD20">
      <w:pPr>
        <w:rPr>
          <w:rFonts w:hint="eastAsia" w:asciiTheme="minorEastAsia" w:hAnsiTheme="minorEastAsia"/>
          <w:b/>
          <w:sz w:val="24"/>
          <w:szCs w:val="24"/>
        </w:rPr>
      </w:pPr>
      <w:r>
        <w:rPr>
          <w:rFonts w:hint="eastAsia" w:asciiTheme="minorEastAsia" w:hAnsiTheme="minorEastAsia"/>
          <w:b/>
          <w:sz w:val="24"/>
          <w:szCs w:val="24"/>
        </w:rPr>
        <w:t>证券代码：603191        证券简称：望变电气         公告编号：2024-055</w:t>
      </w:r>
    </w:p>
    <w:p w14:paraId="19841292">
      <w:pPr>
        <w:adjustRightInd w:val="0"/>
        <w:snapToGrid w:val="0"/>
        <w:spacing w:line="560" w:lineRule="exact"/>
        <w:jc w:val="left"/>
        <w:rPr>
          <w:rFonts w:hint="eastAsia" w:ascii="仿宋" w:hAnsi="仿宋" w:eastAsia="仿宋_GB2312"/>
          <w:sz w:val="30"/>
          <w:szCs w:val="30"/>
        </w:rPr>
      </w:pPr>
    </w:p>
    <w:p w14:paraId="20DFD037">
      <w:pPr>
        <w:adjustRightInd w:val="0"/>
        <w:snapToGrid w:val="0"/>
        <w:spacing w:before="156" w:beforeLines="50" w:line="560" w:lineRule="exact"/>
        <w:jc w:val="center"/>
        <w:rPr>
          <w:rFonts w:hint="eastAsia" w:cs="仿宋_GB2312" w:asciiTheme="minorEastAsia" w:hAnsiTheme="minorEastAsia"/>
          <w:b/>
          <w:bCs/>
          <w:color w:val="FF0000"/>
          <w:sz w:val="36"/>
          <w:szCs w:val="36"/>
        </w:rPr>
      </w:pPr>
      <w:r>
        <w:rPr>
          <w:rFonts w:hint="eastAsia" w:cs="仿宋_GB2312" w:asciiTheme="minorEastAsia" w:hAnsiTheme="minorEastAsia"/>
          <w:b/>
          <w:bCs/>
          <w:color w:val="FF0000"/>
          <w:sz w:val="36"/>
          <w:szCs w:val="36"/>
        </w:rPr>
        <w:t>重庆望变电气（集团）股份有限公司</w:t>
      </w:r>
    </w:p>
    <w:p w14:paraId="0E3962B1">
      <w:pPr>
        <w:adjustRightInd w:val="0"/>
        <w:snapToGrid w:val="0"/>
        <w:spacing w:before="156" w:beforeLines="50" w:line="560" w:lineRule="exact"/>
        <w:jc w:val="center"/>
        <w:rPr>
          <w:rFonts w:hint="eastAsia" w:cs="仿宋_GB2312" w:asciiTheme="minorEastAsia" w:hAnsiTheme="minorEastAsia"/>
          <w:b/>
          <w:bCs/>
          <w:color w:val="FF0000"/>
          <w:sz w:val="36"/>
          <w:szCs w:val="36"/>
        </w:rPr>
      </w:pPr>
      <w:r>
        <w:rPr>
          <w:rFonts w:hint="eastAsia" w:cs="仿宋_GB2312" w:asciiTheme="minorEastAsia" w:hAnsiTheme="minorEastAsia"/>
          <w:b/>
          <w:bCs/>
          <w:color w:val="FF0000"/>
          <w:sz w:val="36"/>
          <w:szCs w:val="36"/>
        </w:rPr>
        <w:t>关于拟修订《公司章程》的公告</w:t>
      </w:r>
    </w:p>
    <w:p w14:paraId="56C1E9DD">
      <w:pPr>
        <w:adjustRightInd w:val="0"/>
        <w:snapToGrid w:val="0"/>
        <w:spacing w:before="156" w:beforeLines="50" w:line="560" w:lineRule="exact"/>
        <w:jc w:val="center"/>
        <w:rPr>
          <w:rFonts w:hint="eastAsia" w:cs="仿宋_GB2312" w:asciiTheme="minorEastAsia" w:hAnsiTheme="minorEastAsia"/>
          <w:b/>
          <w:bCs/>
          <w:color w:val="FF0000"/>
          <w:sz w:val="36"/>
          <w:szCs w:val="36"/>
        </w:rPr>
      </w:pPr>
    </w:p>
    <w:p w14:paraId="3F783FAC">
      <w:pPr>
        <w:pBdr>
          <w:top w:val="single" w:color="auto" w:sz="4" w:space="1"/>
          <w:left w:val="single" w:color="auto" w:sz="4" w:space="4"/>
          <w:bottom w:val="single" w:color="auto" w:sz="4" w:space="1"/>
          <w:right w:val="single" w:color="auto" w:sz="4" w:space="4"/>
        </w:pBdr>
        <w:adjustRightInd w:val="0"/>
        <w:snapToGrid w:val="0"/>
        <w:spacing w:line="560" w:lineRule="exact"/>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本公司董事会及全体董事保证本公告内容不存在任何虚假记载、误导性陈述或者重大遗漏，并对其内容的真实性、准确性和完整性承担法律责任。</w:t>
      </w:r>
    </w:p>
    <w:p w14:paraId="3BBC62E8">
      <w:pPr>
        <w:adjustRightInd w:val="0"/>
        <w:snapToGrid w:val="0"/>
        <w:spacing w:line="560" w:lineRule="exact"/>
        <w:ind w:firstLine="480" w:firstLineChars="200"/>
        <w:rPr>
          <w:rFonts w:hint="eastAsia" w:ascii="宋体" w:hAnsi="宋体" w:eastAsia="宋体" w:cs="宋体"/>
          <w:color w:val="000000"/>
          <w:kern w:val="0"/>
          <w:sz w:val="24"/>
          <w:szCs w:val="24"/>
        </w:rPr>
      </w:pPr>
    </w:p>
    <w:p w14:paraId="766A3F02">
      <w:pPr>
        <w:adjustRightInd w:val="0"/>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重庆望变电气（集团）股份有限公司（以下简称“公司”）于2024年8月28日召开了第四届董事会第七次会议，审议通过了《关于修改&lt;公司章程&gt;及三会议事规则的议案》，会议同意公司修改《公司章程》，并提请股东大会授权公司经营管理层办理上述事项相关的登记、备案等事宜。本事项尚需提交公司股东大会审议，现将具体情况公告如下：</w:t>
      </w:r>
    </w:p>
    <w:p w14:paraId="1D9A322D">
      <w:pPr>
        <w:adjustRightInd w:val="0"/>
        <w:snapToGrid w:val="0"/>
        <w:spacing w:line="360" w:lineRule="auto"/>
        <w:ind w:firstLine="482" w:firstLineChars="200"/>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拟修订《公司章程》的情况如下：</w:t>
      </w:r>
    </w:p>
    <w:tbl>
      <w:tblPr>
        <w:tblStyle w:val="8"/>
        <w:tblW w:w="8396" w:type="dxa"/>
        <w:tblInd w:w="96" w:type="dxa"/>
        <w:tblLayout w:type="fixed"/>
        <w:tblCellMar>
          <w:top w:w="0" w:type="dxa"/>
          <w:left w:w="108" w:type="dxa"/>
          <w:bottom w:w="0" w:type="dxa"/>
          <w:right w:w="108" w:type="dxa"/>
        </w:tblCellMar>
      </w:tblPr>
      <w:tblGrid>
        <w:gridCol w:w="4303"/>
        <w:gridCol w:w="4093"/>
      </w:tblGrid>
      <w:tr w14:paraId="75B12666">
        <w:tblPrEx>
          <w:tblCellMar>
            <w:top w:w="0" w:type="dxa"/>
            <w:left w:w="108" w:type="dxa"/>
            <w:bottom w:w="0" w:type="dxa"/>
            <w:right w:w="108" w:type="dxa"/>
          </w:tblCellMar>
        </w:tblPrEx>
        <w:trPr>
          <w:trHeight w:val="711" w:hRule="atLeast"/>
          <w:tblHeader/>
        </w:trPr>
        <w:tc>
          <w:tcPr>
            <w:tcW w:w="4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35B04">
            <w:pPr>
              <w:widowControl/>
              <w:jc w:val="center"/>
              <w:textAlignment w:val="center"/>
              <w:rPr>
                <w:rFonts w:hint="eastAsia" w:ascii="宋体" w:hAnsi="宋体" w:eastAsia="宋体" w:cs="宋体"/>
                <w:b/>
                <w:bCs/>
                <w:color w:val="auto"/>
                <w:kern w:val="0"/>
                <w:sz w:val="22"/>
                <w:lang w:bidi="ar"/>
              </w:rPr>
            </w:pPr>
            <w:r>
              <w:rPr>
                <w:rFonts w:hint="eastAsia" w:ascii="宋体" w:hAnsi="宋体" w:eastAsia="宋体" w:cs="宋体"/>
                <w:b/>
                <w:bCs/>
                <w:color w:val="auto"/>
                <w:kern w:val="0"/>
                <w:sz w:val="22"/>
                <w:lang w:bidi="ar"/>
              </w:rPr>
              <w:t>修订前</w:t>
            </w:r>
          </w:p>
        </w:tc>
        <w:tc>
          <w:tcPr>
            <w:tcW w:w="4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072EA">
            <w:pPr>
              <w:widowControl/>
              <w:jc w:val="center"/>
              <w:textAlignment w:val="center"/>
              <w:rPr>
                <w:rFonts w:hint="eastAsia" w:ascii="宋体" w:hAnsi="宋体" w:eastAsia="宋体" w:cs="宋体"/>
                <w:b/>
                <w:bCs/>
                <w:color w:val="auto"/>
                <w:kern w:val="0"/>
                <w:sz w:val="22"/>
                <w:lang w:bidi="ar"/>
              </w:rPr>
            </w:pPr>
            <w:r>
              <w:rPr>
                <w:rFonts w:hint="eastAsia" w:ascii="宋体" w:hAnsi="宋体" w:eastAsia="宋体" w:cs="宋体"/>
                <w:b/>
                <w:bCs/>
                <w:color w:val="auto"/>
                <w:kern w:val="0"/>
                <w:sz w:val="22"/>
                <w:lang w:bidi="ar"/>
              </w:rPr>
              <w:t>修订后</w:t>
            </w:r>
          </w:p>
        </w:tc>
      </w:tr>
      <w:tr w14:paraId="0A3E7B31">
        <w:tblPrEx>
          <w:tblCellMar>
            <w:top w:w="0" w:type="dxa"/>
            <w:left w:w="108" w:type="dxa"/>
            <w:bottom w:w="0" w:type="dxa"/>
            <w:right w:w="108" w:type="dxa"/>
          </w:tblCellMar>
        </w:tblPrEx>
        <w:trPr>
          <w:trHeight w:val="2408" w:hRule="atLeast"/>
        </w:trPr>
        <w:tc>
          <w:tcPr>
            <w:tcW w:w="4303" w:type="dxa"/>
            <w:tcBorders>
              <w:top w:val="single" w:color="000000" w:sz="4" w:space="0"/>
              <w:left w:val="single" w:color="000000" w:sz="4" w:space="0"/>
              <w:bottom w:val="single" w:color="000000" w:sz="4" w:space="0"/>
              <w:right w:val="single" w:color="000000" w:sz="4" w:space="0"/>
            </w:tcBorders>
            <w:shd w:val="clear" w:color="auto" w:fill="auto"/>
          </w:tcPr>
          <w:p w14:paraId="53589421">
            <w:pPr>
              <w:widowControl/>
              <w:jc w:val="left"/>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第一条为维护重庆望变电气（集团）股份有限公司（以下简称“公司”）、股东和债权人的合法权益，规范公司的组织和行为，根据《中华人民共和国公司法》（以下简称“《公司法》”）、《中华人民共和国证券法》（以下简称“《证券法》”）和其他有关规定，制定本章程。</w:t>
            </w:r>
          </w:p>
        </w:tc>
        <w:tc>
          <w:tcPr>
            <w:tcW w:w="4093" w:type="dxa"/>
            <w:tcBorders>
              <w:top w:val="single" w:color="000000" w:sz="4" w:space="0"/>
              <w:left w:val="single" w:color="000000" w:sz="4" w:space="0"/>
              <w:bottom w:val="single" w:color="000000" w:sz="4" w:space="0"/>
              <w:right w:val="single" w:color="000000" w:sz="4" w:space="0"/>
            </w:tcBorders>
            <w:shd w:val="clear" w:color="auto" w:fill="auto"/>
          </w:tcPr>
          <w:p w14:paraId="09DC9370">
            <w:pPr>
              <w:widowControl/>
              <w:jc w:val="left"/>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第一条为维护重庆望变电气（集团）股份有限公司（以下简称“公司”）、股东、</w:t>
            </w:r>
            <w:r>
              <w:rPr>
                <w:rFonts w:hint="eastAsia" w:ascii="宋体" w:hAnsi="宋体" w:eastAsia="宋体" w:cs="宋体"/>
                <w:b/>
                <w:bCs/>
                <w:color w:val="auto"/>
                <w:kern w:val="0"/>
                <w:sz w:val="22"/>
                <w:lang w:bidi="ar"/>
              </w:rPr>
              <w:t>职工</w:t>
            </w:r>
            <w:r>
              <w:rPr>
                <w:rFonts w:hint="eastAsia" w:ascii="宋体" w:hAnsi="宋体" w:eastAsia="宋体" w:cs="宋体"/>
                <w:color w:val="auto"/>
                <w:kern w:val="0"/>
                <w:sz w:val="22"/>
                <w:lang w:bidi="ar"/>
              </w:rPr>
              <w:t>和债权人的合法权益，规范公司的组织和行为，根据《中华人民共和国公司法》（以下简称“《公司法》”）、《中华人民共和国证券法》（以下简称“《证券法》”）和其他有关规定，制定本章程。</w:t>
            </w:r>
          </w:p>
        </w:tc>
      </w:tr>
      <w:tr w14:paraId="5D703001">
        <w:tblPrEx>
          <w:tblCellMar>
            <w:top w:w="0" w:type="dxa"/>
            <w:left w:w="108" w:type="dxa"/>
            <w:bottom w:w="0" w:type="dxa"/>
            <w:right w:w="108" w:type="dxa"/>
          </w:tblCellMar>
        </w:tblPrEx>
        <w:trPr>
          <w:trHeight w:val="90" w:hRule="atLeast"/>
        </w:trPr>
        <w:tc>
          <w:tcPr>
            <w:tcW w:w="4303" w:type="dxa"/>
            <w:tcBorders>
              <w:top w:val="single" w:color="000000" w:sz="4" w:space="0"/>
              <w:left w:val="single" w:color="000000" w:sz="4" w:space="0"/>
              <w:bottom w:val="single" w:color="000000" w:sz="4" w:space="0"/>
              <w:right w:val="single" w:color="000000" w:sz="4" w:space="0"/>
            </w:tcBorders>
            <w:shd w:val="clear" w:color="auto" w:fill="auto"/>
            <w:noWrap/>
          </w:tcPr>
          <w:p w14:paraId="410CCCFB">
            <w:pPr>
              <w:widowControl/>
              <w:jc w:val="left"/>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第八条公司董事长为公司的法定代表人。</w:t>
            </w:r>
          </w:p>
        </w:tc>
        <w:tc>
          <w:tcPr>
            <w:tcW w:w="4093" w:type="dxa"/>
            <w:tcBorders>
              <w:top w:val="single" w:color="000000" w:sz="4" w:space="0"/>
              <w:left w:val="single" w:color="000000" w:sz="4" w:space="0"/>
              <w:bottom w:val="single" w:color="000000" w:sz="4" w:space="0"/>
              <w:right w:val="single" w:color="000000" w:sz="4" w:space="0"/>
            </w:tcBorders>
            <w:shd w:val="clear" w:color="auto" w:fill="auto"/>
          </w:tcPr>
          <w:p w14:paraId="3AF3A671">
            <w:pPr>
              <w:widowControl/>
              <w:jc w:val="left"/>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第八条公司董事长为公司的法定代表人。</w:t>
            </w:r>
            <w:r>
              <w:rPr>
                <w:rFonts w:hint="eastAsia" w:ascii="宋体" w:hAnsi="宋体" w:eastAsia="宋体" w:cs="宋体"/>
                <w:b/>
                <w:bCs/>
                <w:color w:val="auto"/>
                <w:kern w:val="0"/>
                <w:sz w:val="22"/>
                <w:lang w:bidi="ar"/>
              </w:rPr>
              <w:t>董事长辞任的，视为同时辞去法定代表人。法定代表人辞任的，公司应当在法定代表人辞任之日起三十日内确定新的法定代表人。</w:t>
            </w:r>
          </w:p>
        </w:tc>
      </w:tr>
      <w:tr w14:paraId="6F442EBB">
        <w:tblPrEx>
          <w:tblCellMar>
            <w:top w:w="0" w:type="dxa"/>
            <w:left w:w="108" w:type="dxa"/>
            <w:bottom w:w="0" w:type="dxa"/>
            <w:right w:w="108" w:type="dxa"/>
          </w:tblCellMar>
        </w:tblPrEx>
        <w:trPr>
          <w:trHeight w:val="2480" w:hRule="atLeast"/>
        </w:trPr>
        <w:tc>
          <w:tcPr>
            <w:tcW w:w="4303" w:type="dxa"/>
            <w:tcBorders>
              <w:top w:val="single" w:color="000000" w:sz="4" w:space="0"/>
              <w:left w:val="single" w:color="000000" w:sz="4" w:space="0"/>
              <w:bottom w:val="single" w:color="000000" w:sz="4" w:space="0"/>
              <w:right w:val="single" w:color="000000" w:sz="4" w:space="0"/>
            </w:tcBorders>
            <w:shd w:val="clear" w:color="auto" w:fill="auto"/>
          </w:tcPr>
          <w:p w14:paraId="6D34041D">
            <w:pPr>
              <w:widowControl/>
              <w:jc w:val="left"/>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第十三条公司的经营宗旨为：按照国家法律、法规及有关国际惯例，采用规范化的股份公司运作模式，以诚实信用为基础，以合法经营为原则，优化经营管理，全力发展</w:t>
            </w:r>
            <w:r>
              <w:rPr>
                <w:rFonts w:hint="eastAsia" w:ascii="宋体" w:hAnsi="宋体" w:eastAsia="宋体" w:cs="宋体"/>
                <w:b/>
                <w:bCs/>
                <w:color w:val="auto"/>
                <w:kern w:val="0"/>
                <w:sz w:val="22"/>
                <w:lang w:bidi="ar"/>
              </w:rPr>
              <w:t>输变电设备制造业</w:t>
            </w:r>
            <w:r>
              <w:rPr>
                <w:rFonts w:hint="eastAsia" w:ascii="宋体" w:hAnsi="宋体" w:eastAsia="宋体" w:cs="宋体"/>
                <w:color w:val="auto"/>
                <w:kern w:val="0"/>
                <w:sz w:val="22"/>
                <w:lang w:bidi="ar"/>
              </w:rPr>
              <w:t>，利用先进的管理和科学技术，积极开拓市场，把公司建成组织管理科学化、技术装备现代化、市场经营规模化的国内一流企业，以追求全体股东的合理收益，创造良好的社会效益。</w:t>
            </w:r>
          </w:p>
        </w:tc>
        <w:tc>
          <w:tcPr>
            <w:tcW w:w="4093" w:type="dxa"/>
            <w:tcBorders>
              <w:top w:val="single" w:color="000000" w:sz="4" w:space="0"/>
              <w:left w:val="single" w:color="000000" w:sz="4" w:space="0"/>
              <w:bottom w:val="single" w:color="000000" w:sz="4" w:space="0"/>
              <w:right w:val="single" w:color="000000" w:sz="4" w:space="0"/>
            </w:tcBorders>
            <w:shd w:val="clear" w:color="auto" w:fill="auto"/>
          </w:tcPr>
          <w:p w14:paraId="0609C4CF">
            <w:pPr>
              <w:widowControl/>
              <w:jc w:val="left"/>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第十三条公司的经营宗旨为：按照国家法律、法规及有关国际惯例，采用规范化的股份公司运作模式，以诚实信用为基础，以合法经营为原则，优化经营管理，全力发展</w:t>
            </w:r>
            <w:r>
              <w:rPr>
                <w:rFonts w:hint="eastAsia" w:ascii="宋体" w:hAnsi="宋体" w:eastAsia="宋体" w:cs="宋体"/>
                <w:b/>
                <w:bCs/>
                <w:color w:val="auto"/>
                <w:kern w:val="0"/>
                <w:sz w:val="22"/>
                <w:lang w:bidi="ar"/>
              </w:rPr>
              <w:t>输配电及控制设备业务和取向硅钢业务</w:t>
            </w:r>
            <w:r>
              <w:rPr>
                <w:rFonts w:hint="eastAsia" w:ascii="宋体" w:hAnsi="宋体" w:eastAsia="宋体" w:cs="宋体"/>
                <w:color w:val="auto"/>
                <w:kern w:val="0"/>
                <w:sz w:val="22"/>
                <w:lang w:bidi="ar"/>
              </w:rPr>
              <w:t>，利用先进的管理和科学技术，积极开拓市场，把公司建成组织管理科学化、技术装备现代化、市场经营规模化的国内一流企业，以追求全体股东的合理收益，创造良好的社会效益。</w:t>
            </w:r>
          </w:p>
        </w:tc>
      </w:tr>
      <w:tr w14:paraId="66069CBC">
        <w:tblPrEx>
          <w:tblCellMar>
            <w:top w:w="0" w:type="dxa"/>
            <w:left w:w="108" w:type="dxa"/>
            <w:bottom w:w="0" w:type="dxa"/>
            <w:right w:w="108" w:type="dxa"/>
          </w:tblCellMar>
        </w:tblPrEx>
        <w:trPr>
          <w:trHeight w:val="1575" w:hRule="atLeast"/>
        </w:trPr>
        <w:tc>
          <w:tcPr>
            <w:tcW w:w="4303" w:type="dxa"/>
            <w:tcBorders>
              <w:top w:val="single" w:color="000000" w:sz="4" w:space="0"/>
              <w:left w:val="single" w:color="000000" w:sz="4" w:space="0"/>
              <w:bottom w:val="single" w:color="000000" w:sz="4" w:space="0"/>
              <w:right w:val="single" w:color="000000" w:sz="4" w:space="0"/>
            </w:tcBorders>
            <w:shd w:val="clear" w:color="auto" w:fill="auto"/>
          </w:tcPr>
          <w:p w14:paraId="7DE50E1D">
            <w:pPr>
              <w:widowControl/>
              <w:jc w:val="left"/>
              <w:textAlignment w:val="center"/>
              <w:rPr>
                <w:rStyle w:val="21"/>
                <w:rFonts w:hint="default"/>
                <w:color w:val="auto"/>
                <w:lang w:bidi="ar"/>
              </w:rPr>
            </w:pPr>
            <w:r>
              <w:rPr>
                <w:rStyle w:val="21"/>
                <w:rFonts w:hint="default"/>
                <w:color w:val="auto"/>
                <w:lang w:bidi="ar"/>
              </w:rPr>
              <w:t>第十六条公司股份的发行，实行公开、公平、公正的原则，</w:t>
            </w:r>
            <w:r>
              <w:rPr>
                <w:rStyle w:val="22"/>
                <w:rFonts w:hint="default"/>
                <w:color w:val="auto"/>
                <w:lang w:bidi="ar"/>
              </w:rPr>
              <w:t>同</w:t>
            </w:r>
            <w:r>
              <w:rPr>
                <w:rStyle w:val="22"/>
                <w:rFonts w:hint="default"/>
                <w:b/>
                <w:bCs/>
                <w:color w:val="auto"/>
                <w:lang w:bidi="ar"/>
              </w:rPr>
              <w:t>种类</w:t>
            </w:r>
            <w:r>
              <w:rPr>
                <w:rStyle w:val="21"/>
                <w:rFonts w:hint="default"/>
                <w:color w:val="auto"/>
                <w:lang w:bidi="ar"/>
              </w:rPr>
              <w:t>的每一股份具有同等权利。</w:t>
            </w:r>
          </w:p>
          <w:p w14:paraId="2331A0DD">
            <w:pPr>
              <w:widowControl/>
              <w:jc w:val="left"/>
              <w:textAlignment w:val="center"/>
              <w:rPr>
                <w:rFonts w:hint="eastAsia" w:ascii="宋体" w:hAnsi="宋体" w:eastAsia="宋体" w:cs="宋体"/>
                <w:color w:val="auto"/>
                <w:sz w:val="22"/>
              </w:rPr>
            </w:pPr>
            <w:r>
              <w:rPr>
                <w:rStyle w:val="21"/>
                <w:rFonts w:hint="default"/>
                <w:color w:val="auto"/>
                <w:lang w:bidi="ar"/>
              </w:rPr>
              <w:t>同次发行的同</w:t>
            </w:r>
            <w:r>
              <w:rPr>
                <w:b/>
                <w:bCs/>
                <w:color w:val="auto"/>
                <w:kern w:val="0"/>
              </w:rPr>
              <w:t>种类股票</w:t>
            </w:r>
            <w:r>
              <w:rPr>
                <w:rStyle w:val="21"/>
                <w:rFonts w:hint="default"/>
                <w:color w:val="auto"/>
                <w:lang w:bidi="ar"/>
              </w:rPr>
              <w:t>，每股的发行条件和价格应当相同；</w:t>
            </w:r>
            <w:r>
              <w:rPr>
                <w:b/>
                <w:bCs/>
                <w:color w:val="auto"/>
                <w:kern w:val="0"/>
              </w:rPr>
              <w:t>任何单位或者个人</w:t>
            </w:r>
            <w:r>
              <w:rPr>
                <w:rStyle w:val="21"/>
                <w:rFonts w:hint="default"/>
                <w:color w:val="auto"/>
                <w:lang w:bidi="ar"/>
              </w:rPr>
              <w:t>所认购的股份，每股应当支付相同价额。</w:t>
            </w:r>
          </w:p>
        </w:tc>
        <w:tc>
          <w:tcPr>
            <w:tcW w:w="4093" w:type="dxa"/>
            <w:tcBorders>
              <w:top w:val="single" w:color="000000" w:sz="4" w:space="0"/>
              <w:left w:val="single" w:color="000000" w:sz="4" w:space="0"/>
              <w:bottom w:val="single" w:color="000000" w:sz="4" w:space="0"/>
              <w:right w:val="single" w:color="000000" w:sz="4" w:space="0"/>
            </w:tcBorders>
            <w:shd w:val="clear" w:color="auto" w:fill="auto"/>
          </w:tcPr>
          <w:p w14:paraId="68CB7B41">
            <w:pPr>
              <w:widowControl/>
              <w:jc w:val="left"/>
              <w:textAlignment w:val="center"/>
              <w:rPr>
                <w:rStyle w:val="21"/>
                <w:rFonts w:hint="default"/>
                <w:color w:val="auto"/>
                <w:lang w:bidi="ar"/>
              </w:rPr>
            </w:pPr>
            <w:r>
              <w:rPr>
                <w:rStyle w:val="21"/>
                <w:rFonts w:hint="default"/>
                <w:color w:val="auto"/>
                <w:lang w:bidi="ar"/>
              </w:rPr>
              <w:t>第十六条公司股份的发行，实行公开、公平、公正的原则，</w:t>
            </w:r>
            <w:r>
              <w:rPr>
                <w:rStyle w:val="22"/>
                <w:rFonts w:hint="default"/>
                <w:color w:val="auto"/>
                <w:lang w:bidi="ar"/>
              </w:rPr>
              <w:t>同</w:t>
            </w:r>
            <w:r>
              <w:rPr>
                <w:rStyle w:val="22"/>
                <w:rFonts w:hint="default"/>
                <w:b/>
                <w:bCs/>
                <w:color w:val="auto"/>
                <w:lang w:bidi="ar"/>
              </w:rPr>
              <w:t>类别</w:t>
            </w:r>
            <w:r>
              <w:rPr>
                <w:rStyle w:val="21"/>
                <w:rFonts w:hint="default"/>
                <w:color w:val="auto"/>
                <w:lang w:bidi="ar"/>
              </w:rPr>
              <w:t>的每一股份具有同等权利。</w:t>
            </w:r>
          </w:p>
          <w:p w14:paraId="7D70A336">
            <w:pPr>
              <w:widowControl/>
              <w:jc w:val="left"/>
              <w:textAlignment w:val="center"/>
              <w:rPr>
                <w:rFonts w:hint="eastAsia" w:ascii="宋体" w:hAnsi="宋体" w:eastAsia="宋体" w:cs="宋体"/>
                <w:color w:val="auto"/>
                <w:sz w:val="22"/>
              </w:rPr>
            </w:pPr>
            <w:r>
              <w:rPr>
                <w:rStyle w:val="21"/>
                <w:rFonts w:hint="default"/>
                <w:color w:val="auto"/>
                <w:lang w:bidi="ar"/>
              </w:rPr>
              <w:t>同次发行的</w:t>
            </w:r>
            <w:r>
              <w:rPr>
                <w:rStyle w:val="22"/>
                <w:rFonts w:hint="default"/>
                <w:color w:val="auto"/>
                <w:lang w:bidi="ar"/>
              </w:rPr>
              <w:t>同</w:t>
            </w:r>
            <w:r>
              <w:rPr>
                <w:rStyle w:val="22"/>
                <w:rFonts w:hint="default"/>
                <w:b/>
                <w:bCs/>
                <w:color w:val="auto"/>
                <w:lang w:bidi="ar"/>
              </w:rPr>
              <w:t>类别股份</w:t>
            </w:r>
            <w:r>
              <w:rPr>
                <w:rStyle w:val="21"/>
                <w:rFonts w:hint="default"/>
                <w:color w:val="auto"/>
                <w:lang w:bidi="ar"/>
              </w:rPr>
              <w:t>，每股的发行条件和价格应当相同；</w:t>
            </w:r>
            <w:r>
              <w:rPr>
                <w:rStyle w:val="22"/>
                <w:rFonts w:hint="default"/>
                <w:b/>
                <w:bCs/>
                <w:color w:val="auto"/>
                <w:lang w:bidi="ar"/>
              </w:rPr>
              <w:t>认购人</w:t>
            </w:r>
            <w:r>
              <w:rPr>
                <w:rStyle w:val="21"/>
                <w:rFonts w:hint="default"/>
                <w:color w:val="auto"/>
                <w:lang w:bidi="ar"/>
              </w:rPr>
              <w:t>所认购的股份，每股应当支付相同价额。</w:t>
            </w:r>
          </w:p>
        </w:tc>
      </w:tr>
      <w:tr w14:paraId="0DD6E63E">
        <w:tblPrEx>
          <w:tblCellMar>
            <w:top w:w="0" w:type="dxa"/>
            <w:left w:w="108" w:type="dxa"/>
            <w:bottom w:w="0" w:type="dxa"/>
            <w:right w:w="108" w:type="dxa"/>
          </w:tblCellMar>
        </w:tblPrEx>
        <w:trPr>
          <w:trHeight w:val="3510" w:hRule="atLeast"/>
        </w:trPr>
        <w:tc>
          <w:tcPr>
            <w:tcW w:w="4303" w:type="dxa"/>
            <w:tcBorders>
              <w:top w:val="single" w:color="000000" w:sz="4" w:space="0"/>
              <w:left w:val="single" w:color="000000" w:sz="4" w:space="0"/>
              <w:bottom w:val="single" w:color="000000" w:sz="4" w:space="0"/>
              <w:right w:val="single" w:color="000000" w:sz="4" w:space="0"/>
            </w:tcBorders>
            <w:shd w:val="clear" w:color="auto" w:fill="auto"/>
          </w:tcPr>
          <w:p w14:paraId="1A398141">
            <w:pPr>
              <w:widowControl/>
              <w:jc w:val="left"/>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第二十一条</w:t>
            </w:r>
            <w:r>
              <w:rPr>
                <w:rStyle w:val="22"/>
                <w:color w:val="auto"/>
              </w:rPr>
              <w:t>公司或公司的子公司（包括公司的附属企业）不得以赠与、垫资、担保、补偿或贷款等形式，对购买或者拟购买公司股份的人提供任何资助</w:t>
            </w:r>
            <w:r>
              <w:rPr>
                <w:rStyle w:val="22"/>
                <w:b/>
                <w:bCs/>
                <w:color w:val="auto"/>
              </w:rPr>
              <w:t>。</w:t>
            </w:r>
          </w:p>
        </w:tc>
        <w:tc>
          <w:tcPr>
            <w:tcW w:w="4093" w:type="dxa"/>
            <w:tcBorders>
              <w:top w:val="single" w:color="000000" w:sz="4" w:space="0"/>
              <w:left w:val="single" w:color="000000" w:sz="4" w:space="0"/>
              <w:bottom w:val="single" w:color="000000" w:sz="4" w:space="0"/>
              <w:right w:val="single" w:color="000000" w:sz="4" w:space="0"/>
            </w:tcBorders>
            <w:shd w:val="clear" w:color="auto" w:fill="auto"/>
          </w:tcPr>
          <w:p w14:paraId="6D547957">
            <w:pPr>
              <w:widowControl/>
              <w:jc w:val="left"/>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第二十一条</w:t>
            </w:r>
            <w:r>
              <w:rPr>
                <w:rFonts w:hint="eastAsia" w:ascii="宋体" w:hAnsi="宋体" w:eastAsia="宋体" w:cs="宋体"/>
                <w:b/>
                <w:bCs/>
                <w:color w:val="auto"/>
                <w:kern w:val="0"/>
                <w:sz w:val="22"/>
                <w:lang w:bidi="ar"/>
              </w:rPr>
              <w:t>公司不得为他人取得本公司的股份提供赠与、借款、担保以及其他财务资助，公司实施员工持股计划的除外。</w:t>
            </w:r>
            <w:r>
              <w:rPr>
                <w:rFonts w:hint="eastAsia" w:ascii="宋体" w:hAnsi="宋体" w:eastAsia="宋体" w:cs="宋体"/>
                <w:b/>
                <w:bCs/>
                <w:color w:val="auto"/>
                <w:kern w:val="0"/>
                <w:sz w:val="22"/>
                <w:lang w:bidi="ar"/>
              </w:rPr>
              <w:br w:type="textWrapping"/>
            </w:r>
            <w:r>
              <w:rPr>
                <w:rFonts w:hint="eastAsia" w:ascii="宋体" w:hAnsi="宋体" w:eastAsia="宋体" w:cs="宋体"/>
                <w:b/>
                <w:bCs/>
                <w:color w:val="auto"/>
                <w:kern w:val="0"/>
                <w:sz w:val="22"/>
                <w:lang w:bidi="ar"/>
              </w:rPr>
              <w:t>为公司利益，经董事会决议，公司可以为他人取得本公司的股份提供财务资助，但财务资助的累计总额不得超过已发行股本总额的10%。董事会作出决议应当经全体董事的三分之二以上通过。</w:t>
            </w:r>
            <w:r>
              <w:rPr>
                <w:rFonts w:hint="eastAsia" w:ascii="宋体" w:hAnsi="宋体" w:eastAsia="宋体" w:cs="宋体"/>
                <w:b/>
                <w:bCs/>
                <w:color w:val="auto"/>
                <w:kern w:val="0"/>
                <w:sz w:val="22"/>
                <w:lang w:bidi="ar"/>
              </w:rPr>
              <w:br w:type="textWrapping"/>
            </w:r>
            <w:r>
              <w:rPr>
                <w:rFonts w:hint="eastAsia" w:ascii="宋体" w:hAnsi="宋体" w:eastAsia="宋体" w:cs="宋体"/>
                <w:b/>
                <w:bCs/>
                <w:color w:val="auto"/>
                <w:kern w:val="0"/>
                <w:sz w:val="22"/>
                <w:lang w:bidi="ar"/>
              </w:rPr>
              <w:t>违反前两款规定，给公司造成损失的，负有责任的董事、监事、高级管理人员应当承担赔偿责任。</w:t>
            </w:r>
          </w:p>
        </w:tc>
      </w:tr>
      <w:tr w14:paraId="67020305">
        <w:tblPrEx>
          <w:tblCellMar>
            <w:top w:w="0" w:type="dxa"/>
            <w:left w:w="108" w:type="dxa"/>
            <w:bottom w:w="0" w:type="dxa"/>
            <w:right w:w="108" w:type="dxa"/>
          </w:tblCellMar>
        </w:tblPrEx>
        <w:trPr>
          <w:trHeight w:val="1364" w:hRule="atLeast"/>
        </w:trPr>
        <w:tc>
          <w:tcPr>
            <w:tcW w:w="4303" w:type="dxa"/>
            <w:tcBorders>
              <w:top w:val="single" w:color="000000" w:sz="4" w:space="0"/>
              <w:left w:val="single" w:color="000000" w:sz="4" w:space="0"/>
              <w:bottom w:val="single" w:color="000000" w:sz="4" w:space="0"/>
              <w:right w:val="single" w:color="000000" w:sz="4" w:space="0"/>
            </w:tcBorders>
            <w:shd w:val="clear" w:color="auto" w:fill="auto"/>
            <w:noWrap/>
          </w:tcPr>
          <w:p w14:paraId="727AAAD9">
            <w:pPr>
              <w:widowControl/>
              <w:jc w:val="left"/>
              <w:textAlignment w:val="center"/>
              <w:rPr>
                <w:rFonts w:hint="eastAsia" w:ascii="宋体" w:hAnsi="宋体" w:eastAsia="宋体" w:cs="宋体"/>
                <w:color w:val="auto"/>
                <w:kern w:val="0"/>
                <w:sz w:val="22"/>
                <w:lang w:bidi="ar"/>
              </w:rPr>
            </w:pPr>
            <w:r>
              <w:rPr>
                <w:rFonts w:hint="eastAsia" w:ascii="宋体" w:hAnsi="宋体" w:eastAsia="宋体" w:cs="宋体"/>
                <w:color w:val="auto"/>
                <w:kern w:val="0"/>
                <w:sz w:val="22"/>
                <w:lang w:bidi="ar"/>
              </w:rPr>
              <w:t>第二十二条公司根据经营和发展的需要，依照法律、法规的规定，经股东大会分别作出决议，可以采用下列方式增加资本：</w:t>
            </w:r>
          </w:p>
          <w:p w14:paraId="655540EA">
            <w:pPr>
              <w:widowControl/>
              <w:jc w:val="left"/>
              <w:textAlignment w:val="center"/>
              <w:rPr>
                <w:rFonts w:hint="eastAsia" w:ascii="宋体" w:hAnsi="宋体" w:eastAsia="宋体" w:cs="宋体"/>
                <w:color w:val="auto"/>
                <w:kern w:val="0"/>
                <w:sz w:val="22"/>
                <w:lang w:bidi="ar"/>
              </w:rPr>
            </w:pPr>
            <w:r>
              <w:rPr>
                <w:rFonts w:hint="eastAsia" w:ascii="宋体" w:hAnsi="宋体" w:eastAsia="宋体" w:cs="宋体"/>
                <w:color w:val="auto"/>
                <w:kern w:val="0"/>
                <w:sz w:val="22"/>
                <w:lang w:bidi="ar"/>
              </w:rPr>
              <w:t>（一）公开发行股份；</w:t>
            </w:r>
          </w:p>
          <w:p w14:paraId="46432601">
            <w:pPr>
              <w:widowControl/>
              <w:jc w:val="left"/>
              <w:textAlignment w:val="center"/>
              <w:rPr>
                <w:rFonts w:hint="eastAsia" w:ascii="宋体" w:hAnsi="宋体" w:eastAsia="宋体" w:cs="宋体"/>
                <w:color w:val="auto"/>
                <w:kern w:val="0"/>
                <w:sz w:val="22"/>
                <w:lang w:bidi="ar"/>
              </w:rPr>
            </w:pPr>
            <w:r>
              <w:rPr>
                <w:rFonts w:hint="eastAsia" w:ascii="宋体" w:hAnsi="宋体" w:eastAsia="宋体" w:cs="宋体"/>
                <w:color w:val="auto"/>
                <w:kern w:val="0"/>
                <w:sz w:val="22"/>
                <w:lang w:bidi="ar"/>
              </w:rPr>
              <w:t>（二）非公开发行股份；</w:t>
            </w:r>
          </w:p>
          <w:p w14:paraId="1C683761">
            <w:pPr>
              <w:widowControl/>
              <w:jc w:val="left"/>
              <w:textAlignment w:val="center"/>
              <w:rPr>
                <w:rFonts w:hint="eastAsia" w:ascii="宋体" w:hAnsi="宋体" w:eastAsia="宋体" w:cs="宋体"/>
                <w:color w:val="auto"/>
                <w:kern w:val="0"/>
                <w:sz w:val="22"/>
                <w:lang w:bidi="ar"/>
              </w:rPr>
            </w:pPr>
            <w:r>
              <w:rPr>
                <w:rFonts w:hint="eastAsia" w:ascii="宋体" w:hAnsi="宋体" w:eastAsia="宋体" w:cs="宋体"/>
                <w:color w:val="auto"/>
                <w:kern w:val="0"/>
                <w:sz w:val="22"/>
                <w:lang w:bidi="ar"/>
              </w:rPr>
              <w:t>（三）向现有股东派送红股；</w:t>
            </w:r>
          </w:p>
          <w:p w14:paraId="038103B0">
            <w:pPr>
              <w:widowControl/>
              <w:jc w:val="left"/>
              <w:textAlignment w:val="center"/>
              <w:rPr>
                <w:rFonts w:hint="eastAsia" w:ascii="宋体" w:hAnsi="宋体" w:eastAsia="宋体" w:cs="宋体"/>
                <w:color w:val="auto"/>
                <w:kern w:val="0"/>
                <w:sz w:val="22"/>
                <w:lang w:bidi="ar"/>
              </w:rPr>
            </w:pPr>
            <w:r>
              <w:rPr>
                <w:rFonts w:hint="eastAsia" w:ascii="宋体" w:hAnsi="宋体" w:eastAsia="宋体" w:cs="宋体"/>
                <w:color w:val="auto"/>
                <w:kern w:val="0"/>
                <w:sz w:val="22"/>
                <w:lang w:bidi="ar"/>
              </w:rPr>
              <w:t>（四）以公积金转增股本；</w:t>
            </w:r>
          </w:p>
          <w:p w14:paraId="6BF544EA">
            <w:pPr>
              <w:widowControl/>
              <w:jc w:val="left"/>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（五）法律、行政法规规定以及中国证监会批准的其他方式。</w:t>
            </w:r>
          </w:p>
        </w:tc>
        <w:tc>
          <w:tcPr>
            <w:tcW w:w="4093" w:type="dxa"/>
            <w:tcBorders>
              <w:top w:val="single" w:color="000000" w:sz="4" w:space="0"/>
              <w:left w:val="single" w:color="000000" w:sz="4" w:space="0"/>
              <w:bottom w:val="single" w:color="000000" w:sz="4" w:space="0"/>
              <w:right w:val="single" w:color="000000" w:sz="4" w:space="0"/>
            </w:tcBorders>
            <w:shd w:val="clear" w:color="auto" w:fill="auto"/>
          </w:tcPr>
          <w:p w14:paraId="7A873ACF">
            <w:pPr>
              <w:widowControl/>
              <w:jc w:val="left"/>
              <w:textAlignment w:val="center"/>
              <w:rPr>
                <w:rFonts w:hint="eastAsia" w:ascii="宋体" w:hAnsi="宋体" w:eastAsia="宋体" w:cs="宋体"/>
                <w:color w:val="auto"/>
                <w:kern w:val="0"/>
                <w:sz w:val="22"/>
                <w:lang w:bidi="ar"/>
              </w:rPr>
            </w:pPr>
            <w:r>
              <w:rPr>
                <w:rFonts w:hint="eastAsia" w:ascii="宋体" w:hAnsi="宋体" w:eastAsia="宋体" w:cs="宋体"/>
                <w:color w:val="auto"/>
                <w:kern w:val="0"/>
                <w:sz w:val="22"/>
                <w:lang w:bidi="ar"/>
              </w:rPr>
              <w:t>第二十二条公司根据经营和发展的需要，依照法律、法规的规定，经股东会分别作出决议，可以采用下列方式增加资本：</w:t>
            </w:r>
          </w:p>
          <w:p w14:paraId="1E0E8284">
            <w:pPr>
              <w:widowControl/>
              <w:jc w:val="left"/>
              <w:textAlignment w:val="center"/>
              <w:rPr>
                <w:rFonts w:hint="eastAsia" w:ascii="宋体" w:hAnsi="宋体" w:eastAsia="宋体" w:cs="宋体"/>
                <w:color w:val="auto"/>
                <w:kern w:val="0"/>
                <w:sz w:val="22"/>
                <w:lang w:bidi="ar"/>
              </w:rPr>
            </w:pPr>
            <w:r>
              <w:rPr>
                <w:rFonts w:hint="eastAsia" w:ascii="宋体" w:hAnsi="宋体" w:eastAsia="宋体" w:cs="宋体"/>
                <w:color w:val="auto"/>
                <w:kern w:val="0"/>
                <w:sz w:val="22"/>
                <w:lang w:bidi="ar"/>
              </w:rPr>
              <w:t>（一）公开发行股份；</w:t>
            </w:r>
          </w:p>
          <w:p w14:paraId="6BA2F601">
            <w:pPr>
              <w:widowControl/>
              <w:jc w:val="left"/>
              <w:textAlignment w:val="center"/>
              <w:rPr>
                <w:rFonts w:hint="eastAsia" w:ascii="宋体" w:hAnsi="宋体" w:eastAsia="宋体" w:cs="宋体"/>
                <w:color w:val="auto"/>
                <w:kern w:val="0"/>
                <w:sz w:val="22"/>
                <w:lang w:bidi="ar"/>
              </w:rPr>
            </w:pPr>
            <w:r>
              <w:rPr>
                <w:rFonts w:hint="eastAsia" w:ascii="宋体" w:hAnsi="宋体" w:eastAsia="宋体" w:cs="宋体"/>
                <w:color w:val="auto"/>
                <w:kern w:val="0"/>
                <w:sz w:val="22"/>
                <w:lang w:bidi="ar"/>
              </w:rPr>
              <w:t>（二）非公开发行股份；</w:t>
            </w:r>
          </w:p>
          <w:p w14:paraId="6AF694CF">
            <w:pPr>
              <w:widowControl/>
              <w:jc w:val="left"/>
              <w:textAlignment w:val="center"/>
              <w:rPr>
                <w:rFonts w:hint="eastAsia" w:ascii="宋体" w:hAnsi="宋体" w:eastAsia="宋体" w:cs="宋体"/>
                <w:color w:val="auto"/>
                <w:kern w:val="0"/>
                <w:sz w:val="22"/>
                <w:lang w:bidi="ar"/>
              </w:rPr>
            </w:pPr>
            <w:r>
              <w:rPr>
                <w:rFonts w:hint="eastAsia" w:ascii="宋体" w:hAnsi="宋体" w:eastAsia="宋体" w:cs="宋体"/>
                <w:color w:val="auto"/>
                <w:kern w:val="0"/>
                <w:sz w:val="22"/>
                <w:lang w:bidi="ar"/>
              </w:rPr>
              <w:t>（三）向现有股东派送红股；</w:t>
            </w:r>
          </w:p>
          <w:p w14:paraId="1225C9A2">
            <w:pPr>
              <w:widowControl/>
              <w:jc w:val="left"/>
              <w:textAlignment w:val="center"/>
              <w:rPr>
                <w:rFonts w:hint="eastAsia" w:ascii="宋体" w:hAnsi="宋体" w:eastAsia="宋体" w:cs="宋体"/>
                <w:color w:val="auto"/>
                <w:kern w:val="0"/>
                <w:sz w:val="22"/>
                <w:lang w:bidi="ar"/>
              </w:rPr>
            </w:pPr>
            <w:r>
              <w:rPr>
                <w:rFonts w:hint="eastAsia" w:ascii="宋体" w:hAnsi="宋体" w:eastAsia="宋体" w:cs="宋体"/>
                <w:color w:val="auto"/>
                <w:kern w:val="0"/>
                <w:sz w:val="22"/>
                <w:lang w:bidi="ar"/>
              </w:rPr>
              <w:t>（四）以公积金转增股本；</w:t>
            </w:r>
          </w:p>
          <w:p w14:paraId="75A6031D">
            <w:pPr>
              <w:widowControl/>
              <w:jc w:val="left"/>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（五）法律、行政法规规定以及中国证监会批准的其他方式。</w:t>
            </w:r>
            <w:r>
              <w:rPr>
                <w:rFonts w:hint="eastAsia" w:ascii="宋体" w:hAnsi="宋体" w:eastAsia="宋体" w:cs="宋体"/>
                <w:color w:val="auto"/>
                <w:kern w:val="0"/>
                <w:sz w:val="22"/>
                <w:lang w:bidi="ar"/>
              </w:rPr>
              <w:br w:type="textWrapping"/>
            </w:r>
            <w:r>
              <w:rPr>
                <w:rFonts w:hint="eastAsia" w:ascii="宋体" w:hAnsi="宋体" w:eastAsia="宋体" w:cs="宋体"/>
                <w:b/>
                <w:bCs/>
                <w:color w:val="auto"/>
                <w:kern w:val="0"/>
                <w:sz w:val="22"/>
                <w:lang w:bidi="ar"/>
              </w:rPr>
              <w:t>经股东会授权，董事会可以在三年内决定发行不超过公司已发行股份百分之五十的股份。但以非货币财产作价出资的应当经股东会决议。董事会依照前述规定决定发行股份导致公司注册资本、已发行股份数发生变化的，对公司章程该项记载事项的修改不需再由股东会表决。股东会授权董事会决定发行新股的，董事会决议应当经全体董事三分之二以上通过。法律、行政法规或者国务院证券监督管理机构对上市公司发行证券另有规定的，从其规定。</w:t>
            </w:r>
          </w:p>
        </w:tc>
      </w:tr>
      <w:tr w14:paraId="2D8CDA55">
        <w:tblPrEx>
          <w:tblCellMar>
            <w:top w:w="0" w:type="dxa"/>
            <w:left w:w="108" w:type="dxa"/>
            <w:bottom w:w="0" w:type="dxa"/>
            <w:right w:w="108" w:type="dxa"/>
          </w:tblCellMar>
        </w:tblPrEx>
        <w:trPr>
          <w:trHeight w:val="6183" w:hRule="atLeast"/>
        </w:trPr>
        <w:tc>
          <w:tcPr>
            <w:tcW w:w="4303" w:type="dxa"/>
            <w:tcBorders>
              <w:top w:val="single" w:color="000000" w:sz="4" w:space="0"/>
              <w:left w:val="single" w:color="000000" w:sz="4" w:space="0"/>
              <w:bottom w:val="single" w:color="000000" w:sz="4" w:space="0"/>
              <w:right w:val="single" w:color="000000" w:sz="4" w:space="0"/>
            </w:tcBorders>
            <w:shd w:val="clear" w:color="auto" w:fill="auto"/>
          </w:tcPr>
          <w:p w14:paraId="4EFB244E">
            <w:pPr>
              <w:widowControl/>
              <w:jc w:val="left"/>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第二十九条</w:t>
            </w:r>
            <w:r>
              <w:rPr>
                <w:rFonts w:hint="eastAsia" w:ascii="宋体" w:hAnsi="宋体" w:eastAsia="宋体" w:cs="宋体"/>
                <w:b/>
                <w:bCs/>
                <w:color w:val="auto"/>
                <w:kern w:val="0"/>
                <w:sz w:val="22"/>
                <w:lang w:bidi="ar"/>
              </w:rPr>
              <w:t>发起人持有的本公司的股份，自股份公司成立之日起1年内不得转让。</w:t>
            </w:r>
            <w:r>
              <w:rPr>
                <w:rFonts w:hint="eastAsia" w:ascii="宋体" w:hAnsi="宋体" w:eastAsia="宋体" w:cs="宋体"/>
                <w:color w:val="auto"/>
                <w:kern w:val="0"/>
                <w:sz w:val="22"/>
                <w:lang w:bidi="ar"/>
              </w:rPr>
              <w:t>公司公开发行股份前已发行的股份，自公司股票在证券交易所上市交易之日起1年内不得转让。</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公司持股百分之五以上的股东、实际控制人、董事、监事、高级管理人员，以及其他持有发行人首次公开发行前发行的股份或者上市公司向特定对象发行的股份的股东，转让其持有的本公司股份的，不得违反法律、行政法规和国务院证券监督管理机构关于持有期限、卖出时间、卖出数量、卖出方式、信息披露等规定，并遵守证券交易所的业务规则。</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公司董事、监事、高级管理人员应当向公司申报所持有的本公司的股份及其变动情况，在任职期间每年转让的股份不得超过其所持有本公司股份总数的25%；所持本公司股份自公司股票上市交易之日起1年内不得转让。上述人员离职后半年内，不得转让其所持有的本公司股份。</w:t>
            </w:r>
          </w:p>
        </w:tc>
        <w:tc>
          <w:tcPr>
            <w:tcW w:w="4093" w:type="dxa"/>
            <w:tcBorders>
              <w:top w:val="single" w:color="000000" w:sz="4" w:space="0"/>
              <w:left w:val="single" w:color="000000" w:sz="4" w:space="0"/>
              <w:bottom w:val="single" w:color="000000" w:sz="4" w:space="0"/>
              <w:right w:val="single" w:color="000000" w:sz="4" w:space="0"/>
            </w:tcBorders>
            <w:shd w:val="clear" w:color="auto" w:fill="auto"/>
          </w:tcPr>
          <w:p w14:paraId="7ADA2A0A">
            <w:pPr>
              <w:widowControl/>
              <w:jc w:val="left"/>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第二十九条公司公开发行股份前已发行的股份，自公司股票在证券交易所上市交易之日起1年内不得转让。</w:t>
            </w:r>
            <w:r>
              <w:rPr>
                <w:rFonts w:hint="eastAsia" w:ascii="宋体" w:hAnsi="宋体" w:eastAsia="宋体" w:cs="宋体"/>
                <w:b/>
                <w:bCs/>
                <w:color w:val="auto"/>
                <w:kern w:val="0"/>
                <w:sz w:val="22"/>
                <w:lang w:bidi="ar"/>
              </w:rPr>
              <w:t>法律、行政法规或者国务院证券监督管理机构对公司的股东、实际控制人转让其所持有的本公司股份另有规定的，从其规定。</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公司持股百分之五以上的股东、实际控制人、董事、监事、高级管理人员，以及其他持有发行人首次公开发行前发行的股份或者上市公司向特定对象发行的股份的股东，转让其持有的本公司股份的，不得违反法律、行政法规和国务院证券监督管理机构关于持有期限、卖出时间、卖出数量、卖出方式、信息披露等规定，并遵守证券交易所的业务规则。</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公司董事、监事、高级管理人员应当向公司申报所持有的本公司的股份及其变动情况，在</w:t>
            </w:r>
            <w:r>
              <w:rPr>
                <w:rFonts w:hint="eastAsia" w:ascii="宋体" w:hAnsi="宋体" w:eastAsia="宋体" w:cs="宋体"/>
                <w:b/>
                <w:bCs/>
                <w:color w:val="auto"/>
                <w:kern w:val="0"/>
                <w:sz w:val="22"/>
                <w:lang w:bidi="ar"/>
              </w:rPr>
              <w:t>就任时确定的</w:t>
            </w:r>
            <w:r>
              <w:rPr>
                <w:rFonts w:hint="eastAsia" w:ascii="宋体" w:hAnsi="宋体" w:eastAsia="宋体" w:cs="宋体"/>
                <w:color w:val="auto"/>
                <w:kern w:val="0"/>
                <w:sz w:val="22"/>
                <w:lang w:bidi="ar"/>
              </w:rPr>
              <w:t>任职期间每年转让的股份不得超过其所持有本公司股份总数的25%；所持本公司股份自公司股票上市交易之日起1年内不得转让。上述人员离职后半年内，不得转让其所持有的本公司股份。</w:t>
            </w:r>
            <w:r>
              <w:rPr>
                <w:rFonts w:hint="eastAsia" w:ascii="宋体" w:hAnsi="宋体" w:eastAsia="宋体" w:cs="宋体"/>
                <w:color w:val="auto"/>
                <w:kern w:val="0"/>
                <w:sz w:val="22"/>
                <w:lang w:bidi="ar"/>
              </w:rPr>
              <w:br w:type="textWrapping"/>
            </w:r>
            <w:r>
              <w:rPr>
                <w:rFonts w:hint="eastAsia" w:ascii="宋体" w:hAnsi="宋体" w:eastAsia="宋体" w:cs="宋体"/>
                <w:b/>
                <w:bCs/>
                <w:color w:val="auto"/>
                <w:kern w:val="0"/>
                <w:sz w:val="22"/>
                <w:lang w:bidi="ar"/>
              </w:rPr>
              <w:t>股份在法律、行政法规规定的限制转让期限内出质的，质权人不得在限制转让期限内行使质权。</w:t>
            </w:r>
          </w:p>
        </w:tc>
      </w:tr>
      <w:tr w14:paraId="639CBD74">
        <w:tblPrEx>
          <w:tblCellMar>
            <w:top w:w="0" w:type="dxa"/>
            <w:left w:w="108" w:type="dxa"/>
            <w:bottom w:w="0" w:type="dxa"/>
            <w:right w:w="108" w:type="dxa"/>
          </w:tblCellMar>
        </w:tblPrEx>
        <w:trPr>
          <w:trHeight w:val="1926" w:hRule="atLeast"/>
        </w:trPr>
        <w:tc>
          <w:tcPr>
            <w:tcW w:w="4303" w:type="dxa"/>
            <w:tcBorders>
              <w:top w:val="single" w:color="000000" w:sz="4" w:space="0"/>
              <w:left w:val="single" w:color="000000" w:sz="4" w:space="0"/>
              <w:bottom w:val="single" w:color="000000" w:sz="4" w:space="0"/>
              <w:right w:val="single" w:color="000000" w:sz="4" w:space="0"/>
            </w:tcBorders>
            <w:shd w:val="clear" w:color="auto" w:fill="auto"/>
          </w:tcPr>
          <w:p w14:paraId="263C1269">
            <w:pPr>
              <w:widowControl/>
              <w:jc w:val="left"/>
              <w:textAlignment w:val="center"/>
              <w:rPr>
                <w:rFonts w:hint="eastAsia" w:ascii="宋体" w:hAnsi="宋体" w:eastAsia="宋体" w:cs="宋体"/>
                <w:color w:val="auto"/>
                <w:sz w:val="22"/>
              </w:rPr>
            </w:pPr>
            <w:r>
              <w:rPr>
                <w:rStyle w:val="21"/>
                <w:rFonts w:hint="default"/>
                <w:color w:val="auto"/>
                <w:lang w:bidi="ar"/>
              </w:rPr>
              <w:t>第三十一条公司依据证券登记机构提供的凭证建立股东名册，股东名册是证明股东持有公司股份的充分证据。股东按其所持有股份的</w:t>
            </w:r>
            <w:r>
              <w:rPr>
                <w:b/>
                <w:bCs/>
                <w:color w:val="auto"/>
                <w:kern w:val="0"/>
              </w:rPr>
              <w:t>种类</w:t>
            </w:r>
            <w:r>
              <w:rPr>
                <w:rStyle w:val="21"/>
                <w:rFonts w:hint="default"/>
                <w:color w:val="auto"/>
                <w:lang w:bidi="ar"/>
              </w:rPr>
              <w:t>享有权利，承担义务；持有同一</w:t>
            </w:r>
            <w:r>
              <w:rPr>
                <w:b/>
                <w:bCs/>
                <w:color w:val="auto"/>
                <w:kern w:val="0"/>
              </w:rPr>
              <w:t>种类</w:t>
            </w:r>
            <w:r>
              <w:rPr>
                <w:rStyle w:val="21"/>
                <w:rFonts w:hint="default"/>
                <w:color w:val="auto"/>
                <w:lang w:bidi="ar"/>
              </w:rPr>
              <w:t>股份的股东享有同等权利，承担同等义务。</w:t>
            </w:r>
          </w:p>
        </w:tc>
        <w:tc>
          <w:tcPr>
            <w:tcW w:w="4093" w:type="dxa"/>
            <w:tcBorders>
              <w:top w:val="single" w:color="000000" w:sz="4" w:space="0"/>
              <w:left w:val="single" w:color="000000" w:sz="4" w:space="0"/>
              <w:bottom w:val="single" w:color="000000" w:sz="4" w:space="0"/>
              <w:right w:val="single" w:color="000000" w:sz="4" w:space="0"/>
            </w:tcBorders>
            <w:shd w:val="clear" w:color="auto" w:fill="auto"/>
          </w:tcPr>
          <w:p w14:paraId="31CB0A04">
            <w:pPr>
              <w:widowControl/>
              <w:jc w:val="left"/>
              <w:textAlignment w:val="center"/>
              <w:rPr>
                <w:rFonts w:hint="eastAsia" w:ascii="宋体" w:hAnsi="宋体" w:eastAsia="宋体" w:cs="宋体"/>
                <w:color w:val="auto"/>
                <w:sz w:val="22"/>
              </w:rPr>
            </w:pPr>
            <w:r>
              <w:rPr>
                <w:rStyle w:val="21"/>
                <w:rFonts w:hint="default"/>
                <w:color w:val="auto"/>
                <w:lang w:bidi="ar"/>
              </w:rPr>
              <w:t>第三十一条公司依据证券登记机构提供的凭证建立股东名册，股东名册是证明股东持有公司股份的充分证据。股东按其所持有股份的</w:t>
            </w:r>
            <w:r>
              <w:rPr>
                <w:b/>
                <w:bCs/>
                <w:color w:val="auto"/>
                <w:kern w:val="0"/>
              </w:rPr>
              <w:t>类别</w:t>
            </w:r>
            <w:r>
              <w:rPr>
                <w:rStyle w:val="21"/>
                <w:rFonts w:hint="default"/>
                <w:color w:val="auto"/>
                <w:lang w:bidi="ar"/>
              </w:rPr>
              <w:t>享有权利，承担义务；持有同一</w:t>
            </w:r>
            <w:r>
              <w:rPr>
                <w:b/>
                <w:bCs/>
                <w:color w:val="auto"/>
                <w:kern w:val="0"/>
              </w:rPr>
              <w:t>类别</w:t>
            </w:r>
            <w:r>
              <w:rPr>
                <w:rStyle w:val="21"/>
                <w:rFonts w:hint="default"/>
                <w:color w:val="auto"/>
                <w:lang w:bidi="ar"/>
              </w:rPr>
              <w:t>股份的股东享有同等权利，承担同等义务。</w:t>
            </w:r>
          </w:p>
        </w:tc>
      </w:tr>
      <w:tr w14:paraId="25E24D82">
        <w:tblPrEx>
          <w:tblCellMar>
            <w:top w:w="0" w:type="dxa"/>
            <w:left w:w="108" w:type="dxa"/>
            <w:bottom w:w="0" w:type="dxa"/>
            <w:right w:w="108" w:type="dxa"/>
          </w:tblCellMar>
        </w:tblPrEx>
        <w:trPr>
          <w:trHeight w:val="3457" w:hRule="atLeast"/>
        </w:trPr>
        <w:tc>
          <w:tcPr>
            <w:tcW w:w="4303" w:type="dxa"/>
            <w:tcBorders>
              <w:top w:val="single" w:color="000000" w:sz="4" w:space="0"/>
              <w:left w:val="single" w:color="000000" w:sz="4" w:space="0"/>
              <w:bottom w:val="single" w:color="000000" w:sz="4" w:space="0"/>
              <w:right w:val="single" w:color="000000" w:sz="4" w:space="0"/>
            </w:tcBorders>
            <w:shd w:val="clear" w:color="auto" w:fill="auto"/>
          </w:tcPr>
          <w:p w14:paraId="02AA483D">
            <w:pPr>
              <w:widowControl/>
              <w:jc w:val="left"/>
              <w:textAlignment w:val="center"/>
              <w:rPr>
                <w:rFonts w:hint="eastAsia" w:ascii="宋体" w:hAnsi="宋体" w:eastAsia="宋体" w:cs="宋体"/>
                <w:color w:val="auto"/>
                <w:kern w:val="0"/>
                <w:sz w:val="22"/>
                <w:lang w:bidi="ar"/>
              </w:rPr>
            </w:pPr>
            <w:r>
              <w:rPr>
                <w:rFonts w:hint="eastAsia" w:ascii="宋体" w:hAnsi="宋体" w:eastAsia="宋体" w:cs="宋体"/>
                <w:color w:val="auto"/>
                <w:kern w:val="0"/>
                <w:sz w:val="22"/>
                <w:lang w:bidi="ar"/>
              </w:rPr>
              <w:t>第三十三条公司股东享有下列权利：</w:t>
            </w:r>
          </w:p>
          <w:p w14:paraId="6118D167">
            <w:pPr>
              <w:widowControl/>
              <w:jc w:val="left"/>
              <w:textAlignment w:val="center"/>
              <w:rPr>
                <w:rFonts w:hint="eastAsia" w:ascii="宋体" w:hAnsi="宋体" w:eastAsia="宋体" w:cs="宋体"/>
                <w:color w:val="auto"/>
                <w:kern w:val="0"/>
                <w:sz w:val="22"/>
                <w:lang w:bidi="ar"/>
              </w:rPr>
            </w:pPr>
            <w:r>
              <w:rPr>
                <w:rFonts w:hint="eastAsia" w:ascii="宋体" w:hAnsi="宋体" w:eastAsia="宋体" w:cs="宋体"/>
                <w:color w:val="auto"/>
                <w:kern w:val="0"/>
                <w:sz w:val="22"/>
                <w:lang w:bidi="ar"/>
              </w:rPr>
              <w:t>（一）依照其所持股份份额获得股利和其他形式的利益分配；</w:t>
            </w:r>
          </w:p>
          <w:p w14:paraId="79A1FA93">
            <w:pPr>
              <w:widowControl/>
              <w:jc w:val="left"/>
              <w:textAlignment w:val="center"/>
              <w:rPr>
                <w:rFonts w:hint="eastAsia" w:ascii="宋体" w:hAnsi="宋体" w:eastAsia="宋体" w:cs="宋体"/>
                <w:color w:val="auto"/>
                <w:kern w:val="0"/>
                <w:sz w:val="22"/>
                <w:lang w:bidi="ar"/>
              </w:rPr>
            </w:pPr>
            <w:r>
              <w:rPr>
                <w:rFonts w:hint="eastAsia" w:ascii="宋体" w:hAnsi="宋体" w:eastAsia="宋体" w:cs="宋体"/>
                <w:color w:val="auto"/>
                <w:kern w:val="0"/>
                <w:sz w:val="22"/>
                <w:lang w:bidi="ar"/>
              </w:rPr>
              <w:t>（二）依法请求、召集、主持、参加或者委派股东代理人参加股东大会，并行使相应的表决权；</w:t>
            </w:r>
          </w:p>
          <w:p w14:paraId="6EEFFF71">
            <w:pPr>
              <w:widowControl/>
              <w:jc w:val="left"/>
              <w:textAlignment w:val="center"/>
              <w:rPr>
                <w:rFonts w:hint="eastAsia" w:ascii="宋体" w:hAnsi="宋体" w:eastAsia="宋体" w:cs="宋体"/>
                <w:color w:val="auto"/>
                <w:kern w:val="0"/>
                <w:sz w:val="22"/>
                <w:lang w:bidi="ar"/>
              </w:rPr>
            </w:pPr>
            <w:r>
              <w:rPr>
                <w:rFonts w:hint="eastAsia" w:ascii="宋体" w:hAnsi="宋体" w:eastAsia="宋体" w:cs="宋体"/>
                <w:color w:val="auto"/>
                <w:kern w:val="0"/>
                <w:sz w:val="22"/>
                <w:lang w:bidi="ar"/>
              </w:rPr>
              <w:t>（三）对公司的经营行为进行监督，提出建议和质询；</w:t>
            </w:r>
          </w:p>
          <w:p w14:paraId="62B58E53">
            <w:pPr>
              <w:widowControl/>
              <w:jc w:val="left"/>
              <w:textAlignment w:val="center"/>
              <w:rPr>
                <w:rFonts w:hint="eastAsia" w:ascii="宋体" w:hAnsi="宋体" w:eastAsia="宋体" w:cs="宋体"/>
                <w:color w:val="auto"/>
                <w:kern w:val="0"/>
                <w:sz w:val="22"/>
                <w:lang w:bidi="ar"/>
              </w:rPr>
            </w:pPr>
            <w:r>
              <w:rPr>
                <w:rFonts w:hint="eastAsia" w:ascii="宋体" w:hAnsi="宋体" w:eastAsia="宋体" w:cs="宋体"/>
                <w:color w:val="auto"/>
                <w:kern w:val="0"/>
                <w:sz w:val="22"/>
                <w:lang w:bidi="ar"/>
              </w:rPr>
              <w:t>（四）依照法律、行政法规及本章程的规定转让、赠与或质押其所持有的股份；</w:t>
            </w:r>
          </w:p>
          <w:p w14:paraId="3D908003">
            <w:pPr>
              <w:widowControl/>
              <w:jc w:val="left"/>
              <w:textAlignment w:val="center"/>
              <w:rPr>
                <w:rFonts w:hint="eastAsia" w:ascii="宋体" w:hAnsi="宋体" w:eastAsia="宋体" w:cs="宋体"/>
                <w:color w:val="auto"/>
                <w:kern w:val="0"/>
                <w:sz w:val="22"/>
                <w:lang w:bidi="ar"/>
              </w:rPr>
            </w:pPr>
            <w:r>
              <w:rPr>
                <w:rFonts w:hint="eastAsia" w:ascii="宋体" w:hAnsi="宋体" w:eastAsia="宋体" w:cs="宋体"/>
                <w:color w:val="auto"/>
                <w:kern w:val="0"/>
                <w:sz w:val="22"/>
                <w:lang w:bidi="ar"/>
              </w:rPr>
              <w:t>（五）查阅本章程、股东名册、</w:t>
            </w:r>
            <w:r>
              <w:rPr>
                <w:rFonts w:hint="eastAsia" w:ascii="宋体" w:hAnsi="宋体" w:eastAsia="宋体" w:cs="宋体"/>
                <w:b/>
                <w:bCs/>
                <w:color w:val="auto"/>
                <w:kern w:val="0"/>
                <w:sz w:val="22"/>
                <w:lang w:bidi="ar"/>
              </w:rPr>
              <w:t>公司债券存根</w:t>
            </w:r>
            <w:r>
              <w:rPr>
                <w:rFonts w:hint="eastAsia" w:ascii="宋体" w:hAnsi="宋体" w:eastAsia="宋体" w:cs="宋体"/>
                <w:color w:val="auto"/>
                <w:kern w:val="0"/>
                <w:sz w:val="22"/>
                <w:lang w:bidi="ar"/>
              </w:rPr>
              <w:t>、股东大会会议记录、董事会会议决议、监事会会议决议、财务会计报告；</w:t>
            </w:r>
          </w:p>
          <w:p w14:paraId="246BE925">
            <w:pPr>
              <w:widowControl/>
              <w:jc w:val="left"/>
              <w:textAlignment w:val="center"/>
              <w:rPr>
                <w:rFonts w:hint="eastAsia" w:ascii="宋体" w:hAnsi="宋体" w:eastAsia="宋体" w:cs="宋体"/>
                <w:color w:val="auto"/>
                <w:kern w:val="0"/>
                <w:sz w:val="22"/>
                <w:lang w:bidi="ar"/>
              </w:rPr>
            </w:pPr>
            <w:r>
              <w:rPr>
                <w:rFonts w:hint="eastAsia" w:ascii="宋体" w:hAnsi="宋体" w:eastAsia="宋体" w:cs="宋体"/>
                <w:color w:val="auto"/>
                <w:kern w:val="0"/>
                <w:sz w:val="22"/>
                <w:lang w:bidi="ar"/>
              </w:rPr>
              <w:t>（六）公司终止或者清算时，按其所持有的股份份额参加公司剩余财产的分配；</w:t>
            </w:r>
          </w:p>
          <w:p w14:paraId="411D3D65">
            <w:pPr>
              <w:widowControl/>
              <w:jc w:val="left"/>
              <w:textAlignment w:val="center"/>
              <w:rPr>
                <w:rFonts w:hint="eastAsia" w:ascii="宋体" w:hAnsi="宋体" w:eastAsia="宋体" w:cs="宋体"/>
                <w:color w:val="auto"/>
                <w:kern w:val="0"/>
                <w:sz w:val="22"/>
                <w:lang w:bidi="ar"/>
              </w:rPr>
            </w:pPr>
            <w:r>
              <w:rPr>
                <w:rFonts w:hint="eastAsia" w:ascii="宋体" w:hAnsi="宋体" w:eastAsia="宋体" w:cs="宋体"/>
                <w:color w:val="auto"/>
                <w:kern w:val="0"/>
                <w:sz w:val="22"/>
                <w:lang w:bidi="ar"/>
              </w:rPr>
              <w:t>（七）对股东大会作出的公司合并、分立决议持异议的股东，有权要求公司收购其股份；</w:t>
            </w:r>
          </w:p>
          <w:p w14:paraId="4131F086">
            <w:pPr>
              <w:widowControl/>
              <w:jc w:val="left"/>
              <w:textAlignment w:val="center"/>
              <w:rPr>
                <w:rFonts w:hint="eastAsia" w:ascii="宋体" w:hAnsi="宋体" w:eastAsia="宋体" w:cs="宋体"/>
                <w:color w:val="auto"/>
                <w:kern w:val="0"/>
                <w:sz w:val="22"/>
                <w:lang w:bidi="ar"/>
              </w:rPr>
            </w:pPr>
            <w:r>
              <w:rPr>
                <w:rFonts w:hint="eastAsia" w:ascii="宋体" w:hAnsi="宋体" w:eastAsia="宋体" w:cs="宋体"/>
                <w:color w:val="auto"/>
                <w:kern w:val="0"/>
                <w:sz w:val="22"/>
                <w:lang w:bidi="ar"/>
              </w:rPr>
              <w:t>（八）法律、行政法规、部门规章或本章程规定的其他权利。</w:t>
            </w:r>
          </w:p>
        </w:tc>
        <w:tc>
          <w:tcPr>
            <w:tcW w:w="4093" w:type="dxa"/>
            <w:tcBorders>
              <w:top w:val="single" w:color="000000" w:sz="4" w:space="0"/>
              <w:left w:val="single" w:color="000000" w:sz="4" w:space="0"/>
              <w:bottom w:val="single" w:color="000000" w:sz="4" w:space="0"/>
              <w:right w:val="single" w:color="000000" w:sz="4" w:space="0"/>
            </w:tcBorders>
            <w:shd w:val="clear" w:color="auto" w:fill="auto"/>
          </w:tcPr>
          <w:p w14:paraId="4C0B60F3">
            <w:pPr>
              <w:widowControl/>
              <w:jc w:val="left"/>
              <w:textAlignment w:val="center"/>
              <w:rPr>
                <w:rFonts w:hint="eastAsia" w:ascii="宋体" w:hAnsi="宋体" w:eastAsia="宋体" w:cs="宋体"/>
                <w:color w:val="auto"/>
                <w:kern w:val="0"/>
                <w:sz w:val="22"/>
                <w:lang w:bidi="ar"/>
              </w:rPr>
            </w:pPr>
            <w:r>
              <w:rPr>
                <w:rFonts w:hint="eastAsia" w:ascii="宋体" w:hAnsi="宋体" w:eastAsia="宋体" w:cs="宋体"/>
                <w:color w:val="auto"/>
                <w:kern w:val="0"/>
                <w:sz w:val="22"/>
                <w:lang w:bidi="ar"/>
              </w:rPr>
              <w:t>第三十三条公司股东享有下列权利：</w:t>
            </w:r>
          </w:p>
          <w:p w14:paraId="4E9CCBFD">
            <w:pPr>
              <w:widowControl/>
              <w:jc w:val="left"/>
              <w:textAlignment w:val="center"/>
              <w:rPr>
                <w:rFonts w:hint="eastAsia" w:ascii="宋体" w:hAnsi="宋体" w:eastAsia="宋体" w:cs="宋体"/>
                <w:color w:val="auto"/>
                <w:kern w:val="0"/>
                <w:sz w:val="22"/>
                <w:lang w:bidi="ar"/>
              </w:rPr>
            </w:pPr>
            <w:r>
              <w:rPr>
                <w:rFonts w:hint="eastAsia" w:ascii="宋体" w:hAnsi="宋体" w:eastAsia="宋体" w:cs="宋体"/>
                <w:color w:val="auto"/>
                <w:kern w:val="0"/>
                <w:sz w:val="22"/>
                <w:lang w:bidi="ar"/>
              </w:rPr>
              <w:t>（一）依照其所持股份份额获得股利和其他形式的利益分配；</w:t>
            </w:r>
          </w:p>
          <w:p w14:paraId="432A37DC">
            <w:pPr>
              <w:widowControl/>
              <w:jc w:val="left"/>
              <w:textAlignment w:val="center"/>
              <w:rPr>
                <w:rFonts w:hint="eastAsia" w:ascii="宋体" w:hAnsi="宋体" w:eastAsia="宋体" w:cs="宋体"/>
                <w:color w:val="auto"/>
                <w:kern w:val="0"/>
                <w:sz w:val="22"/>
                <w:lang w:bidi="ar"/>
              </w:rPr>
            </w:pPr>
            <w:r>
              <w:rPr>
                <w:rFonts w:hint="eastAsia" w:ascii="宋体" w:hAnsi="宋体" w:eastAsia="宋体" w:cs="宋体"/>
                <w:color w:val="auto"/>
                <w:kern w:val="0"/>
                <w:sz w:val="22"/>
                <w:lang w:bidi="ar"/>
              </w:rPr>
              <w:t>（二）依法请求、召集、主持、参加或者委派股东代理人参加股东会，并行使相应的表决权；</w:t>
            </w:r>
          </w:p>
          <w:p w14:paraId="19AAC2C3">
            <w:pPr>
              <w:widowControl/>
              <w:jc w:val="left"/>
              <w:textAlignment w:val="center"/>
              <w:rPr>
                <w:rFonts w:hint="eastAsia" w:ascii="宋体" w:hAnsi="宋体" w:eastAsia="宋体" w:cs="宋体"/>
                <w:color w:val="auto"/>
                <w:kern w:val="0"/>
                <w:sz w:val="22"/>
                <w:lang w:bidi="ar"/>
              </w:rPr>
            </w:pPr>
            <w:r>
              <w:rPr>
                <w:rFonts w:hint="eastAsia" w:ascii="宋体" w:hAnsi="宋体" w:eastAsia="宋体" w:cs="宋体"/>
                <w:color w:val="auto"/>
                <w:kern w:val="0"/>
                <w:sz w:val="22"/>
                <w:lang w:bidi="ar"/>
              </w:rPr>
              <w:t>（三）对公司的经营行为进行监督，提出建议和质询；</w:t>
            </w:r>
          </w:p>
          <w:p w14:paraId="50210BA0">
            <w:pPr>
              <w:widowControl/>
              <w:jc w:val="left"/>
              <w:textAlignment w:val="center"/>
              <w:rPr>
                <w:rFonts w:hint="eastAsia" w:ascii="宋体" w:hAnsi="宋体" w:eastAsia="宋体" w:cs="宋体"/>
                <w:color w:val="auto"/>
                <w:kern w:val="0"/>
                <w:sz w:val="22"/>
                <w:lang w:bidi="ar"/>
              </w:rPr>
            </w:pPr>
            <w:r>
              <w:rPr>
                <w:rFonts w:hint="eastAsia" w:ascii="宋体" w:hAnsi="宋体" w:eastAsia="宋体" w:cs="宋体"/>
                <w:color w:val="auto"/>
                <w:kern w:val="0"/>
                <w:sz w:val="22"/>
                <w:lang w:bidi="ar"/>
              </w:rPr>
              <w:t>（四）依照法律、行政法规及本章程的规定转让、赠与或质押其所持有的股份；</w:t>
            </w:r>
          </w:p>
          <w:p w14:paraId="5E8FCA7E">
            <w:pPr>
              <w:widowControl/>
              <w:jc w:val="left"/>
              <w:textAlignment w:val="center"/>
              <w:rPr>
                <w:rFonts w:hint="eastAsia" w:ascii="宋体" w:hAnsi="宋体" w:eastAsia="宋体" w:cs="宋体"/>
                <w:color w:val="auto"/>
                <w:kern w:val="0"/>
                <w:sz w:val="22"/>
                <w:lang w:bidi="ar"/>
              </w:rPr>
            </w:pPr>
            <w:r>
              <w:rPr>
                <w:rFonts w:hint="eastAsia" w:ascii="宋体" w:hAnsi="宋体" w:eastAsia="宋体" w:cs="宋体"/>
                <w:color w:val="auto"/>
                <w:kern w:val="0"/>
                <w:sz w:val="22"/>
                <w:lang w:bidi="ar"/>
              </w:rPr>
              <w:t>（五）查阅</w:t>
            </w:r>
            <w:r>
              <w:rPr>
                <w:rFonts w:hint="eastAsia" w:ascii="宋体" w:hAnsi="宋体" w:eastAsia="宋体" w:cs="宋体"/>
                <w:b/>
                <w:bCs/>
                <w:color w:val="auto"/>
                <w:kern w:val="0"/>
                <w:sz w:val="22"/>
                <w:lang w:bidi="ar"/>
              </w:rPr>
              <w:t>、复制</w:t>
            </w:r>
            <w:r>
              <w:rPr>
                <w:rFonts w:hint="eastAsia" w:ascii="宋体" w:hAnsi="宋体" w:eastAsia="宋体" w:cs="宋体"/>
                <w:color w:val="auto"/>
                <w:kern w:val="0"/>
                <w:sz w:val="22"/>
                <w:lang w:bidi="ar"/>
              </w:rPr>
              <w:t>本章程、股东名册、股东会会议记录、董事会会议决议、监事会会议决议、财务会计报告；</w:t>
            </w:r>
          </w:p>
          <w:p w14:paraId="540FC511">
            <w:pPr>
              <w:widowControl/>
              <w:jc w:val="left"/>
              <w:textAlignment w:val="center"/>
              <w:rPr>
                <w:rFonts w:hint="eastAsia" w:ascii="宋体" w:hAnsi="宋体" w:eastAsia="宋体" w:cs="宋体"/>
                <w:color w:val="auto"/>
                <w:kern w:val="0"/>
                <w:sz w:val="22"/>
                <w:lang w:bidi="ar"/>
              </w:rPr>
            </w:pPr>
            <w:r>
              <w:rPr>
                <w:rFonts w:hint="eastAsia" w:ascii="宋体" w:hAnsi="宋体" w:eastAsia="宋体" w:cs="宋体"/>
                <w:color w:val="auto"/>
                <w:kern w:val="0"/>
                <w:sz w:val="22"/>
                <w:lang w:bidi="ar"/>
              </w:rPr>
              <w:t>（六）公司终止或者清算时，按其所持有的股份份额参加公司剩余财产的分配；</w:t>
            </w:r>
          </w:p>
          <w:p w14:paraId="30612F9B">
            <w:pPr>
              <w:widowControl/>
              <w:jc w:val="left"/>
              <w:textAlignment w:val="center"/>
              <w:rPr>
                <w:rFonts w:hint="eastAsia" w:ascii="宋体" w:hAnsi="宋体" w:eastAsia="宋体" w:cs="宋体"/>
                <w:color w:val="auto"/>
                <w:kern w:val="0"/>
                <w:sz w:val="22"/>
                <w:lang w:bidi="ar"/>
              </w:rPr>
            </w:pPr>
            <w:r>
              <w:rPr>
                <w:rFonts w:hint="eastAsia" w:ascii="宋体" w:hAnsi="宋体" w:eastAsia="宋体" w:cs="宋体"/>
                <w:color w:val="auto"/>
                <w:kern w:val="0"/>
                <w:sz w:val="22"/>
                <w:lang w:bidi="ar"/>
              </w:rPr>
              <w:t>（七）对股东会作出的公司合并、分立决议持异议的股东，有权要求公司收购其股份；</w:t>
            </w:r>
          </w:p>
          <w:p w14:paraId="210405FE">
            <w:pPr>
              <w:widowControl/>
              <w:jc w:val="left"/>
              <w:textAlignment w:val="center"/>
              <w:rPr>
                <w:rFonts w:hint="eastAsia" w:ascii="宋体" w:hAnsi="宋体" w:eastAsia="宋体" w:cs="宋体"/>
                <w:color w:val="auto"/>
                <w:kern w:val="0"/>
                <w:sz w:val="22"/>
                <w:lang w:bidi="ar"/>
              </w:rPr>
            </w:pPr>
            <w:r>
              <w:rPr>
                <w:rFonts w:hint="eastAsia" w:ascii="宋体" w:hAnsi="宋体" w:eastAsia="宋体" w:cs="宋体"/>
                <w:color w:val="auto"/>
                <w:kern w:val="0"/>
                <w:sz w:val="22"/>
                <w:lang w:bidi="ar"/>
              </w:rPr>
              <w:t>（八）法律、行政法规、部门规章或本章程规定的其他权利。</w:t>
            </w:r>
          </w:p>
        </w:tc>
      </w:tr>
      <w:tr w14:paraId="00385573">
        <w:tblPrEx>
          <w:tblCellMar>
            <w:top w:w="0" w:type="dxa"/>
            <w:left w:w="108" w:type="dxa"/>
            <w:bottom w:w="0" w:type="dxa"/>
            <w:right w:w="108" w:type="dxa"/>
          </w:tblCellMar>
        </w:tblPrEx>
        <w:trPr>
          <w:trHeight w:val="4331" w:hRule="atLeast"/>
        </w:trPr>
        <w:tc>
          <w:tcPr>
            <w:tcW w:w="4303" w:type="dxa"/>
            <w:tcBorders>
              <w:top w:val="single" w:color="000000" w:sz="4" w:space="0"/>
              <w:left w:val="single" w:color="000000" w:sz="4" w:space="0"/>
              <w:bottom w:val="single" w:color="000000" w:sz="4" w:space="0"/>
              <w:right w:val="single" w:color="000000" w:sz="4" w:space="0"/>
            </w:tcBorders>
            <w:shd w:val="clear" w:color="auto" w:fill="auto"/>
          </w:tcPr>
          <w:p w14:paraId="471ADBC1">
            <w:pPr>
              <w:widowControl/>
              <w:jc w:val="left"/>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第三十四条股东提出查阅前条所述有关信息或者索取资料，应当向公司提供证明其持有公司股份的</w:t>
            </w:r>
            <w:r>
              <w:rPr>
                <w:rFonts w:hint="eastAsia" w:ascii="宋体" w:hAnsi="宋体" w:eastAsia="宋体" w:cs="宋体"/>
                <w:b/>
                <w:bCs/>
                <w:color w:val="auto"/>
                <w:kern w:val="0"/>
                <w:sz w:val="22"/>
                <w:lang w:bidi="ar"/>
              </w:rPr>
              <w:t>种类</w:t>
            </w:r>
            <w:r>
              <w:rPr>
                <w:rFonts w:hint="eastAsia" w:ascii="宋体" w:hAnsi="宋体" w:eastAsia="宋体" w:cs="宋体"/>
                <w:color w:val="auto"/>
                <w:kern w:val="0"/>
                <w:sz w:val="22"/>
                <w:lang w:bidi="ar"/>
              </w:rPr>
              <w:t>及持股数量的书面材料，公司经核实股东身份后才可按照股东的要求予以提供。</w:t>
            </w:r>
          </w:p>
        </w:tc>
        <w:tc>
          <w:tcPr>
            <w:tcW w:w="4093" w:type="dxa"/>
            <w:tcBorders>
              <w:top w:val="single" w:color="000000" w:sz="4" w:space="0"/>
              <w:left w:val="single" w:color="000000" w:sz="4" w:space="0"/>
              <w:bottom w:val="single" w:color="000000" w:sz="4" w:space="0"/>
              <w:right w:val="single" w:color="000000" w:sz="4" w:space="0"/>
            </w:tcBorders>
            <w:shd w:val="clear" w:color="auto" w:fill="auto"/>
          </w:tcPr>
          <w:p w14:paraId="48EE5180">
            <w:pPr>
              <w:widowControl/>
              <w:jc w:val="left"/>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第三十四条股东提出查阅</w:t>
            </w:r>
            <w:r>
              <w:rPr>
                <w:rFonts w:hint="eastAsia" w:ascii="宋体" w:hAnsi="宋体" w:eastAsia="宋体" w:cs="宋体"/>
                <w:b/>
                <w:bCs/>
                <w:color w:val="auto"/>
                <w:kern w:val="0"/>
                <w:sz w:val="22"/>
                <w:lang w:bidi="ar"/>
              </w:rPr>
              <w:t>或复制</w:t>
            </w:r>
            <w:r>
              <w:rPr>
                <w:rFonts w:hint="eastAsia" w:ascii="宋体" w:hAnsi="宋体" w:eastAsia="宋体" w:cs="宋体"/>
                <w:color w:val="auto"/>
                <w:kern w:val="0"/>
                <w:sz w:val="22"/>
                <w:lang w:bidi="ar"/>
              </w:rPr>
              <w:t>前条所述有关信息或者索取资料，应当向公司提供证明其持有公司股份的</w:t>
            </w:r>
            <w:r>
              <w:rPr>
                <w:rFonts w:hint="eastAsia" w:ascii="宋体" w:hAnsi="宋体" w:eastAsia="宋体" w:cs="宋体"/>
                <w:b/>
                <w:bCs/>
                <w:color w:val="auto"/>
                <w:kern w:val="0"/>
                <w:sz w:val="22"/>
                <w:lang w:bidi="ar"/>
              </w:rPr>
              <w:t>类别</w:t>
            </w:r>
            <w:r>
              <w:rPr>
                <w:rFonts w:hint="eastAsia" w:ascii="宋体" w:hAnsi="宋体" w:eastAsia="宋体" w:cs="宋体"/>
                <w:color w:val="auto"/>
                <w:kern w:val="0"/>
                <w:sz w:val="22"/>
                <w:lang w:bidi="ar"/>
              </w:rPr>
              <w:t>及持股数量的书面材料，公司经核实股东身份后才可按照股东的要求予以提供。</w:t>
            </w:r>
            <w:r>
              <w:rPr>
                <w:rFonts w:hint="eastAsia" w:ascii="宋体" w:hAnsi="宋体" w:eastAsia="宋体" w:cs="宋体"/>
                <w:color w:val="auto"/>
                <w:kern w:val="0"/>
                <w:sz w:val="22"/>
                <w:lang w:bidi="ar"/>
              </w:rPr>
              <w:br w:type="textWrapping"/>
            </w:r>
            <w:r>
              <w:rPr>
                <w:rFonts w:hint="eastAsia" w:ascii="宋体" w:hAnsi="宋体" w:eastAsia="宋体" w:cs="宋体"/>
                <w:b/>
                <w:bCs/>
                <w:color w:val="auto"/>
                <w:kern w:val="0"/>
                <w:sz w:val="22"/>
                <w:lang w:bidi="ar"/>
              </w:rPr>
              <w:t>连续一百八十日以上单独或者合计持有公司3%以上股份的股东要求查阅公司的会计账簿、会计凭证的，应当向公司提出书面请求，说明目的。公司有合理根据认为股东查阅会计账簿、会计凭证有不正当目的，可能损害公司合法利益的，可以拒绝提供查阅，并应当自股东提出书面请求之日起十五日内书面答复股东并说明理由。公司拒绝提供查阅的，股东可以向人民法院提起诉讼。</w:t>
            </w:r>
            <w:r>
              <w:rPr>
                <w:rFonts w:hint="eastAsia" w:ascii="宋体" w:hAnsi="宋体" w:eastAsia="宋体" w:cs="宋体"/>
                <w:b/>
                <w:bCs/>
                <w:color w:val="auto"/>
                <w:kern w:val="0"/>
                <w:sz w:val="22"/>
                <w:lang w:bidi="ar"/>
              </w:rPr>
              <w:br w:type="textWrapping"/>
            </w:r>
            <w:r>
              <w:rPr>
                <w:rFonts w:hint="eastAsia" w:ascii="宋体" w:hAnsi="宋体" w:eastAsia="宋体" w:cs="宋体"/>
                <w:b/>
                <w:bCs/>
                <w:color w:val="auto"/>
                <w:kern w:val="0"/>
                <w:sz w:val="22"/>
                <w:lang w:bidi="ar"/>
              </w:rPr>
              <w:t>公司股东查阅、复制相关材料的，应当遵守《证券法》等法律、行政法规的规定。</w:t>
            </w:r>
          </w:p>
        </w:tc>
      </w:tr>
      <w:tr w14:paraId="7DCF52DB">
        <w:tblPrEx>
          <w:tblCellMar>
            <w:top w:w="0" w:type="dxa"/>
            <w:left w:w="108" w:type="dxa"/>
            <w:bottom w:w="0" w:type="dxa"/>
            <w:right w:w="108" w:type="dxa"/>
          </w:tblCellMar>
        </w:tblPrEx>
        <w:trPr>
          <w:trHeight w:val="3714" w:hRule="atLeast"/>
        </w:trPr>
        <w:tc>
          <w:tcPr>
            <w:tcW w:w="4303" w:type="dxa"/>
            <w:tcBorders>
              <w:top w:val="single" w:color="000000" w:sz="4" w:space="0"/>
              <w:left w:val="single" w:color="000000" w:sz="4" w:space="0"/>
              <w:bottom w:val="single" w:color="000000" w:sz="4" w:space="0"/>
              <w:right w:val="single" w:color="000000" w:sz="4" w:space="0"/>
            </w:tcBorders>
            <w:shd w:val="clear" w:color="auto" w:fill="auto"/>
          </w:tcPr>
          <w:p w14:paraId="769AA25C">
            <w:pPr>
              <w:widowControl/>
              <w:jc w:val="left"/>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第三十五条公司股东大会、董事会决议内容违反法律、行政法规的，股东有权请求人民法院认定无效。</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股东大会、董事会的会议召集程序、表决方式违反法律、行政法规或者本章程，或者决议内容违反本章程的，股东有权自决议作出之日起60日内，请求人民法院撤销。</w:t>
            </w:r>
          </w:p>
        </w:tc>
        <w:tc>
          <w:tcPr>
            <w:tcW w:w="4093" w:type="dxa"/>
            <w:tcBorders>
              <w:top w:val="single" w:color="000000" w:sz="4" w:space="0"/>
              <w:left w:val="single" w:color="000000" w:sz="4" w:space="0"/>
              <w:bottom w:val="single" w:color="000000" w:sz="4" w:space="0"/>
              <w:right w:val="single" w:color="000000" w:sz="4" w:space="0"/>
            </w:tcBorders>
            <w:shd w:val="clear" w:color="auto" w:fill="auto"/>
          </w:tcPr>
          <w:p w14:paraId="18EF9375">
            <w:pPr>
              <w:widowControl/>
              <w:jc w:val="left"/>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第三十五条公司股东会、董事会决议内容违反法律、行政法规的，股东有权请求人民法院认定无效。</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股东会、董事会的会议召集程序、表决方式违反法律、行政法规或者本章程，或者决议内容违反本章程的，股东有权自决议作出之日起60日内，请求人民法院撤销。</w:t>
            </w:r>
            <w:r>
              <w:rPr>
                <w:rFonts w:hint="eastAsia" w:ascii="宋体" w:hAnsi="宋体" w:eastAsia="宋体" w:cs="宋体"/>
                <w:b/>
                <w:bCs/>
                <w:color w:val="auto"/>
                <w:kern w:val="0"/>
                <w:sz w:val="22"/>
                <w:lang w:bidi="ar"/>
              </w:rPr>
              <w:t>但是，股东会、董事会的会议召集程序或者表决方式仅有轻微瑕疵，对决议未产生实质影响的除外。</w:t>
            </w:r>
            <w:r>
              <w:rPr>
                <w:rFonts w:hint="eastAsia" w:ascii="宋体" w:hAnsi="宋体" w:eastAsia="宋体" w:cs="宋体"/>
                <w:color w:val="auto"/>
                <w:kern w:val="0"/>
                <w:sz w:val="22"/>
                <w:lang w:bidi="ar"/>
              </w:rPr>
              <w:br w:type="textWrapping"/>
            </w:r>
            <w:r>
              <w:rPr>
                <w:rFonts w:hint="eastAsia" w:ascii="宋体" w:hAnsi="宋体" w:eastAsia="宋体" w:cs="宋体"/>
                <w:b/>
                <w:bCs/>
                <w:color w:val="auto"/>
                <w:kern w:val="0"/>
                <w:sz w:val="22"/>
                <w:lang w:bidi="ar"/>
              </w:rPr>
              <w:t>未被通知参加股东会会议的股东自知道或者应当知道股东会决议作出之日起60日内，可以请求人民法院撤销；自决议作出之日起一年内没有行使撤销权的，撤销权消灭。</w:t>
            </w:r>
          </w:p>
        </w:tc>
      </w:tr>
      <w:tr w14:paraId="45A350E0">
        <w:tblPrEx>
          <w:tblCellMar>
            <w:top w:w="0" w:type="dxa"/>
            <w:left w:w="108" w:type="dxa"/>
            <w:bottom w:w="0" w:type="dxa"/>
            <w:right w:w="108" w:type="dxa"/>
          </w:tblCellMar>
        </w:tblPrEx>
        <w:trPr>
          <w:trHeight w:val="1550" w:hRule="atLeast"/>
        </w:trPr>
        <w:tc>
          <w:tcPr>
            <w:tcW w:w="4303" w:type="dxa"/>
            <w:tcBorders>
              <w:top w:val="single" w:color="000000" w:sz="4" w:space="0"/>
              <w:left w:val="single" w:color="000000" w:sz="4" w:space="0"/>
              <w:bottom w:val="single" w:color="000000" w:sz="4" w:space="0"/>
              <w:right w:val="single" w:color="000000" w:sz="4" w:space="0"/>
            </w:tcBorders>
            <w:shd w:val="clear" w:color="auto" w:fill="auto"/>
          </w:tcPr>
          <w:p w14:paraId="4693FE91">
            <w:pPr>
              <w:widowControl/>
              <w:jc w:val="left"/>
              <w:textAlignment w:val="center"/>
              <w:rPr>
                <w:rFonts w:hint="eastAsia" w:ascii="宋体" w:hAnsi="宋体" w:eastAsia="宋体" w:cs="宋体"/>
                <w:color w:val="auto"/>
                <w:sz w:val="22"/>
              </w:rPr>
            </w:pPr>
            <w:r>
              <w:rPr>
                <w:rStyle w:val="21"/>
                <w:rFonts w:hint="default"/>
                <w:color w:val="auto"/>
                <w:lang w:bidi="ar"/>
              </w:rPr>
              <w:t>第四十一条股东大会是公司的权力机构，依法行使下列职权：</w:t>
            </w:r>
            <w:r>
              <w:rPr>
                <w:rStyle w:val="21"/>
                <w:rFonts w:hint="default"/>
                <w:color w:val="auto"/>
                <w:lang w:bidi="ar"/>
              </w:rPr>
              <w:br w:type="textWrapping"/>
            </w:r>
            <w:r>
              <w:rPr>
                <w:rStyle w:val="21"/>
                <w:rFonts w:hint="default"/>
                <w:color w:val="auto"/>
                <w:lang w:bidi="ar"/>
              </w:rPr>
              <w:t>（一）</w:t>
            </w:r>
            <w:r>
              <w:rPr>
                <w:rStyle w:val="21"/>
                <w:rFonts w:hint="default"/>
                <w:b/>
                <w:bCs/>
                <w:color w:val="auto"/>
                <w:lang w:bidi="ar"/>
              </w:rPr>
              <w:t>决定公司的经营方针和投资计划；</w:t>
            </w:r>
            <w:r>
              <w:rPr>
                <w:rStyle w:val="21"/>
                <w:rFonts w:hint="default"/>
                <w:color w:val="auto"/>
                <w:lang w:bidi="ar"/>
              </w:rPr>
              <w:br w:type="textWrapping"/>
            </w:r>
            <w:r>
              <w:rPr>
                <w:rStyle w:val="21"/>
                <w:rFonts w:hint="default"/>
                <w:color w:val="auto"/>
                <w:lang w:bidi="ar"/>
              </w:rPr>
              <w:t>（二）选举和更换非由职工代表担任的董事、监事，决定有关董事、监事的报酬事项；</w:t>
            </w:r>
            <w:r>
              <w:rPr>
                <w:rStyle w:val="21"/>
                <w:rFonts w:hint="default"/>
                <w:color w:val="auto"/>
                <w:lang w:bidi="ar"/>
              </w:rPr>
              <w:br w:type="textWrapping"/>
            </w:r>
            <w:r>
              <w:rPr>
                <w:rStyle w:val="21"/>
                <w:rFonts w:hint="default"/>
                <w:color w:val="auto"/>
                <w:lang w:bidi="ar"/>
              </w:rPr>
              <w:t>（三）审议批准董事会的报告；</w:t>
            </w:r>
            <w:r>
              <w:rPr>
                <w:rStyle w:val="21"/>
                <w:rFonts w:hint="default"/>
                <w:color w:val="auto"/>
                <w:lang w:bidi="ar"/>
              </w:rPr>
              <w:br w:type="textWrapping"/>
            </w:r>
            <w:r>
              <w:rPr>
                <w:rStyle w:val="21"/>
                <w:rFonts w:hint="default"/>
                <w:color w:val="auto"/>
                <w:lang w:bidi="ar"/>
              </w:rPr>
              <w:t>（四）审议批准监事会报告；</w:t>
            </w:r>
            <w:r>
              <w:rPr>
                <w:rStyle w:val="21"/>
                <w:rFonts w:hint="default"/>
                <w:color w:val="auto"/>
                <w:lang w:bidi="ar"/>
              </w:rPr>
              <w:br w:type="textWrapping"/>
            </w:r>
            <w:r>
              <w:rPr>
                <w:rStyle w:val="22"/>
                <w:rFonts w:hint="default"/>
                <w:color w:val="auto"/>
                <w:lang w:bidi="ar"/>
              </w:rPr>
              <w:t>（</w:t>
            </w:r>
            <w:r>
              <w:rPr>
                <w:rStyle w:val="23"/>
                <w:rFonts w:hint="default"/>
                <w:color w:val="auto"/>
                <w:lang w:bidi="ar"/>
              </w:rPr>
              <w:t>五）</w:t>
            </w:r>
            <w:r>
              <w:rPr>
                <w:rStyle w:val="23"/>
                <w:rFonts w:hint="default"/>
                <w:b/>
                <w:bCs/>
                <w:color w:val="auto"/>
                <w:lang w:bidi="ar"/>
              </w:rPr>
              <w:t>审议批准公司的年度财务预算方案、决算方案；</w:t>
            </w:r>
            <w:r>
              <w:rPr>
                <w:rStyle w:val="21"/>
                <w:rFonts w:hint="default"/>
                <w:color w:val="auto"/>
                <w:lang w:bidi="ar"/>
              </w:rPr>
              <w:br w:type="textWrapping"/>
            </w:r>
            <w:r>
              <w:rPr>
                <w:rStyle w:val="21"/>
                <w:rFonts w:hint="default"/>
                <w:color w:val="auto"/>
                <w:lang w:bidi="ar"/>
              </w:rPr>
              <w:t>（六）审议批准公司的利润分配方案和弥补亏损方案；</w:t>
            </w:r>
            <w:r>
              <w:rPr>
                <w:rStyle w:val="21"/>
                <w:rFonts w:hint="default"/>
                <w:color w:val="auto"/>
                <w:lang w:bidi="ar"/>
              </w:rPr>
              <w:br w:type="textWrapping"/>
            </w:r>
            <w:r>
              <w:rPr>
                <w:rStyle w:val="21"/>
                <w:rFonts w:hint="default"/>
                <w:color w:val="auto"/>
                <w:lang w:bidi="ar"/>
              </w:rPr>
              <w:t>（七）对公司增加或者减少注册资本作出决议；</w:t>
            </w:r>
            <w:r>
              <w:rPr>
                <w:rStyle w:val="21"/>
                <w:rFonts w:hint="default"/>
                <w:color w:val="auto"/>
                <w:lang w:bidi="ar"/>
              </w:rPr>
              <w:br w:type="textWrapping"/>
            </w:r>
            <w:r>
              <w:rPr>
                <w:rStyle w:val="21"/>
                <w:rFonts w:hint="default"/>
                <w:color w:val="auto"/>
                <w:lang w:bidi="ar"/>
              </w:rPr>
              <w:t>（八）对发行公司债券作出决议；</w:t>
            </w:r>
            <w:r>
              <w:rPr>
                <w:rStyle w:val="21"/>
                <w:rFonts w:hint="default"/>
                <w:color w:val="auto"/>
                <w:lang w:bidi="ar"/>
              </w:rPr>
              <w:br w:type="textWrapping"/>
            </w:r>
            <w:r>
              <w:rPr>
                <w:rStyle w:val="21"/>
                <w:rFonts w:hint="default"/>
                <w:color w:val="auto"/>
                <w:lang w:bidi="ar"/>
              </w:rPr>
              <w:t>（九）对公司合并、分立、解散、清算或者变更公司形式等事项作出决议；</w:t>
            </w:r>
            <w:r>
              <w:rPr>
                <w:rStyle w:val="21"/>
                <w:rFonts w:hint="default"/>
                <w:color w:val="auto"/>
                <w:lang w:bidi="ar"/>
              </w:rPr>
              <w:br w:type="textWrapping"/>
            </w:r>
            <w:r>
              <w:rPr>
                <w:rStyle w:val="21"/>
                <w:rFonts w:hint="default"/>
                <w:color w:val="auto"/>
                <w:lang w:bidi="ar"/>
              </w:rPr>
              <w:t>（十）修改本章程；</w:t>
            </w:r>
            <w:r>
              <w:rPr>
                <w:rStyle w:val="21"/>
                <w:rFonts w:hint="default"/>
                <w:color w:val="auto"/>
                <w:lang w:bidi="ar"/>
              </w:rPr>
              <w:br w:type="textWrapping"/>
            </w:r>
            <w:r>
              <w:rPr>
                <w:rStyle w:val="21"/>
                <w:rFonts w:hint="default"/>
                <w:color w:val="auto"/>
                <w:lang w:bidi="ar"/>
              </w:rPr>
              <w:t>（十一）对公司聘用、解聘会计师事务所作出决议；</w:t>
            </w:r>
            <w:r>
              <w:rPr>
                <w:rStyle w:val="21"/>
                <w:rFonts w:hint="default"/>
                <w:color w:val="auto"/>
                <w:lang w:bidi="ar"/>
              </w:rPr>
              <w:br w:type="textWrapping"/>
            </w:r>
            <w:r>
              <w:rPr>
                <w:rStyle w:val="21"/>
                <w:rFonts w:hint="default"/>
                <w:color w:val="auto"/>
                <w:lang w:bidi="ar"/>
              </w:rPr>
              <w:t>（十二）审议批准第四十二条规定的担保事项；</w:t>
            </w:r>
            <w:r>
              <w:rPr>
                <w:rStyle w:val="21"/>
                <w:rFonts w:hint="default"/>
                <w:color w:val="auto"/>
                <w:lang w:bidi="ar"/>
              </w:rPr>
              <w:br w:type="textWrapping"/>
            </w:r>
            <w:r>
              <w:rPr>
                <w:rStyle w:val="21"/>
                <w:rFonts w:hint="default"/>
                <w:color w:val="auto"/>
                <w:lang w:bidi="ar"/>
              </w:rPr>
              <w:t>（十三）审议公司在一年内购买、出售重大资产超过公司最近一期经审计总资产30%的事项；</w:t>
            </w:r>
            <w:r>
              <w:rPr>
                <w:rStyle w:val="21"/>
                <w:rFonts w:hint="default"/>
                <w:color w:val="auto"/>
                <w:lang w:bidi="ar"/>
              </w:rPr>
              <w:br w:type="textWrapping"/>
            </w:r>
            <w:r>
              <w:rPr>
                <w:rStyle w:val="21"/>
                <w:rFonts w:hint="default"/>
                <w:color w:val="auto"/>
                <w:lang w:bidi="ar"/>
              </w:rPr>
              <w:t>（十四）审议批准变更募集资金用途事项；</w:t>
            </w:r>
            <w:r>
              <w:rPr>
                <w:rStyle w:val="21"/>
                <w:rFonts w:hint="default"/>
                <w:color w:val="auto"/>
                <w:lang w:bidi="ar"/>
              </w:rPr>
              <w:br w:type="textWrapping"/>
            </w:r>
            <w:r>
              <w:rPr>
                <w:rStyle w:val="21"/>
                <w:rFonts w:hint="default"/>
                <w:color w:val="auto"/>
                <w:lang w:bidi="ar"/>
              </w:rPr>
              <w:t>（十五）审议股权激励计划、员工持股计划；</w:t>
            </w:r>
            <w:r>
              <w:rPr>
                <w:rStyle w:val="21"/>
                <w:rFonts w:hint="default"/>
                <w:color w:val="auto"/>
                <w:lang w:bidi="ar"/>
              </w:rPr>
              <w:br w:type="textWrapping"/>
            </w:r>
            <w:r>
              <w:rPr>
                <w:rStyle w:val="21"/>
                <w:rFonts w:hint="default"/>
                <w:color w:val="auto"/>
                <w:lang w:bidi="ar"/>
              </w:rPr>
              <w:t>（十六）审议法律、行政法规、部门规章、中国证监会规范性文件或本章程规定应当由股东大会决定的其他事项。</w:t>
            </w:r>
            <w:r>
              <w:rPr>
                <w:rStyle w:val="21"/>
                <w:rFonts w:hint="default"/>
                <w:color w:val="auto"/>
                <w:lang w:bidi="ar"/>
              </w:rPr>
              <w:br w:type="textWrapping"/>
            </w:r>
            <w:r>
              <w:rPr>
                <w:rStyle w:val="21"/>
                <w:rFonts w:hint="default"/>
                <w:color w:val="auto"/>
                <w:lang w:bidi="ar"/>
              </w:rPr>
              <w:t xml:space="preserve">上述股东大会的职权不得通过授权的形式由董事会或其他机构和个人代为行使。  </w:t>
            </w:r>
          </w:p>
        </w:tc>
        <w:tc>
          <w:tcPr>
            <w:tcW w:w="4093" w:type="dxa"/>
            <w:tcBorders>
              <w:top w:val="single" w:color="000000" w:sz="4" w:space="0"/>
              <w:left w:val="single" w:color="000000" w:sz="4" w:space="0"/>
              <w:bottom w:val="single" w:color="000000" w:sz="4" w:space="0"/>
              <w:right w:val="single" w:color="000000" w:sz="4" w:space="0"/>
            </w:tcBorders>
            <w:shd w:val="clear" w:color="auto" w:fill="auto"/>
          </w:tcPr>
          <w:p w14:paraId="033AAEDA">
            <w:pPr>
              <w:widowControl/>
              <w:jc w:val="left"/>
              <w:textAlignment w:val="center"/>
              <w:rPr>
                <w:rFonts w:hint="eastAsia" w:ascii="宋体" w:hAnsi="宋体" w:eastAsia="宋体" w:cs="宋体"/>
                <w:color w:val="auto"/>
                <w:sz w:val="22"/>
              </w:rPr>
            </w:pPr>
            <w:r>
              <w:rPr>
                <w:rStyle w:val="21"/>
                <w:rFonts w:hint="default"/>
                <w:color w:val="auto"/>
                <w:lang w:bidi="ar"/>
              </w:rPr>
              <w:t>第四十一条股东会是公司的权力机构，依法行使下列职权：</w:t>
            </w:r>
            <w:r>
              <w:rPr>
                <w:rStyle w:val="21"/>
                <w:rFonts w:hint="default"/>
                <w:color w:val="auto"/>
                <w:lang w:bidi="ar"/>
              </w:rPr>
              <w:br w:type="textWrapping"/>
            </w:r>
            <w:r>
              <w:rPr>
                <w:rStyle w:val="21"/>
                <w:rFonts w:hint="default"/>
                <w:color w:val="auto"/>
                <w:lang w:bidi="ar"/>
              </w:rPr>
              <w:t>（一）选举和更换非由职工代表担任的董事、监事，决定有关董事、监事的报酬事项；</w:t>
            </w:r>
            <w:r>
              <w:rPr>
                <w:rStyle w:val="21"/>
                <w:rFonts w:hint="default"/>
                <w:color w:val="auto"/>
                <w:lang w:bidi="ar"/>
              </w:rPr>
              <w:br w:type="textWrapping"/>
            </w:r>
            <w:r>
              <w:rPr>
                <w:rStyle w:val="21"/>
                <w:rFonts w:hint="default"/>
                <w:color w:val="auto"/>
                <w:lang w:bidi="ar"/>
              </w:rPr>
              <w:t>（二）审议批准董事会的报告；</w:t>
            </w:r>
            <w:r>
              <w:rPr>
                <w:rStyle w:val="21"/>
                <w:rFonts w:hint="default"/>
                <w:color w:val="auto"/>
                <w:lang w:bidi="ar"/>
              </w:rPr>
              <w:br w:type="textWrapping"/>
            </w:r>
            <w:r>
              <w:rPr>
                <w:rStyle w:val="21"/>
                <w:rFonts w:hint="default"/>
                <w:color w:val="auto"/>
                <w:lang w:bidi="ar"/>
              </w:rPr>
              <w:t>（三）审议批准监事会报告；</w:t>
            </w:r>
            <w:r>
              <w:rPr>
                <w:rStyle w:val="21"/>
                <w:rFonts w:hint="default"/>
                <w:color w:val="auto"/>
                <w:lang w:bidi="ar"/>
              </w:rPr>
              <w:br w:type="textWrapping"/>
            </w:r>
            <w:r>
              <w:rPr>
                <w:rStyle w:val="23"/>
                <w:rFonts w:hint="default"/>
                <w:color w:val="auto"/>
                <w:lang w:bidi="ar"/>
              </w:rPr>
              <w:t>（四）审议批准公司的利润分配方案和弥补亏损方案；</w:t>
            </w:r>
            <w:r>
              <w:rPr>
                <w:rStyle w:val="21"/>
                <w:rFonts w:hint="default"/>
                <w:color w:val="auto"/>
                <w:lang w:bidi="ar"/>
              </w:rPr>
              <w:br w:type="textWrapping"/>
            </w:r>
            <w:r>
              <w:rPr>
                <w:rStyle w:val="23"/>
                <w:rFonts w:hint="default"/>
                <w:color w:val="auto"/>
                <w:lang w:bidi="ar"/>
              </w:rPr>
              <w:t>（五）对公司增加或者减少注册资本作出决议；</w:t>
            </w:r>
            <w:r>
              <w:rPr>
                <w:rStyle w:val="21"/>
                <w:rFonts w:hint="default"/>
                <w:color w:val="auto"/>
                <w:lang w:bidi="ar"/>
              </w:rPr>
              <w:br w:type="textWrapping"/>
            </w:r>
            <w:r>
              <w:rPr>
                <w:rStyle w:val="21"/>
                <w:rFonts w:hint="default"/>
                <w:color w:val="auto"/>
                <w:lang w:bidi="ar"/>
              </w:rPr>
              <w:t>（六）对发行公司债券作出决议；</w:t>
            </w:r>
            <w:r>
              <w:rPr>
                <w:rStyle w:val="21"/>
                <w:rFonts w:hint="default"/>
                <w:color w:val="auto"/>
                <w:lang w:bidi="ar"/>
              </w:rPr>
              <w:br w:type="textWrapping"/>
            </w:r>
            <w:r>
              <w:rPr>
                <w:rStyle w:val="21"/>
                <w:rFonts w:hint="default"/>
                <w:color w:val="auto"/>
                <w:lang w:bidi="ar"/>
              </w:rPr>
              <w:t>（七）对公司合并、分立、解散、清算或者变更公司形式等事项作出决议；</w:t>
            </w:r>
            <w:r>
              <w:rPr>
                <w:rStyle w:val="21"/>
                <w:rFonts w:hint="default"/>
                <w:color w:val="auto"/>
                <w:lang w:bidi="ar"/>
              </w:rPr>
              <w:br w:type="textWrapping"/>
            </w:r>
            <w:r>
              <w:rPr>
                <w:rStyle w:val="21"/>
                <w:rFonts w:hint="default"/>
                <w:color w:val="auto"/>
                <w:lang w:bidi="ar"/>
              </w:rPr>
              <w:t>（八）修改本章程；</w:t>
            </w:r>
            <w:r>
              <w:rPr>
                <w:rStyle w:val="21"/>
                <w:rFonts w:hint="default"/>
                <w:color w:val="auto"/>
                <w:lang w:bidi="ar"/>
              </w:rPr>
              <w:br w:type="textWrapping"/>
            </w:r>
            <w:r>
              <w:rPr>
                <w:rStyle w:val="21"/>
                <w:rFonts w:hint="default"/>
                <w:color w:val="auto"/>
                <w:lang w:bidi="ar"/>
              </w:rPr>
              <w:t>（九）对公司聘用、解聘会计师事务所作出决议；</w:t>
            </w:r>
            <w:r>
              <w:rPr>
                <w:rStyle w:val="21"/>
                <w:rFonts w:hint="default"/>
                <w:color w:val="auto"/>
                <w:lang w:bidi="ar"/>
              </w:rPr>
              <w:br w:type="textWrapping"/>
            </w:r>
            <w:r>
              <w:rPr>
                <w:rStyle w:val="21"/>
                <w:rFonts w:hint="default"/>
                <w:color w:val="auto"/>
                <w:lang w:bidi="ar"/>
              </w:rPr>
              <w:t>（十）审议批准第四十二条规定的担保事项；</w:t>
            </w:r>
            <w:r>
              <w:rPr>
                <w:rStyle w:val="21"/>
                <w:rFonts w:hint="default"/>
                <w:color w:val="auto"/>
                <w:lang w:bidi="ar"/>
              </w:rPr>
              <w:br w:type="textWrapping"/>
            </w:r>
            <w:r>
              <w:rPr>
                <w:rStyle w:val="21"/>
                <w:rFonts w:hint="default"/>
                <w:color w:val="auto"/>
                <w:lang w:bidi="ar"/>
              </w:rPr>
              <w:t>（十一）审议公司在一年内购买、出售重大资产超过公司最近一期经审计总资产30%的事项；</w:t>
            </w:r>
            <w:r>
              <w:rPr>
                <w:rStyle w:val="21"/>
                <w:rFonts w:hint="default"/>
                <w:color w:val="auto"/>
                <w:lang w:bidi="ar"/>
              </w:rPr>
              <w:br w:type="textWrapping"/>
            </w:r>
            <w:r>
              <w:rPr>
                <w:rStyle w:val="21"/>
                <w:rFonts w:hint="default"/>
                <w:color w:val="auto"/>
                <w:lang w:bidi="ar"/>
              </w:rPr>
              <w:t>（十二）审议批准变更募集资金用途事项；</w:t>
            </w:r>
            <w:r>
              <w:rPr>
                <w:rStyle w:val="21"/>
                <w:rFonts w:hint="default"/>
                <w:color w:val="auto"/>
                <w:lang w:bidi="ar"/>
              </w:rPr>
              <w:br w:type="textWrapping"/>
            </w:r>
            <w:r>
              <w:rPr>
                <w:rStyle w:val="21"/>
                <w:rFonts w:hint="default"/>
                <w:color w:val="auto"/>
                <w:lang w:bidi="ar"/>
              </w:rPr>
              <w:t>（十三）审议股权激励计划、员工持股计划；</w:t>
            </w:r>
            <w:r>
              <w:rPr>
                <w:rStyle w:val="21"/>
                <w:rFonts w:hint="default"/>
                <w:color w:val="auto"/>
                <w:lang w:bidi="ar"/>
              </w:rPr>
              <w:br w:type="textWrapping"/>
            </w:r>
            <w:r>
              <w:rPr>
                <w:rStyle w:val="21"/>
                <w:rFonts w:hint="default"/>
                <w:color w:val="auto"/>
                <w:lang w:bidi="ar"/>
              </w:rPr>
              <w:t>（十四）审议法律、行政法规、部门规章、中国证监会规范性文件或本章程规定应当由股东会决定的其他事项。</w:t>
            </w:r>
            <w:r>
              <w:rPr>
                <w:rStyle w:val="21"/>
                <w:rFonts w:hint="default"/>
                <w:color w:val="auto"/>
                <w:lang w:bidi="ar"/>
              </w:rPr>
              <w:br w:type="textWrapping"/>
            </w:r>
            <w:r>
              <w:rPr>
                <w:rStyle w:val="21"/>
                <w:rFonts w:hint="default"/>
                <w:b/>
                <w:bCs/>
                <w:color w:val="auto"/>
                <w:lang w:bidi="ar"/>
              </w:rPr>
              <w:t>股东会可以授权董事会对发行公司债券作出决议。</w:t>
            </w:r>
            <w:r>
              <w:rPr>
                <w:rStyle w:val="21"/>
                <w:rFonts w:hint="default"/>
                <w:color w:val="auto"/>
                <w:lang w:bidi="ar"/>
              </w:rPr>
              <w:t xml:space="preserve">除前述事项以外，上述股东会的职权不得通过授权的形式由董事会或其他机构和个人代为行使。  </w:t>
            </w:r>
          </w:p>
        </w:tc>
      </w:tr>
      <w:tr w14:paraId="0B933448">
        <w:tblPrEx>
          <w:tblCellMar>
            <w:top w:w="0" w:type="dxa"/>
            <w:left w:w="108" w:type="dxa"/>
            <w:bottom w:w="0" w:type="dxa"/>
            <w:right w:w="108" w:type="dxa"/>
          </w:tblCellMar>
        </w:tblPrEx>
        <w:trPr>
          <w:trHeight w:val="2859" w:hRule="atLeast"/>
        </w:trPr>
        <w:tc>
          <w:tcPr>
            <w:tcW w:w="4303" w:type="dxa"/>
            <w:tcBorders>
              <w:top w:val="single" w:color="000000" w:sz="4" w:space="0"/>
              <w:left w:val="single" w:color="000000" w:sz="4" w:space="0"/>
              <w:bottom w:val="single" w:color="000000" w:sz="4" w:space="0"/>
              <w:right w:val="single" w:color="000000" w:sz="4" w:space="0"/>
            </w:tcBorders>
            <w:shd w:val="clear" w:color="auto" w:fill="auto"/>
          </w:tcPr>
          <w:p w14:paraId="1F6D0F87">
            <w:pPr>
              <w:widowControl/>
              <w:jc w:val="left"/>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第四十五条本公司召开股东大会的地点为：公司住所地或者股东大会会议通知中所确定的地点。</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股东大会应当设置会场，以现场会议形式召开。</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公司可以采用安全、经济、便捷的网络或其他方式为股东参加股东大会提供便利。股东通过上述方式参加股东大会的，视为出席。</w:t>
            </w:r>
          </w:p>
        </w:tc>
        <w:tc>
          <w:tcPr>
            <w:tcW w:w="4093" w:type="dxa"/>
            <w:tcBorders>
              <w:top w:val="single" w:color="000000" w:sz="4" w:space="0"/>
              <w:left w:val="single" w:color="000000" w:sz="4" w:space="0"/>
              <w:bottom w:val="single" w:color="000000" w:sz="4" w:space="0"/>
              <w:right w:val="single" w:color="000000" w:sz="4" w:space="0"/>
            </w:tcBorders>
            <w:shd w:val="clear" w:color="auto" w:fill="auto"/>
          </w:tcPr>
          <w:p w14:paraId="1BE4A93F">
            <w:pPr>
              <w:widowControl/>
              <w:jc w:val="left"/>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第四十五条本公司召开股东会的地点为：公司住所地或者股东会会议通知中所确定的地点。</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股东会应当设置会场，以现场会议形式召开。</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公司</w:t>
            </w:r>
            <w:r>
              <w:rPr>
                <w:rFonts w:hint="eastAsia" w:ascii="宋体" w:hAnsi="宋体" w:eastAsia="宋体" w:cs="宋体"/>
                <w:b/>
                <w:bCs/>
                <w:color w:val="auto"/>
                <w:kern w:val="0"/>
                <w:sz w:val="22"/>
                <w:lang w:bidi="ar"/>
              </w:rPr>
              <w:t>还将提供网络投票的方式</w:t>
            </w:r>
            <w:r>
              <w:rPr>
                <w:rFonts w:hint="eastAsia" w:ascii="宋体" w:hAnsi="宋体" w:eastAsia="宋体" w:cs="宋体"/>
                <w:color w:val="auto"/>
                <w:kern w:val="0"/>
                <w:sz w:val="22"/>
                <w:lang w:bidi="ar"/>
              </w:rPr>
              <w:t>为股东参加股东会提供便利。股东通过上述方式参加股东会的，视为出席。</w:t>
            </w:r>
          </w:p>
        </w:tc>
      </w:tr>
      <w:tr w14:paraId="4ACDD316">
        <w:tblPrEx>
          <w:tblCellMar>
            <w:top w:w="0" w:type="dxa"/>
            <w:left w:w="108" w:type="dxa"/>
            <w:bottom w:w="0" w:type="dxa"/>
            <w:right w:w="108" w:type="dxa"/>
          </w:tblCellMar>
        </w:tblPrEx>
        <w:trPr>
          <w:trHeight w:val="3362" w:hRule="atLeast"/>
        </w:trPr>
        <w:tc>
          <w:tcPr>
            <w:tcW w:w="4303" w:type="dxa"/>
            <w:tcBorders>
              <w:top w:val="single" w:color="000000" w:sz="4" w:space="0"/>
              <w:left w:val="single" w:color="000000" w:sz="4" w:space="0"/>
              <w:bottom w:val="single" w:color="000000" w:sz="4" w:space="0"/>
              <w:right w:val="single" w:color="000000" w:sz="4" w:space="0"/>
            </w:tcBorders>
            <w:shd w:val="clear" w:color="auto" w:fill="auto"/>
          </w:tcPr>
          <w:p w14:paraId="7555D549">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第四十七条独立董事有权向董事会提议召开临时股东大会，对独立董事要求召开临时股东大会的提议，董事会应当根据法律、行政法规和本章程的规定，在收到提议后10日内提出同意或不同意召开临时股东大会的书面反馈意见。</w:t>
            </w:r>
          </w:p>
          <w:p w14:paraId="23BEED74">
            <w:pPr>
              <w:widowControl/>
              <w:jc w:val="left"/>
              <w:textAlignment w:val="center"/>
              <w:rPr>
                <w:rFonts w:hint="eastAsia" w:ascii="宋体" w:hAnsi="宋体" w:eastAsia="宋体" w:cs="宋体"/>
                <w:color w:val="auto"/>
                <w:kern w:val="0"/>
                <w:sz w:val="22"/>
                <w:lang w:bidi="ar"/>
              </w:rPr>
            </w:pPr>
            <w:r>
              <w:rPr>
                <w:rFonts w:hint="eastAsia" w:ascii="宋体" w:hAnsi="宋体" w:eastAsia="宋体" w:cs="宋体"/>
                <w:color w:val="auto"/>
                <w:kern w:val="0"/>
                <w:sz w:val="22"/>
                <w:lang w:bidi="ar"/>
              </w:rPr>
              <w:t>董事会同意召开临时股东大会的，将在作出董事会决议后的5日内发出召开股东大会的通知；董事会不同意召开临时股东大会的，将说明理由并公告。</w:t>
            </w:r>
          </w:p>
        </w:tc>
        <w:tc>
          <w:tcPr>
            <w:tcW w:w="4093" w:type="dxa"/>
            <w:tcBorders>
              <w:top w:val="single" w:color="000000" w:sz="4" w:space="0"/>
              <w:left w:val="single" w:color="000000" w:sz="4" w:space="0"/>
              <w:bottom w:val="single" w:color="000000" w:sz="4" w:space="0"/>
              <w:right w:val="single" w:color="000000" w:sz="4" w:space="0"/>
            </w:tcBorders>
            <w:shd w:val="clear" w:color="auto" w:fill="auto"/>
          </w:tcPr>
          <w:p w14:paraId="5696EC6E">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第四十七条</w:t>
            </w:r>
            <w:r>
              <w:rPr>
                <w:rFonts w:hint="eastAsia" w:ascii="宋体" w:hAnsi="宋体" w:eastAsia="宋体" w:cs="宋体"/>
                <w:b/>
                <w:bCs/>
                <w:color w:val="auto"/>
                <w:kern w:val="0"/>
                <w:sz w:val="22"/>
                <w:lang w:bidi="ar"/>
              </w:rPr>
              <w:t>经全体独立董事过半数同意，</w:t>
            </w:r>
            <w:r>
              <w:rPr>
                <w:rFonts w:hint="eastAsia" w:ascii="宋体" w:hAnsi="宋体" w:eastAsia="宋体" w:cs="宋体"/>
                <w:color w:val="auto"/>
                <w:kern w:val="0"/>
                <w:sz w:val="22"/>
                <w:lang w:bidi="ar"/>
              </w:rPr>
              <w:t>独立董事有权向董事会提议召开临时股东会，对独立董事要求召开临时股东会的提议，董事会应当根据法律、行政法规和本章程的规定，在收到提议后10日内提出同意或不同意召开临时股东会的书面反馈意见。</w:t>
            </w:r>
          </w:p>
          <w:p w14:paraId="7DB908D3">
            <w:pPr>
              <w:widowControl/>
              <w:jc w:val="left"/>
              <w:textAlignment w:val="center"/>
              <w:rPr>
                <w:rFonts w:hint="eastAsia" w:ascii="宋体" w:hAnsi="宋体" w:eastAsia="宋体" w:cs="宋体"/>
                <w:color w:val="auto"/>
                <w:kern w:val="0"/>
                <w:sz w:val="22"/>
                <w:lang w:bidi="ar"/>
              </w:rPr>
            </w:pPr>
            <w:r>
              <w:rPr>
                <w:rFonts w:hint="eastAsia" w:ascii="宋体" w:hAnsi="宋体" w:eastAsia="宋体" w:cs="宋体"/>
                <w:color w:val="auto"/>
                <w:kern w:val="0"/>
                <w:sz w:val="22"/>
                <w:lang w:bidi="ar"/>
              </w:rPr>
              <w:t>董事会同意召开临时股东会的，将在作出董事会决议后的5日内发出召开股东会的通知；董事会不同意召开临时股东会的，将说明理由并公告。</w:t>
            </w:r>
          </w:p>
        </w:tc>
      </w:tr>
      <w:tr w14:paraId="4A668382">
        <w:tblPrEx>
          <w:tblCellMar>
            <w:top w:w="0" w:type="dxa"/>
            <w:left w:w="108" w:type="dxa"/>
            <w:bottom w:w="0" w:type="dxa"/>
            <w:right w:w="108" w:type="dxa"/>
          </w:tblCellMar>
        </w:tblPrEx>
        <w:trPr>
          <w:trHeight w:val="370" w:hRule="atLeast"/>
        </w:trPr>
        <w:tc>
          <w:tcPr>
            <w:tcW w:w="4303" w:type="dxa"/>
            <w:tcBorders>
              <w:top w:val="single" w:color="000000" w:sz="4" w:space="0"/>
              <w:left w:val="single" w:color="000000" w:sz="4" w:space="0"/>
              <w:bottom w:val="single" w:color="000000" w:sz="4" w:space="0"/>
              <w:right w:val="single" w:color="000000" w:sz="4" w:space="0"/>
            </w:tcBorders>
            <w:shd w:val="clear" w:color="auto" w:fill="auto"/>
          </w:tcPr>
          <w:p w14:paraId="1EAC1213">
            <w:pPr>
              <w:widowControl/>
              <w:jc w:val="left"/>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第五十四条公司召开股东大会，董事会、监事会以及单独或者合并持有公司</w:t>
            </w:r>
            <w:r>
              <w:rPr>
                <w:rFonts w:hint="eastAsia" w:ascii="宋体" w:hAnsi="宋体" w:eastAsia="宋体" w:cs="宋体"/>
                <w:b/>
                <w:bCs/>
                <w:color w:val="auto"/>
                <w:kern w:val="0"/>
                <w:sz w:val="22"/>
                <w:lang w:bidi="ar"/>
              </w:rPr>
              <w:t>3%</w:t>
            </w:r>
            <w:r>
              <w:rPr>
                <w:rFonts w:hint="eastAsia" w:ascii="宋体" w:hAnsi="宋体" w:eastAsia="宋体" w:cs="宋体"/>
                <w:color w:val="auto"/>
                <w:kern w:val="0"/>
                <w:sz w:val="22"/>
                <w:lang w:bidi="ar"/>
              </w:rPr>
              <w:t>以上股份的股东，有权向公司提出议案。</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单独或者合并持有公司</w:t>
            </w:r>
            <w:r>
              <w:rPr>
                <w:rFonts w:hint="eastAsia" w:ascii="宋体" w:hAnsi="宋体" w:eastAsia="宋体" w:cs="宋体"/>
                <w:b/>
                <w:bCs/>
                <w:color w:val="auto"/>
                <w:kern w:val="0"/>
                <w:sz w:val="22"/>
                <w:lang w:bidi="ar"/>
              </w:rPr>
              <w:t>3%</w:t>
            </w:r>
            <w:r>
              <w:rPr>
                <w:rFonts w:hint="eastAsia" w:ascii="宋体" w:hAnsi="宋体" w:eastAsia="宋体" w:cs="宋体"/>
                <w:color w:val="auto"/>
                <w:kern w:val="0"/>
                <w:sz w:val="22"/>
                <w:lang w:bidi="ar"/>
              </w:rPr>
              <w:t>以上股份的股东，可以在股东大会召开10日前提出临时提案并书面提交召集人。召集人应在收到提案后2日内发出股东大会补充通知，公告临时提案的内容。</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除前款规定的情形外，召集人在发出股东大会通知后，不得修改股东大会通知中已列明的提案或者增加新的提案。</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股东大会通知中未列明或不符合本章程第五十三条规定的提案，股东大会不得进行表决并作出决议。</w:t>
            </w:r>
          </w:p>
        </w:tc>
        <w:tc>
          <w:tcPr>
            <w:tcW w:w="4093" w:type="dxa"/>
            <w:tcBorders>
              <w:top w:val="single" w:color="000000" w:sz="4" w:space="0"/>
              <w:left w:val="single" w:color="000000" w:sz="4" w:space="0"/>
              <w:bottom w:val="single" w:color="000000" w:sz="4" w:space="0"/>
              <w:right w:val="single" w:color="000000" w:sz="4" w:space="0"/>
            </w:tcBorders>
            <w:shd w:val="clear" w:color="auto" w:fill="auto"/>
          </w:tcPr>
          <w:p w14:paraId="61BD2667">
            <w:pPr>
              <w:widowControl/>
              <w:jc w:val="left"/>
              <w:textAlignment w:val="center"/>
              <w:rPr>
                <w:rFonts w:hint="eastAsia" w:ascii="宋体" w:hAnsi="宋体" w:eastAsia="宋体" w:cs="宋体"/>
                <w:color w:val="auto"/>
                <w:kern w:val="0"/>
                <w:sz w:val="22"/>
                <w:lang w:bidi="ar"/>
              </w:rPr>
            </w:pPr>
            <w:r>
              <w:rPr>
                <w:rFonts w:hint="eastAsia" w:ascii="宋体" w:hAnsi="宋体" w:eastAsia="宋体" w:cs="宋体"/>
                <w:color w:val="auto"/>
                <w:kern w:val="0"/>
                <w:sz w:val="22"/>
                <w:lang w:bidi="ar"/>
              </w:rPr>
              <w:t>第五十四条公司召开股东会，董事会、监事会以及单独或者合并持有公司</w:t>
            </w:r>
            <w:r>
              <w:rPr>
                <w:rFonts w:hint="eastAsia" w:ascii="宋体" w:hAnsi="宋体" w:eastAsia="宋体" w:cs="宋体"/>
                <w:b/>
                <w:bCs/>
                <w:color w:val="auto"/>
                <w:kern w:val="0"/>
                <w:sz w:val="22"/>
                <w:lang w:bidi="ar"/>
              </w:rPr>
              <w:t>1%</w:t>
            </w:r>
            <w:r>
              <w:rPr>
                <w:rFonts w:hint="eastAsia" w:ascii="宋体" w:hAnsi="宋体" w:eastAsia="宋体" w:cs="宋体"/>
                <w:color w:val="auto"/>
                <w:kern w:val="0"/>
                <w:sz w:val="22"/>
                <w:lang w:bidi="ar"/>
              </w:rPr>
              <w:t>以上股份的股东，有权向公司提出议案。</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单独或者合并持有公司</w:t>
            </w:r>
            <w:r>
              <w:rPr>
                <w:rFonts w:hint="eastAsia" w:ascii="宋体" w:hAnsi="宋体" w:eastAsia="宋体" w:cs="宋体"/>
                <w:b/>
                <w:bCs/>
                <w:color w:val="auto"/>
                <w:kern w:val="0"/>
                <w:sz w:val="22"/>
                <w:lang w:bidi="ar"/>
              </w:rPr>
              <w:t>1%</w:t>
            </w:r>
            <w:r>
              <w:rPr>
                <w:rFonts w:hint="eastAsia" w:ascii="宋体" w:hAnsi="宋体" w:eastAsia="宋体" w:cs="宋体"/>
                <w:color w:val="auto"/>
                <w:kern w:val="0"/>
                <w:sz w:val="22"/>
                <w:lang w:bidi="ar"/>
              </w:rPr>
              <w:t>以上股份的股东，可以在股东会召开10日前提出临时提案并书面提交召集人。</w:t>
            </w:r>
            <w:r>
              <w:rPr>
                <w:rFonts w:hint="eastAsia" w:ascii="宋体" w:hAnsi="宋体" w:eastAsia="宋体" w:cs="宋体"/>
                <w:b/>
                <w:bCs/>
                <w:color w:val="auto"/>
                <w:kern w:val="0"/>
                <w:sz w:val="22"/>
                <w:lang w:bidi="ar"/>
              </w:rPr>
              <w:t>临时提案应当有明确议题和具体决议事项。</w:t>
            </w:r>
            <w:r>
              <w:rPr>
                <w:rFonts w:hint="eastAsia" w:ascii="宋体" w:hAnsi="宋体" w:eastAsia="宋体" w:cs="宋体"/>
                <w:color w:val="auto"/>
                <w:kern w:val="0"/>
                <w:sz w:val="22"/>
                <w:lang w:bidi="ar"/>
              </w:rPr>
              <w:t>召集人应在收到提案后2日内发出股东会补充通知，公告临时提案的内容。</w:t>
            </w:r>
            <w:r>
              <w:rPr>
                <w:rFonts w:hint="eastAsia" w:ascii="宋体" w:hAnsi="宋体" w:eastAsia="宋体" w:cs="宋体"/>
                <w:b/>
                <w:bCs/>
                <w:color w:val="auto"/>
                <w:kern w:val="0"/>
                <w:sz w:val="22"/>
                <w:lang w:bidi="ar"/>
              </w:rPr>
              <w:t>但临时提案违反法律、行政法规或者本章程的规定，或者不属于股东会职权范围的除外。</w:t>
            </w:r>
          </w:p>
          <w:p w14:paraId="0BC7481D">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除前款规定的情形外，召集人在发出股东会通知后，不得修改股东会通知中已列明的提案或者增加新的提案。</w:t>
            </w:r>
          </w:p>
          <w:p w14:paraId="07E8F0D0">
            <w:pPr>
              <w:widowControl/>
              <w:jc w:val="left"/>
              <w:textAlignment w:val="center"/>
              <w:rPr>
                <w:rFonts w:hint="eastAsia" w:ascii="宋体" w:hAnsi="宋体" w:eastAsia="宋体" w:cs="宋体"/>
                <w:color w:val="auto"/>
                <w:kern w:val="0"/>
                <w:sz w:val="22"/>
                <w:lang w:bidi="ar"/>
              </w:rPr>
            </w:pPr>
            <w:r>
              <w:rPr>
                <w:rFonts w:hint="eastAsia" w:ascii="宋体" w:hAnsi="宋体" w:eastAsia="宋体" w:cs="宋体"/>
                <w:color w:val="auto"/>
                <w:kern w:val="0"/>
                <w:sz w:val="22"/>
                <w:lang w:bidi="ar"/>
              </w:rPr>
              <w:t>股东会通知中未列明或不符合本章程第五十三条规定的提案，股东会不得进行表决并作出决议。</w:t>
            </w:r>
          </w:p>
        </w:tc>
      </w:tr>
      <w:tr w14:paraId="6B7A9AE0">
        <w:tblPrEx>
          <w:tblCellMar>
            <w:top w:w="0" w:type="dxa"/>
            <w:left w:w="108" w:type="dxa"/>
            <w:bottom w:w="0" w:type="dxa"/>
            <w:right w:w="108" w:type="dxa"/>
          </w:tblCellMar>
        </w:tblPrEx>
        <w:trPr>
          <w:trHeight w:val="553" w:hRule="atLeast"/>
        </w:trPr>
        <w:tc>
          <w:tcPr>
            <w:tcW w:w="4303" w:type="dxa"/>
            <w:tcBorders>
              <w:top w:val="single" w:color="000000" w:sz="4" w:space="0"/>
              <w:left w:val="single" w:color="000000" w:sz="4" w:space="0"/>
              <w:bottom w:val="single" w:color="000000" w:sz="4" w:space="0"/>
              <w:right w:val="single" w:color="000000" w:sz="4" w:space="0"/>
            </w:tcBorders>
            <w:shd w:val="clear" w:color="auto" w:fill="auto"/>
          </w:tcPr>
          <w:p w14:paraId="7CA51106">
            <w:pPr>
              <w:widowControl/>
              <w:jc w:val="left"/>
              <w:textAlignment w:val="center"/>
              <w:rPr>
                <w:rFonts w:hint="eastAsia" w:ascii="宋体" w:hAnsi="宋体" w:eastAsia="宋体" w:cs="宋体"/>
                <w:color w:val="auto"/>
                <w:sz w:val="22"/>
              </w:rPr>
            </w:pPr>
            <w:r>
              <w:rPr>
                <w:rStyle w:val="21"/>
                <w:rFonts w:hint="default"/>
                <w:color w:val="auto"/>
                <w:lang w:bidi="ar"/>
              </w:rPr>
              <w:t>第六十八条股东大会由董事长主持。董事长不能履行职务或不履行职务时，由</w:t>
            </w:r>
            <w:r>
              <w:rPr>
                <w:rStyle w:val="22"/>
                <w:rFonts w:hint="default"/>
                <w:b/>
                <w:bCs/>
                <w:color w:val="auto"/>
                <w:lang w:bidi="ar"/>
              </w:rPr>
              <w:t>半数以上</w:t>
            </w:r>
            <w:r>
              <w:rPr>
                <w:rStyle w:val="21"/>
                <w:rFonts w:hint="default"/>
                <w:color w:val="auto"/>
                <w:lang w:bidi="ar"/>
              </w:rPr>
              <w:t>董事共同推举一名董事主持。</w:t>
            </w:r>
            <w:r>
              <w:rPr>
                <w:rStyle w:val="21"/>
                <w:rFonts w:hint="default"/>
                <w:color w:val="auto"/>
                <w:lang w:bidi="ar"/>
              </w:rPr>
              <w:br w:type="textWrapping"/>
            </w:r>
            <w:r>
              <w:rPr>
                <w:rStyle w:val="21"/>
                <w:rFonts w:hint="default"/>
                <w:color w:val="auto"/>
                <w:lang w:bidi="ar"/>
              </w:rPr>
              <w:t>监事会自行召集的股东大会，由监事会主席主持。监事会主席不能履行职务或不履行职务时，由</w:t>
            </w:r>
            <w:r>
              <w:rPr>
                <w:rStyle w:val="21"/>
                <w:rFonts w:hint="default"/>
                <w:b/>
                <w:bCs/>
                <w:color w:val="auto"/>
                <w:lang w:bidi="ar"/>
              </w:rPr>
              <w:t>半数以上</w:t>
            </w:r>
            <w:r>
              <w:rPr>
                <w:rStyle w:val="21"/>
                <w:rFonts w:hint="default"/>
                <w:color w:val="auto"/>
                <w:lang w:bidi="ar"/>
              </w:rPr>
              <w:t>监事共同推举的一名监事主持。</w:t>
            </w:r>
            <w:r>
              <w:rPr>
                <w:rStyle w:val="21"/>
                <w:rFonts w:hint="default"/>
                <w:color w:val="auto"/>
                <w:lang w:bidi="ar"/>
              </w:rPr>
              <w:br w:type="textWrapping"/>
            </w:r>
            <w:r>
              <w:rPr>
                <w:rStyle w:val="21"/>
                <w:rFonts w:hint="default"/>
                <w:color w:val="auto"/>
                <w:lang w:bidi="ar"/>
              </w:rPr>
              <w:t>股东自行召集的股东大会，由召集人推举代表主持。</w:t>
            </w:r>
            <w:r>
              <w:rPr>
                <w:rStyle w:val="21"/>
                <w:rFonts w:hint="default"/>
                <w:color w:val="auto"/>
                <w:lang w:bidi="ar"/>
              </w:rPr>
              <w:br w:type="textWrapping"/>
            </w:r>
            <w:r>
              <w:rPr>
                <w:rStyle w:val="21"/>
                <w:rFonts w:hint="default"/>
                <w:color w:val="auto"/>
                <w:lang w:bidi="ar"/>
              </w:rPr>
              <w:t>召开股东大会时，会议主持人违反议事规则使股东大会无法继续进行的，经现场出席股东大会有表决权过半数的股东同意，股东大会可推举一人担任会议主持人，继续开会。</w:t>
            </w:r>
          </w:p>
        </w:tc>
        <w:tc>
          <w:tcPr>
            <w:tcW w:w="4093" w:type="dxa"/>
            <w:tcBorders>
              <w:top w:val="single" w:color="000000" w:sz="4" w:space="0"/>
              <w:left w:val="single" w:color="000000" w:sz="4" w:space="0"/>
              <w:bottom w:val="single" w:color="000000" w:sz="4" w:space="0"/>
              <w:right w:val="single" w:color="000000" w:sz="4" w:space="0"/>
            </w:tcBorders>
            <w:shd w:val="clear" w:color="auto" w:fill="auto"/>
          </w:tcPr>
          <w:p w14:paraId="6021A667">
            <w:pPr>
              <w:widowControl/>
              <w:jc w:val="left"/>
              <w:textAlignment w:val="center"/>
              <w:rPr>
                <w:rFonts w:hint="eastAsia" w:ascii="宋体" w:hAnsi="宋体" w:eastAsia="宋体" w:cs="宋体"/>
                <w:color w:val="auto"/>
                <w:sz w:val="22"/>
              </w:rPr>
            </w:pPr>
            <w:r>
              <w:rPr>
                <w:rStyle w:val="21"/>
                <w:rFonts w:hint="default"/>
                <w:color w:val="auto"/>
                <w:lang w:bidi="ar"/>
              </w:rPr>
              <w:t>第六十八条股东会由董事长主持。董事长不能履行职务或不履行职务时，由</w:t>
            </w:r>
            <w:r>
              <w:rPr>
                <w:rStyle w:val="22"/>
                <w:rFonts w:hint="default"/>
                <w:b/>
                <w:bCs/>
                <w:color w:val="auto"/>
                <w:lang w:bidi="ar"/>
              </w:rPr>
              <w:t>过半数</w:t>
            </w:r>
            <w:r>
              <w:rPr>
                <w:rStyle w:val="21"/>
                <w:rFonts w:hint="default"/>
                <w:color w:val="auto"/>
                <w:lang w:bidi="ar"/>
              </w:rPr>
              <w:t>董事共同推举一名董事主持。</w:t>
            </w:r>
            <w:r>
              <w:rPr>
                <w:rStyle w:val="21"/>
                <w:rFonts w:hint="default"/>
                <w:color w:val="auto"/>
                <w:lang w:bidi="ar"/>
              </w:rPr>
              <w:br w:type="textWrapping"/>
            </w:r>
            <w:r>
              <w:rPr>
                <w:rStyle w:val="21"/>
                <w:rFonts w:hint="default"/>
                <w:color w:val="auto"/>
                <w:lang w:bidi="ar"/>
              </w:rPr>
              <w:t>监事会自行召集的股东会，由监事会主席主持。监事会主席不能履行职务或不履行职务时，由</w:t>
            </w:r>
            <w:r>
              <w:rPr>
                <w:rStyle w:val="21"/>
                <w:rFonts w:hint="default"/>
                <w:b/>
                <w:bCs/>
                <w:color w:val="auto"/>
                <w:lang w:bidi="ar"/>
              </w:rPr>
              <w:t>过半数</w:t>
            </w:r>
            <w:r>
              <w:rPr>
                <w:rStyle w:val="21"/>
                <w:rFonts w:hint="default"/>
                <w:color w:val="auto"/>
                <w:lang w:bidi="ar"/>
              </w:rPr>
              <w:t>监事共同推举的一名监事主持。</w:t>
            </w:r>
            <w:r>
              <w:rPr>
                <w:rStyle w:val="21"/>
                <w:rFonts w:hint="default"/>
                <w:color w:val="auto"/>
                <w:lang w:bidi="ar"/>
              </w:rPr>
              <w:br w:type="textWrapping"/>
            </w:r>
            <w:r>
              <w:rPr>
                <w:rStyle w:val="21"/>
                <w:rFonts w:hint="default"/>
                <w:color w:val="auto"/>
                <w:lang w:bidi="ar"/>
              </w:rPr>
              <w:t>股东自行召集的股东会，由召集人推举代表主持。</w:t>
            </w:r>
            <w:r>
              <w:rPr>
                <w:rStyle w:val="21"/>
                <w:rFonts w:hint="default"/>
                <w:color w:val="auto"/>
                <w:lang w:bidi="ar"/>
              </w:rPr>
              <w:br w:type="textWrapping"/>
            </w:r>
            <w:r>
              <w:rPr>
                <w:rStyle w:val="21"/>
                <w:rFonts w:hint="default"/>
                <w:color w:val="auto"/>
                <w:lang w:bidi="ar"/>
              </w:rPr>
              <w:t>召开股东会时，会议主持人违反议事规则使股东会无法继续进行的，经现场出席股东会有表决权过半数的股东同意，股东会可推举一人担任会议主持人，继续开会。</w:t>
            </w:r>
          </w:p>
        </w:tc>
      </w:tr>
      <w:tr w14:paraId="3B22AF1F">
        <w:tblPrEx>
          <w:tblCellMar>
            <w:top w:w="0" w:type="dxa"/>
            <w:left w:w="108" w:type="dxa"/>
            <w:bottom w:w="0" w:type="dxa"/>
            <w:right w:w="108" w:type="dxa"/>
          </w:tblCellMar>
        </w:tblPrEx>
        <w:trPr>
          <w:trHeight w:val="3584" w:hRule="atLeast"/>
        </w:trPr>
        <w:tc>
          <w:tcPr>
            <w:tcW w:w="4303" w:type="dxa"/>
            <w:tcBorders>
              <w:top w:val="single" w:color="000000" w:sz="4" w:space="0"/>
              <w:left w:val="single" w:color="000000" w:sz="4" w:space="0"/>
              <w:bottom w:val="single" w:color="000000" w:sz="4" w:space="0"/>
              <w:right w:val="single" w:color="000000" w:sz="4" w:space="0"/>
            </w:tcBorders>
            <w:shd w:val="clear" w:color="auto" w:fill="auto"/>
          </w:tcPr>
          <w:p w14:paraId="3ABBE8EF">
            <w:pPr>
              <w:widowControl/>
              <w:jc w:val="left"/>
              <w:textAlignment w:val="center"/>
              <w:rPr>
                <w:rFonts w:hint="eastAsia" w:ascii="宋体" w:hAnsi="宋体" w:eastAsia="宋体" w:cs="宋体"/>
                <w:color w:val="auto"/>
                <w:sz w:val="22"/>
              </w:rPr>
            </w:pPr>
            <w:r>
              <w:rPr>
                <w:rStyle w:val="21"/>
                <w:rFonts w:hint="default"/>
                <w:color w:val="auto"/>
                <w:lang w:bidi="ar"/>
              </w:rPr>
              <w:t>第七十七条下列事项由股东大会以普通决议通过：</w:t>
            </w:r>
            <w:r>
              <w:rPr>
                <w:rStyle w:val="21"/>
                <w:rFonts w:hint="default"/>
                <w:color w:val="auto"/>
                <w:lang w:bidi="ar"/>
              </w:rPr>
              <w:br w:type="textWrapping"/>
            </w:r>
            <w:r>
              <w:rPr>
                <w:rStyle w:val="21"/>
                <w:rFonts w:hint="default"/>
                <w:color w:val="auto"/>
                <w:lang w:bidi="ar"/>
              </w:rPr>
              <w:t>（一）董事会和监事会的工作报告；</w:t>
            </w:r>
            <w:r>
              <w:rPr>
                <w:rStyle w:val="21"/>
                <w:rFonts w:hint="default"/>
                <w:color w:val="auto"/>
                <w:lang w:bidi="ar"/>
              </w:rPr>
              <w:br w:type="textWrapping"/>
            </w:r>
            <w:r>
              <w:rPr>
                <w:rStyle w:val="21"/>
                <w:rFonts w:hint="default"/>
                <w:color w:val="auto"/>
                <w:lang w:bidi="ar"/>
              </w:rPr>
              <w:t>（二）董事会拟定的利润分配方案和弥补亏损方案；</w:t>
            </w:r>
            <w:r>
              <w:rPr>
                <w:rStyle w:val="21"/>
                <w:rFonts w:hint="default"/>
                <w:color w:val="auto"/>
                <w:lang w:bidi="ar"/>
              </w:rPr>
              <w:br w:type="textWrapping"/>
            </w:r>
            <w:r>
              <w:rPr>
                <w:rStyle w:val="21"/>
                <w:rFonts w:hint="default"/>
                <w:color w:val="auto"/>
                <w:lang w:bidi="ar"/>
              </w:rPr>
              <w:t>（三）董事会和监事会成员的任免及其报酬和支付方法；</w:t>
            </w:r>
            <w:r>
              <w:rPr>
                <w:rStyle w:val="21"/>
                <w:rFonts w:hint="default"/>
                <w:color w:val="auto"/>
                <w:lang w:bidi="ar"/>
              </w:rPr>
              <w:br w:type="textWrapping"/>
            </w:r>
            <w:r>
              <w:rPr>
                <w:rStyle w:val="21"/>
                <w:rFonts w:hint="default"/>
                <w:color w:val="auto"/>
                <w:lang w:bidi="ar"/>
              </w:rPr>
              <w:t>（</w:t>
            </w:r>
            <w:r>
              <w:rPr>
                <w:rStyle w:val="22"/>
                <w:rFonts w:hint="default"/>
                <w:color w:val="auto"/>
                <w:lang w:bidi="ar"/>
              </w:rPr>
              <w:t>四）</w:t>
            </w:r>
            <w:r>
              <w:rPr>
                <w:rStyle w:val="22"/>
                <w:rFonts w:hint="default"/>
                <w:b/>
                <w:bCs/>
                <w:color w:val="auto"/>
                <w:lang w:bidi="ar"/>
              </w:rPr>
              <w:t>公司年度预算方案、决算方案；</w:t>
            </w:r>
            <w:r>
              <w:rPr>
                <w:rStyle w:val="21"/>
                <w:rFonts w:hint="default"/>
                <w:color w:val="auto"/>
                <w:lang w:bidi="ar"/>
              </w:rPr>
              <w:br w:type="textWrapping"/>
            </w:r>
            <w:r>
              <w:rPr>
                <w:rStyle w:val="21"/>
                <w:rFonts w:hint="default"/>
                <w:color w:val="auto"/>
                <w:lang w:bidi="ar"/>
              </w:rPr>
              <w:t>（五）公司年度报告；</w:t>
            </w:r>
            <w:r>
              <w:rPr>
                <w:rStyle w:val="21"/>
                <w:rFonts w:hint="default"/>
                <w:color w:val="auto"/>
                <w:lang w:bidi="ar"/>
              </w:rPr>
              <w:br w:type="textWrapping"/>
            </w:r>
            <w:r>
              <w:rPr>
                <w:rStyle w:val="21"/>
                <w:rFonts w:hint="default"/>
                <w:color w:val="auto"/>
                <w:lang w:bidi="ar"/>
              </w:rPr>
              <w:t>（六）除法律、行政法规或者本章程规定应当以特别决议通过以外的其他事项。</w:t>
            </w:r>
          </w:p>
        </w:tc>
        <w:tc>
          <w:tcPr>
            <w:tcW w:w="4093" w:type="dxa"/>
            <w:tcBorders>
              <w:top w:val="single" w:color="000000" w:sz="4" w:space="0"/>
              <w:left w:val="single" w:color="000000" w:sz="4" w:space="0"/>
              <w:bottom w:val="single" w:color="000000" w:sz="4" w:space="0"/>
              <w:right w:val="single" w:color="000000" w:sz="4" w:space="0"/>
            </w:tcBorders>
            <w:shd w:val="clear" w:color="auto" w:fill="auto"/>
          </w:tcPr>
          <w:p w14:paraId="752D2A51">
            <w:pPr>
              <w:widowControl/>
              <w:jc w:val="left"/>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第七十七条下列事项由股东会以普通决议通过：</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（一）董事会和监事会的工作报告；</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（二）董事会拟定的利润分配方案和弥补亏损方案；</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（三）董事会和监事会成员的任免及其报酬和支付方法；</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（四）公司年度报告；</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（五）除法律、行政法规或者本章程规定应当以特别决议通过以外的其他事项。</w:t>
            </w:r>
          </w:p>
        </w:tc>
      </w:tr>
      <w:tr w14:paraId="7B4708C9">
        <w:tblPrEx>
          <w:tblCellMar>
            <w:top w:w="0" w:type="dxa"/>
            <w:left w:w="108" w:type="dxa"/>
            <w:bottom w:w="0" w:type="dxa"/>
            <w:right w:w="108" w:type="dxa"/>
          </w:tblCellMar>
        </w:tblPrEx>
        <w:trPr>
          <w:trHeight w:val="1971" w:hRule="atLeast"/>
        </w:trPr>
        <w:tc>
          <w:tcPr>
            <w:tcW w:w="4303" w:type="dxa"/>
            <w:tcBorders>
              <w:top w:val="single" w:color="000000" w:sz="4" w:space="0"/>
              <w:left w:val="single" w:color="000000" w:sz="4" w:space="0"/>
              <w:bottom w:val="single" w:color="000000" w:sz="4" w:space="0"/>
              <w:right w:val="single" w:color="000000" w:sz="4" w:space="0"/>
            </w:tcBorders>
            <w:shd w:val="clear" w:color="auto" w:fill="auto"/>
          </w:tcPr>
          <w:p w14:paraId="284D3667">
            <w:pPr>
              <w:widowControl/>
              <w:jc w:val="left"/>
              <w:textAlignment w:val="center"/>
              <w:rPr>
                <w:rStyle w:val="21"/>
                <w:rFonts w:hint="default"/>
                <w:color w:val="auto"/>
                <w:lang w:bidi="ar"/>
              </w:rPr>
            </w:pPr>
            <w:r>
              <w:rPr>
                <w:rStyle w:val="21"/>
                <w:rFonts w:hint="default"/>
                <w:color w:val="auto"/>
                <w:lang w:bidi="ar"/>
              </w:rPr>
              <w:t>第八十二条董事、监事候选人名单以提案的方式提请股东大会表决。董事会、监事会应当分别向股东提供候选董事、监事的简历和基本情况。</w:t>
            </w:r>
            <w:r>
              <w:rPr>
                <w:rStyle w:val="21"/>
                <w:rFonts w:hint="default"/>
                <w:color w:val="auto"/>
                <w:lang w:bidi="ar"/>
              </w:rPr>
              <w:br w:type="textWrapping"/>
            </w:r>
            <w:r>
              <w:rPr>
                <w:rStyle w:val="21"/>
                <w:rFonts w:hint="default"/>
                <w:color w:val="auto"/>
                <w:lang w:bidi="ar"/>
              </w:rPr>
              <w:t>董事、监事提名的方式和程序如下：</w:t>
            </w:r>
            <w:r>
              <w:rPr>
                <w:rStyle w:val="21"/>
                <w:rFonts w:hint="default"/>
                <w:color w:val="auto"/>
                <w:lang w:bidi="ar"/>
              </w:rPr>
              <w:br w:type="textWrapping"/>
            </w:r>
            <w:r>
              <w:rPr>
                <w:rStyle w:val="21"/>
                <w:rFonts w:hint="default"/>
                <w:color w:val="auto"/>
                <w:lang w:bidi="ar"/>
              </w:rPr>
              <w:t>（一）董事候选人（独立董事候选人除外）的提名采取以下方式：</w:t>
            </w:r>
            <w:r>
              <w:rPr>
                <w:rStyle w:val="21"/>
                <w:rFonts w:hint="default"/>
                <w:color w:val="auto"/>
                <w:lang w:bidi="ar"/>
              </w:rPr>
              <w:br w:type="textWrapping"/>
            </w:r>
            <w:r>
              <w:rPr>
                <w:rStyle w:val="21"/>
                <w:rFonts w:hint="default"/>
                <w:color w:val="auto"/>
                <w:lang w:bidi="ar"/>
              </w:rPr>
              <w:t>1.公司董事会提名；</w:t>
            </w:r>
            <w:r>
              <w:rPr>
                <w:rStyle w:val="21"/>
                <w:rFonts w:hint="default"/>
                <w:color w:val="auto"/>
                <w:lang w:bidi="ar"/>
              </w:rPr>
              <w:br w:type="textWrapping"/>
            </w:r>
            <w:r>
              <w:rPr>
                <w:rStyle w:val="21"/>
                <w:rFonts w:hint="default"/>
                <w:color w:val="auto"/>
                <w:lang w:bidi="ar"/>
              </w:rPr>
              <w:t>2.</w:t>
            </w:r>
            <w:r>
              <w:rPr>
                <w:rStyle w:val="22"/>
                <w:rFonts w:hint="default"/>
                <w:color w:val="auto"/>
                <w:lang w:bidi="ar"/>
              </w:rPr>
              <w:t>单独持有或合并持有公司</w:t>
            </w:r>
            <w:r>
              <w:rPr>
                <w:rStyle w:val="22"/>
                <w:rFonts w:hint="default"/>
                <w:b/>
                <w:bCs/>
                <w:color w:val="auto"/>
                <w:lang w:bidi="ar"/>
              </w:rPr>
              <w:t>3%</w:t>
            </w:r>
            <w:r>
              <w:rPr>
                <w:rStyle w:val="22"/>
                <w:rFonts w:hint="default"/>
                <w:color w:val="auto"/>
                <w:lang w:bidi="ar"/>
              </w:rPr>
              <w:t>以上股份的股东提名</w:t>
            </w:r>
            <w:r>
              <w:rPr>
                <w:rStyle w:val="21"/>
                <w:rFonts w:hint="default"/>
                <w:color w:val="auto"/>
                <w:lang w:bidi="ar"/>
              </w:rPr>
              <w:t>，其提名候选人人数不得超过拟选举或变更的董事人数。</w:t>
            </w:r>
          </w:p>
          <w:p w14:paraId="78FA29AE">
            <w:pPr>
              <w:widowControl/>
              <w:jc w:val="left"/>
              <w:textAlignment w:val="center"/>
              <w:rPr>
                <w:rStyle w:val="21"/>
                <w:rFonts w:hint="default"/>
                <w:color w:val="auto"/>
                <w:lang w:bidi="ar"/>
              </w:rPr>
            </w:pPr>
            <w:r>
              <w:rPr>
                <w:rStyle w:val="21"/>
                <w:rFonts w:hint="default"/>
                <w:color w:val="auto"/>
                <w:lang w:bidi="ar"/>
              </w:rPr>
              <w:t>（二）独立董事候选人的提名采取以下方式：</w:t>
            </w:r>
            <w:r>
              <w:rPr>
                <w:rStyle w:val="21"/>
                <w:rFonts w:hint="default"/>
                <w:color w:val="auto"/>
                <w:lang w:bidi="ar"/>
              </w:rPr>
              <w:br w:type="textWrapping"/>
            </w:r>
            <w:r>
              <w:rPr>
                <w:rStyle w:val="21"/>
                <w:rFonts w:hint="default"/>
                <w:color w:val="auto"/>
                <w:lang w:bidi="ar"/>
              </w:rPr>
              <w:t>1.公司董事会提名；</w:t>
            </w:r>
            <w:r>
              <w:rPr>
                <w:rStyle w:val="21"/>
                <w:rFonts w:hint="default"/>
                <w:color w:val="auto"/>
                <w:lang w:bidi="ar"/>
              </w:rPr>
              <w:br w:type="textWrapping"/>
            </w:r>
            <w:r>
              <w:rPr>
                <w:rStyle w:val="21"/>
                <w:rFonts w:hint="default"/>
                <w:color w:val="auto"/>
                <w:lang w:bidi="ar"/>
              </w:rPr>
              <w:t>2.公司监事会提名；</w:t>
            </w:r>
            <w:r>
              <w:rPr>
                <w:rStyle w:val="21"/>
                <w:rFonts w:hint="default"/>
                <w:color w:val="auto"/>
                <w:lang w:bidi="ar"/>
              </w:rPr>
              <w:br w:type="textWrapping"/>
            </w:r>
            <w:r>
              <w:rPr>
                <w:rStyle w:val="21"/>
                <w:rFonts w:hint="default"/>
                <w:color w:val="auto"/>
                <w:lang w:bidi="ar"/>
              </w:rPr>
              <w:t>3.</w:t>
            </w:r>
            <w:r>
              <w:rPr>
                <w:rStyle w:val="22"/>
                <w:rFonts w:hint="default"/>
                <w:color w:val="auto"/>
                <w:lang w:bidi="ar"/>
              </w:rPr>
              <w:t>单独或合并持有公司</w:t>
            </w:r>
            <w:r>
              <w:rPr>
                <w:rStyle w:val="22"/>
                <w:rFonts w:hint="default"/>
                <w:b w:val="0"/>
                <w:bCs w:val="0"/>
                <w:color w:val="auto"/>
                <w:lang w:bidi="ar"/>
              </w:rPr>
              <w:t>1%</w:t>
            </w:r>
            <w:r>
              <w:rPr>
                <w:rStyle w:val="22"/>
                <w:rFonts w:hint="default"/>
                <w:color w:val="auto"/>
                <w:lang w:bidi="ar"/>
              </w:rPr>
              <w:t>以上股份的股东提名</w:t>
            </w:r>
            <w:r>
              <w:rPr>
                <w:rStyle w:val="21"/>
                <w:rFonts w:hint="default"/>
                <w:color w:val="auto"/>
                <w:lang w:bidi="ar"/>
              </w:rPr>
              <w:t>，其提名候选人人数不得超过拟选举或变更的独立董事人数。</w:t>
            </w:r>
            <w:r>
              <w:rPr>
                <w:rStyle w:val="21"/>
                <w:rFonts w:hint="default"/>
                <w:color w:val="auto"/>
                <w:lang w:bidi="ar"/>
              </w:rPr>
              <w:br w:type="textWrapping"/>
            </w:r>
            <w:r>
              <w:rPr>
                <w:rStyle w:val="21"/>
                <w:rFonts w:hint="default"/>
                <w:color w:val="auto"/>
                <w:lang w:bidi="ar"/>
              </w:rPr>
              <w:t>（三）股东代表监事候选人的提名采取以下方式：</w:t>
            </w:r>
            <w:r>
              <w:rPr>
                <w:rStyle w:val="21"/>
                <w:rFonts w:hint="default"/>
                <w:color w:val="auto"/>
                <w:lang w:bidi="ar"/>
              </w:rPr>
              <w:br w:type="textWrapping"/>
            </w:r>
            <w:r>
              <w:rPr>
                <w:rStyle w:val="21"/>
                <w:rFonts w:hint="default"/>
                <w:color w:val="auto"/>
                <w:lang w:bidi="ar"/>
              </w:rPr>
              <w:t>1.公司监事会提名；</w:t>
            </w:r>
            <w:r>
              <w:rPr>
                <w:rStyle w:val="21"/>
                <w:rFonts w:hint="default"/>
                <w:color w:val="auto"/>
                <w:lang w:bidi="ar"/>
              </w:rPr>
              <w:br w:type="textWrapping"/>
            </w:r>
            <w:r>
              <w:rPr>
                <w:rStyle w:val="21"/>
                <w:rFonts w:hint="default"/>
                <w:color w:val="auto"/>
                <w:lang w:bidi="ar"/>
              </w:rPr>
              <w:t>2.</w:t>
            </w:r>
            <w:r>
              <w:rPr>
                <w:rStyle w:val="22"/>
                <w:rFonts w:hint="default"/>
                <w:color w:val="auto"/>
                <w:lang w:bidi="ar"/>
              </w:rPr>
              <w:t>单独持有或合并持有公司</w:t>
            </w:r>
            <w:r>
              <w:rPr>
                <w:rStyle w:val="22"/>
                <w:rFonts w:hint="eastAsia" w:eastAsia="宋体"/>
                <w:b/>
                <w:bCs/>
                <w:color w:val="auto"/>
                <w:lang w:eastAsia="zh-CN" w:bidi="ar"/>
              </w:rPr>
              <w:t>3</w:t>
            </w:r>
            <w:r>
              <w:rPr>
                <w:rStyle w:val="22"/>
                <w:rFonts w:hint="default"/>
                <w:b/>
                <w:bCs/>
                <w:color w:val="auto"/>
                <w:lang w:bidi="ar"/>
              </w:rPr>
              <w:t>%</w:t>
            </w:r>
            <w:r>
              <w:rPr>
                <w:rStyle w:val="22"/>
                <w:rFonts w:hint="default"/>
                <w:color w:val="auto"/>
                <w:lang w:bidi="ar"/>
              </w:rPr>
              <w:t>以上股份的股东</w:t>
            </w:r>
            <w:r>
              <w:rPr>
                <w:rStyle w:val="21"/>
                <w:rFonts w:hint="default"/>
                <w:color w:val="auto"/>
                <w:lang w:bidi="ar"/>
              </w:rPr>
              <w:t>，其提名候选人人数不得超过拟选举或变更的监事人数。</w:t>
            </w:r>
          </w:p>
          <w:p w14:paraId="36C84D34">
            <w:pPr>
              <w:widowControl/>
              <w:jc w:val="left"/>
              <w:textAlignment w:val="center"/>
              <w:rPr>
                <w:rStyle w:val="21"/>
                <w:rFonts w:hint="default"/>
                <w:color w:val="auto"/>
                <w:lang w:bidi="ar"/>
              </w:rPr>
            </w:pPr>
            <w:r>
              <w:rPr>
                <w:rFonts w:hint="eastAsia" w:ascii="宋体" w:hAnsi="宋体" w:eastAsia="宋体" w:cs="宋体"/>
                <w:color w:val="auto"/>
                <w:kern w:val="0"/>
                <w:sz w:val="22"/>
                <w:lang w:bidi="ar"/>
              </w:rPr>
              <w:t>……</w:t>
            </w:r>
          </w:p>
        </w:tc>
        <w:tc>
          <w:tcPr>
            <w:tcW w:w="4093" w:type="dxa"/>
            <w:tcBorders>
              <w:top w:val="single" w:color="000000" w:sz="4" w:space="0"/>
              <w:left w:val="single" w:color="000000" w:sz="4" w:space="0"/>
              <w:bottom w:val="single" w:color="000000" w:sz="4" w:space="0"/>
              <w:right w:val="single" w:color="000000" w:sz="4" w:space="0"/>
            </w:tcBorders>
            <w:shd w:val="clear" w:color="auto" w:fill="auto"/>
          </w:tcPr>
          <w:p w14:paraId="2D730E9C">
            <w:pPr>
              <w:widowControl/>
              <w:jc w:val="left"/>
              <w:textAlignment w:val="center"/>
              <w:rPr>
                <w:rStyle w:val="21"/>
                <w:rFonts w:hint="default"/>
                <w:color w:val="auto"/>
                <w:lang w:bidi="ar"/>
              </w:rPr>
            </w:pPr>
            <w:r>
              <w:rPr>
                <w:rStyle w:val="21"/>
                <w:rFonts w:hint="default"/>
                <w:color w:val="auto"/>
                <w:lang w:bidi="ar"/>
              </w:rPr>
              <w:t>第八十二条董事、监事候选人名单以提案的方式提请股东会表决。董事会、监事会应当分别向股东提供候选董事、监事的简历和基本情况。</w:t>
            </w:r>
            <w:r>
              <w:rPr>
                <w:rStyle w:val="21"/>
                <w:rFonts w:hint="default"/>
                <w:color w:val="auto"/>
                <w:lang w:bidi="ar"/>
              </w:rPr>
              <w:br w:type="textWrapping"/>
            </w:r>
            <w:r>
              <w:rPr>
                <w:rStyle w:val="21"/>
                <w:rFonts w:hint="default"/>
                <w:color w:val="auto"/>
                <w:lang w:bidi="ar"/>
              </w:rPr>
              <w:t>董事、监事提名的方式和程序如下：</w:t>
            </w:r>
            <w:r>
              <w:rPr>
                <w:rStyle w:val="21"/>
                <w:rFonts w:hint="default"/>
                <w:color w:val="auto"/>
                <w:lang w:bidi="ar"/>
              </w:rPr>
              <w:br w:type="textWrapping"/>
            </w:r>
            <w:r>
              <w:rPr>
                <w:rStyle w:val="21"/>
                <w:rFonts w:hint="default"/>
                <w:color w:val="auto"/>
                <w:lang w:bidi="ar"/>
              </w:rPr>
              <w:t>（一）董事候选人（独立董事候选人除外）的提名采取以下方式：</w:t>
            </w:r>
            <w:r>
              <w:rPr>
                <w:rStyle w:val="21"/>
                <w:rFonts w:hint="default"/>
                <w:color w:val="auto"/>
                <w:lang w:bidi="ar"/>
              </w:rPr>
              <w:br w:type="textWrapping"/>
            </w:r>
            <w:r>
              <w:rPr>
                <w:rStyle w:val="21"/>
                <w:rFonts w:hint="default"/>
                <w:color w:val="auto"/>
                <w:lang w:bidi="ar"/>
              </w:rPr>
              <w:t>1.公司董事会提名；</w:t>
            </w:r>
            <w:r>
              <w:rPr>
                <w:rStyle w:val="21"/>
                <w:rFonts w:hint="default"/>
                <w:color w:val="auto"/>
                <w:lang w:bidi="ar"/>
              </w:rPr>
              <w:br w:type="textWrapping"/>
            </w:r>
            <w:r>
              <w:rPr>
                <w:rStyle w:val="21"/>
                <w:rFonts w:hint="default"/>
                <w:color w:val="auto"/>
                <w:lang w:bidi="ar"/>
              </w:rPr>
              <w:t>2.</w:t>
            </w:r>
            <w:r>
              <w:rPr>
                <w:rStyle w:val="22"/>
                <w:rFonts w:hint="default"/>
                <w:color w:val="auto"/>
                <w:lang w:bidi="ar"/>
              </w:rPr>
              <w:t>单独持有或合并持有公司</w:t>
            </w:r>
            <w:r>
              <w:rPr>
                <w:rStyle w:val="22"/>
                <w:rFonts w:hint="default"/>
                <w:b/>
                <w:bCs/>
                <w:color w:val="auto"/>
                <w:lang w:bidi="ar"/>
              </w:rPr>
              <w:t>1%</w:t>
            </w:r>
            <w:r>
              <w:rPr>
                <w:rStyle w:val="22"/>
                <w:rFonts w:hint="default"/>
                <w:color w:val="auto"/>
                <w:lang w:bidi="ar"/>
              </w:rPr>
              <w:t>以上股份的股东提</w:t>
            </w:r>
            <w:r>
              <w:rPr>
                <w:rStyle w:val="21"/>
                <w:rFonts w:hint="default"/>
                <w:color w:val="auto"/>
                <w:lang w:bidi="ar"/>
              </w:rPr>
              <w:t>名，其提名候选人人数不得超过拟选举或变更的董事人数。</w:t>
            </w:r>
            <w:r>
              <w:rPr>
                <w:rStyle w:val="21"/>
                <w:rFonts w:hint="default"/>
                <w:color w:val="auto"/>
                <w:lang w:bidi="ar"/>
              </w:rPr>
              <w:br w:type="textWrapping"/>
            </w:r>
            <w:r>
              <w:rPr>
                <w:rStyle w:val="21"/>
                <w:rFonts w:hint="default"/>
                <w:color w:val="auto"/>
                <w:lang w:bidi="ar"/>
              </w:rPr>
              <w:t>（二）独立董事候选人的提名采取以下方式：</w:t>
            </w:r>
            <w:r>
              <w:rPr>
                <w:rStyle w:val="21"/>
                <w:rFonts w:hint="default"/>
                <w:color w:val="auto"/>
                <w:lang w:bidi="ar"/>
              </w:rPr>
              <w:br w:type="textWrapping"/>
            </w:r>
            <w:r>
              <w:rPr>
                <w:rStyle w:val="21"/>
                <w:rFonts w:hint="default"/>
                <w:color w:val="auto"/>
                <w:lang w:bidi="ar"/>
              </w:rPr>
              <w:t>1.公司董事会提名；</w:t>
            </w:r>
            <w:r>
              <w:rPr>
                <w:rStyle w:val="21"/>
                <w:rFonts w:hint="default"/>
                <w:color w:val="auto"/>
                <w:lang w:bidi="ar"/>
              </w:rPr>
              <w:br w:type="textWrapping"/>
            </w:r>
            <w:r>
              <w:rPr>
                <w:rStyle w:val="21"/>
                <w:rFonts w:hint="default"/>
                <w:color w:val="auto"/>
                <w:lang w:bidi="ar"/>
              </w:rPr>
              <w:t>2.公司监事会提名；</w:t>
            </w:r>
            <w:r>
              <w:rPr>
                <w:rStyle w:val="21"/>
                <w:rFonts w:hint="default"/>
                <w:color w:val="auto"/>
                <w:lang w:bidi="ar"/>
              </w:rPr>
              <w:br w:type="textWrapping"/>
            </w:r>
            <w:r>
              <w:rPr>
                <w:rStyle w:val="21"/>
                <w:rFonts w:hint="default"/>
                <w:color w:val="auto"/>
                <w:lang w:bidi="ar"/>
              </w:rPr>
              <w:t>3.</w:t>
            </w:r>
            <w:r>
              <w:rPr>
                <w:rStyle w:val="22"/>
                <w:rFonts w:hint="default"/>
                <w:color w:val="auto"/>
                <w:lang w:bidi="ar"/>
              </w:rPr>
              <w:t>单独或合并持有公司</w:t>
            </w:r>
            <w:r>
              <w:rPr>
                <w:rStyle w:val="22"/>
                <w:rFonts w:hint="default"/>
                <w:b w:val="0"/>
                <w:bCs w:val="0"/>
                <w:color w:val="auto"/>
                <w:lang w:bidi="ar"/>
              </w:rPr>
              <w:t>1%</w:t>
            </w:r>
            <w:r>
              <w:rPr>
                <w:rStyle w:val="22"/>
                <w:rFonts w:hint="default"/>
                <w:color w:val="auto"/>
                <w:lang w:bidi="ar"/>
              </w:rPr>
              <w:t>以上股份的股东提名</w:t>
            </w:r>
            <w:r>
              <w:rPr>
                <w:rStyle w:val="21"/>
                <w:rFonts w:hint="default"/>
                <w:color w:val="auto"/>
                <w:lang w:bidi="ar"/>
              </w:rPr>
              <w:t>，其提名候选人人数不得超过拟选举或变更的独立董事人数。</w:t>
            </w:r>
            <w:r>
              <w:rPr>
                <w:rStyle w:val="21"/>
                <w:rFonts w:hint="default"/>
                <w:color w:val="auto"/>
                <w:lang w:bidi="ar"/>
              </w:rPr>
              <w:br w:type="textWrapping"/>
            </w:r>
            <w:r>
              <w:rPr>
                <w:rStyle w:val="21"/>
                <w:rFonts w:hint="default"/>
                <w:color w:val="auto"/>
                <w:lang w:bidi="ar"/>
              </w:rPr>
              <w:t>（三）股东代表监事候选人的提名采取以下方式：</w:t>
            </w:r>
            <w:r>
              <w:rPr>
                <w:rStyle w:val="21"/>
                <w:rFonts w:hint="default"/>
                <w:color w:val="auto"/>
                <w:lang w:bidi="ar"/>
              </w:rPr>
              <w:br w:type="textWrapping"/>
            </w:r>
            <w:r>
              <w:rPr>
                <w:rStyle w:val="21"/>
                <w:rFonts w:hint="default"/>
                <w:color w:val="auto"/>
                <w:lang w:bidi="ar"/>
              </w:rPr>
              <w:t>1.公司监事会提名；</w:t>
            </w:r>
            <w:r>
              <w:rPr>
                <w:rStyle w:val="21"/>
                <w:rFonts w:hint="default"/>
                <w:color w:val="auto"/>
                <w:lang w:bidi="ar"/>
              </w:rPr>
              <w:br w:type="textWrapping"/>
            </w:r>
            <w:r>
              <w:rPr>
                <w:rStyle w:val="21"/>
                <w:rFonts w:hint="default"/>
                <w:color w:val="auto"/>
                <w:lang w:bidi="ar"/>
              </w:rPr>
              <w:t>2.</w:t>
            </w:r>
            <w:r>
              <w:rPr>
                <w:rStyle w:val="22"/>
                <w:rFonts w:hint="default"/>
                <w:color w:val="auto"/>
                <w:lang w:bidi="ar"/>
              </w:rPr>
              <w:t>单独持有或合并持有公司</w:t>
            </w:r>
            <w:r>
              <w:rPr>
                <w:rStyle w:val="22"/>
                <w:rFonts w:hint="eastAsia" w:eastAsia="宋体"/>
                <w:b/>
                <w:bCs/>
                <w:color w:val="auto"/>
                <w:lang w:eastAsia="zh-CN" w:bidi="ar"/>
              </w:rPr>
              <w:t>1</w:t>
            </w:r>
            <w:r>
              <w:rPr>
                <w:rStyle w:val="22"/>
                <w:rFonts w:hint="default"/>
                <w:b/>
                <w:bCs/>
                <w:color w:val="auto"/>
                <w:lang w:bidi="ar"/>
              </w:rPr>
              <w:t>%</w:t>
            </w:r>
            <w:r>
              <w:rPr>
                <w:rStyle w:val="22"/>
                <w:rFonts w:hint="default"/>
                <w:color w:val="auto"/>
                <w:lang w:bidi="ar"/>
              </w:rPr>
              <w:t>以上股份的股东</w:t>
            </w:r>
            <w:r>
              <w:rPr>
                <w:rStyle w:val="21"/>
                <w:rFonts w:hint="default"/>
                <w:color w:val="auto"/>
                <w:lang w:bidi="ar"/>
              </w:rPr>
              <w:t>，其提名候选人人数不得超过拟选举或变更的监事人数。</w:t>
            </w:r>
          </w:p>
          <w:p w14:paraId="0804BD47">
            <w:pPr>
              <w:widowControl/>
              <w:jc w:val="left"/>
              <w:textAlignment w:val="center"/>
              <w:rPr>
                <w:rStyle w:val="21"/>
                <w:rFonts w:hint="default"/>
                <w:color w:val="auto"/>
                <w:lang w:bidi="ar"/>
              </w:rPr>
            </w:pPr>
            <w:r>
              <w:rPr>
                <w:rFonts w:hint="eastAsia" w:ascii="宋体" w:hAnsi="宋体" w:eastAsia="宋体" w:cs="宋体"/>
                <w:color w:val="auto"/>
                <w:kern w:val="0"/>
                <w:sz w:val="22"/>
                <w:lang w:bidi="ar"/>
              </w:rPr>
              <w:t>……</w:t>
            </w:r>
          </w:p>
        </w:tc>
      </w:tr>
      <w:tr w14:paraId="3A42E729">
        <w:tblPrEx>
          <w:tblCellMar>
            <w:top w:w="0" w:type="dxa"/>
            <w:left w:w="108" w:type="dxa"/>
            <w:bottom w:w="0" w:type="dxa"/>
            <w:right w:w="108" w:type="dxa"/>
          </w:tblCellMar>
        </w:tblPrEx>
        <w:trPr>
          <w:trHeight w:val="90" w:hRule="atLeast"/>
        </w:trPr>
        <w:tc>
          <w:tcPr>
            <w:tcW w:w="4303" w:type="dxa"/>
            <w:tcBorders>
              <w:top w:val="single" w:color="000000" w:sz="4" w:space="0"/>
              <w:left w:val="single" w:color="000000" w:sz="4" w:space="0"/>
              <w:bottom w:val="single" w:color="000000" w:sz="4" w:space="0"/>
              <w:right w:val="single" w:color="000000" w:sz="4" w:space="0"/>
            </w:tcBorders>
            <w:shd w:val="clear" w:color="auto" w:fill="auto"/>
          </w:tcPr>
          <w:p w14:paraId="0D1C9835">
            <w:pPr>
              <w:widowControl/>
              <w:jc w:val="left"/>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 xml:space="preserve">第九十五条第二款 </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有下列情形之一的，不得担任公司的董事：</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（一）无民事行为能力或者限制民事行为能力；</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（二）因贪污、贿赂、侵占财产、挪用财产或者破坏社会主义市场经济秩序，被判处刑罚，</w:t>
            </w:r>
            <w:r>
              <w:rPr>
                <w:rFonts w:hint="eastAsia" w:ascii="宋体" w:hAnsi="宋体" w:eastAsia="宋体" w:cs="宋体"/>
                <w:b/>
                <w:bCs/>
                <w:color w:val="auto"/>
                <w:kern w:val="0"/>
                <w:sz w:val="22"/>
                <w:lang w:bidi="ar"/>
              </w:rPr>
              <w:t>执行期满未逾五年，</w:t>
            </w:r>
            <w:r>
              <w:rPr>
                <w:rFonts w:hint="eastAsia" w:ascii="宋体" w:hAnsi="宋体" w:eastAsia="宋体" w:cs="宋体"/>
                <w:color w:val="auto"/>
                <w:kern w:val="0"/>
                <w:sz w:val="22"/>
                <w:lang w:bidi="ar"/>
              </w:rPr>
              <w:t>或者因犯罪被剥夺政治权利，执行期满未逾五年；</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（三）担任破产清算的公司、企业的董事或者厂长、经理，对该公司、企业的破产负有个人责任的，自该公司、企业破产清算完结之日起未逾三年；</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（四）担任因违法被吊销营业执照、责令关闭的公司、企业的法定代表人，并负有个人责任的，自该公司、企业被吊销营业执照之日起未逾三年；</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（五）个人所负数额较大的债务到期未清偿；</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（六）被证券交易所公开认定不适合担任上市公司董事、监事和高级管理人员；</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（七）被中国证监会</w:t>
            </w:r>
            <w:r>
              <w:rPr>
                <w:rFonts w:hint="eastAsia" w:asciiTheme="minorHAnsi" w:hAnsiTheme="minorHAnsi" w:eastAsiaTheme="minorEastAsia" w:cstheme="minorBidi"/>
                <w:b/>
                <w:bCs/>
                <w:color w:val="auto"/>
                <w:kern w:val="0"/>
                <w:sz w:val="21"/>
                <w:lang w:bidi="ar-SA"/>
              </w:rPr>
              <w:t>处以</w:t>
            </w:r>
            <w:r>
              <w:rPr>
                <w:rFonts w:hint="eastAsia" w:ascii="宋体" w:hAnsi="宋体" w:eastAsia="宋体" w:cs="宋体"/>
                <w:color w:val="auto"/>
                <w:kern w:val="0"/>
                <w:sz w:val="22"/>
                <w:lang w:bidi="ar"/>
              </w:rPr>
              <w:t>证券市场禁入</w:t>
            </w:r>
            <w:r>
              <w:rPr>
                <w:rFonts w:hint="eastAsia" w:asciiTheme="minorHAnsi" w:hAnsiTheme="minorHAnsi" w:eastAsiaTheme="minorEastAsia" w:cstheme="minorBidi"/>
                <w:b/>
                <w:bCs/>
                <w:color w:val="auto"/>
                <w:kern w:val="0"/>
                <w:sz w:val="21"/>
                <w:lang w:bidi="ar-SA"/>
              </w:rPr>
              <w:t>处罚</w:t>
            </w:r>
            <w:r>
              <w:rPr>
                <w:rFonts w:hint="eastAsia" w:ascii="宋体" w:hAnsi="宋体" w:eastAsia="宋体" w:cs="宋体"/>
                <w:color w:val="auto"/>
                <w:kern w:val="0"/>
                <w:sz w:val="22"/>
                <w:lang w:bidi="ar"/>
              </w:rPr>
              <w:t>，期限</w:t>
            </w:r>
            <w:r>
              <w:rPr>
                <w:rFonts w:hint="eastAsia" w:asciiTheme="minorHAnsi" w:hAnsiTheme="minorHAnsi" w:eastAsiaTheme="minorEastAsia" w:cstheme="minorBidi"/>
                <w:b/>
                <w:bCs/>
                <w:color w:val="auto"/>
                <w:kern w:val="0"/>
                <w:sz w:val="21"/>
                <w:lang w:bidi="ar-SA"/>
              </w:rPr>
              <w:t>未满的</w:t>
            </w:r>
            <w:r>
              <w:rPr>
                <w:rFonts w:hint="eastAsia" w:ascii="宋体" w:hAnsi="宋体" w:eastAsia="宋体" w:cs="宋体"/>
                <w:color w:val="auto"/>
                <w:kern w:val="0"/>
                <w:sz w:val="22"/>
                <w:lang w:bidi="ar"/>
              </w:rPr>
              <w:t>；</w:t>
            </w:r>
            <w:r>
              <w:rPr>
                <w:rFonts w:hint="eastAsia" w:ascii="宋体" w:hAnsi="宋体" w:eastAsia="宋体" w:cs="宋体"/>
                <w:color w:val="auto"/>
                <w:kern w:val="0"/>
                <w:sz w:val="22"/>
                <w:lang w:bidi="ar"/>
              </w:rPr>
              <w:br w:type="textWrapping"/>
            </w:r>
            <w:r>
              <w:rPr>
                <w:rFonts w:hint="default" w:ascii="Times New Roman" w:hAnsi="Times New Roman" w:cs="Times New Roman" w:eastAsiaTheme="minorEastAsia"/>
                <w:b/>
                <w:bCs/>
                <w:color w:val="auto"/>
                <w:kern w:val="0"/>
                <w:sz w:val="21"/>
                <w:lang w:bidi="ar-SA"/>
              </w:rPr>
              <w:t>（八）最近36个月内受到中国证监会行政处罚，或者最近三年内受到证券交易所公开谴责或两次以上通报批评；</w:t>
            </w:r>
            <w:r>
              <w:rPr>
                <w:rFonts w:hint="default" w:ascii="Times New Roman" w:hAnsi="Times New Roman" w:cs="Times New Roman" w:eastAsiaTheme="minorEastAsia"/>
                <w:b/>
                <w:bCs/>
                <w:color w:val="auto"/>
                <w:kern w:val="0"/>
                <w:sz w:val="21"/>
                <w:lang w:bidi="ar-SA"/>
              </w:rPr>
              <w:br w:type="textWrapping"/>
            </w:r>
            <w:r>
              <w:rPr>
                <w:rFonts w:hint="default" w:ascii="Times New Roman" w:hAnsi="Times New Roman" w:cs="Times New Roman" w:eastAsiaTheme="minorEastAsia"/>
                <w:b/>
                <w:bCs/>
                <w:color w:val="auto"/>
                <w:kern w:val="0"/>
                <w:sz w:val="21"/>
                <w:lang w:bidi="ar-SA"/>
              </w:rPr>
              <w:t>（九）因涉嫌犯罪被司法机关立案侦查或者涉嫌违法违规被中国证监会立案调查，尚未有明确结论意见；</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（十）法律、行政法规或部门规章规定的其他内容。</w:t>
            </w:r>
          </w:p>
        </w:tc>
        <w:tc>
          <w:tcPr>
            <w:tcW w:w="4093" w:type="dxa"/>
            <w:tcBorders>
              <w:top w:val="single" w:color="000000" w:sz="4" w:space="0"/>
              <w:left w:val="single" w:color="000000" w:sz="4" w:space="0"/>
              <w:bottom w:val="single" w:color="000000" w:sz="4" w:space="0"/>
              <w:right w:val="single" w:color="000000" w:sz="4" w:space="0"/>
            </w:tcBorders>
            <w:shd w:val="clear" w:color="auto" w:fill="auto"/>
          </w:tcPr>
          <w:p w14:paraId="3A92B1DE">
            <w:pPr>
              <w:widowControl/>
              <w:jc w:val="left"/>
              <w:textAlignment w:val="center"/>
              <w:rPr>
                <w:rFonts w:hint="eastAsia" w:ascii="宋体" w:hAnsi="宋体" w:eastAsia="宋体" w:cs="宋体"/>
                <w:color w:val="auto"/>
                <w:sz w:val="22"/>
              </w:rPr>
            </w:pPr>
            <w:r>
              <w:rPr>
                <w:rStyle w:val="21"/>
                <w:rFonts w:hint="default"/>
                <w:color w:val="auto"/>
                <w:lang w:bidi="ar"/>
              </w:rPr>
              <w:t>第九十五条</w:t>
            </w:r>
            <w:r>
              <w:rPr>
                <w:rStyle w:val="21"/>
                <w:color w:val="auto"/>
                <w:lang w:bidi="ar"/>
              </w:rPr>
              <w:t>第二款</w:t>
            </w:r>
            <w:r>
              <w:rPr>
                <w:rStyle w:val="21"/>
                <w:rFonts w:hint="default"/>
                <w:color w:val="auto"/>
                <w:lang w:bidi="ar"/>
              </w:rPr>
              <w:t xml:space="preserve"> </w:t>
            </w:r>
            <w:r>
              <w:rPr>
                <w:rStyle w:val="21"/>
                <w:rFonts w:hint="default"/>
                <w:color w:val="auto"/>
                <w:lang w:bidi="ar"/>
              </w:rPr>
              <w:br w:type="textWrapping"/>
            </w:r>
            <w:r>
              <w:rPr>
                <w:rStyle w:val="21"/>
                <w:rFonts w:hint="default"/>
                <w:color w:val="auto"/>
                <w:lang w:bidi="ar"/>
              </w:rPr>
              <w:t>有下列情形之一的，不得担任公司的董事：</w:t>
            </w:r>
            <w:r>
              <w:rPr>
                <w:rStyle w:val="21"/>
                <w:rFonts w:hint="default"/>
                <w:color w:val="auto"/>
                <w:lang w:bidi="ar"/>
              </w:rPr>
              <w:br w:type="textWrapping"/>
            </w:r>
            <w:r>
              <w:rPr>
                <w:rStyle w:val="21"/>
                <w:rFonts w:hint="default"/>
                <w:color w:val="auto"/>
                <w:lang w:bidi="ar"/>
              </w:rPr>
              <w:t>（一）无民事行为能力或者限制民事行为能力；</w:t>
            </w:r>
            <w:r>
              <w:rPr>
                <w:rStyle w:val="21"/>
                <w:rFonts w:hint="default"/>
                <w:color w:val="auto"/>
                <w:lang w:bidi="ar"/>
              </w:rPr>
              <w:br w:type="textWrapping"/>
            </w:r>
            <w:r>
              <w:rPr>
                <w:rStyle w:val="21"/>
                <w:rFonts w:hint="default"/>
                <w:color w:val="auto"/>
                <w:lang w:bidi="ar"/>
              </w:rPr>
              <w:t>（二）因贪污、贿赂、侵占财产、挪用财产或者破坏社会主义市场经济秩序，被判处刑罚，或者因犯罪被剥夺政治权利，执行期满未逾五年，</w:t>
            </w:r>
            <w:r>
              <w:rPr>
                <w:rStyle w:val="10"/>
                <w:rFonts w:hint="default"/>
                <w:b/>
                <w:bCs/>
                <w:color w:val="auto"/>
                <w:kern w:val="0"/>
                <w:lang w:bidi="ar"/>
              </w:rPr>
              <w:t>被宣告缓刑的，自缓刑考验期满之日起未逾二年；</w:t>
            </w:r>
            <w:r>
              <w:rPr>
                <w:rStyle w:val="21"/>
                <w:rFonts w:hint="default"/>
                <w:color w:val="auto"/>
                <w:lang w:bidi="ar"/>
              </w:rPr>
              <w:br w:type="textWrapping"/>
            </w:r>
            <w:r>
              <w:rPr>
                <w:rStyle w:val="21"/>
                <w:rFonts w:hint="default"/>
                <w:color w:val="auto"/>
                <w:lang w:bidi="ar"/>
              </w:rPr>
              <w:t>（三）担任破产清算的公司、企业的董事或者厂长、经理，对该公司、企业的破产负有个人责任的，自该公司、企业破产清算完结之日起未逾三年；</w:t>
            </w:r>
            <w:r>
              <w:rPr>
                <w:rStyle w:val="21"/>
                <w:rFonts w:hint="default"/>
                <w:color w:val="auto"/>
                <w:lang w:bidi="ar"/>
              </w:rPr>
              <w:br w:type="textWrapping"/>
            </w:r>
            <w:r>
              <w:rPr>
                <w:rStyle w:val="21"/>
                <w:rFonts w:hint="default"/>
                <w:color w:val="auto"/>
                <w:lang w:bidi="ar"/>
              </w:rPr>
              <w:t>（四）担任因违法被吊销营业执照、责令关闭的公司、企业的法定代表人，并负有个人责任的，自该公司、企业被吊销营业执照、</w:t>
            </w:r>
            <w:r>
              <w:rPr>
                <w:rStyle w:val="10"/>
                <w:rFonts w:hint="default"/>
                <w:b/>
                <w:bCs/>
                <w:color w:val="auto"/>
                <w:kern w:val="0"/>
                <w:lang w:bidi="ar"/>
              </w:rPr>
              <w:t>责令关闭之日</w:t>
            </w:r>
            <w:r>
              <w:rPr>
                <w:rStyle w:val="21"/>
                <w:rFonts w:hint="default"/>
                <w:color w:val="auto"/>
                <w:lang w:bidi="ar"/>
              </w:rPr>
              <w:t>起未逾三年；</w:t>
            </w:r>
            <w:r>
              <w:rPr>
                <w:rStyle w:val="21"/>
                <w:rFonts w:hint="default"/>
                <w:color w:val="auto"/>
                <w:lang w:bidi="ar"/>
              </w:rPr>
              <w:br w:type="textWrapping"/>
            </w:r>
            <w:r>
              <w:rPr>
                <w:rStyle w:val="21"/>
                <w:rFonts w:hint="default"/>
                <w:color w:val="auto"/>
                <w:lang w:bidi="ar"/>
              </w:rPr>
              <w:t>（五）个人</w:t>
            </w:r>
            <w:r>
              <w:rPr>
                <w:rStyle w:val="10"/>
                <w:rFonts w:hint="default"/>
                <w:b/>
                <w:bCs/>
                <w:color w:val="auto"/>
                <w:kern w:val="0"/>
                <w:lang w:bidi="ar"/>
              </w:rPr>
              <w:t>因</w:t>
            </w:r>
            <w:r>
              <w:rPr>
                <w:rStyle w:val="21"/>
                <w:rFonts w:hint="default"/>
                <w:color w:val="auto"/>
                <w:lang w:bidi="ar"/>
              </w:rPr>
              <w:t>所负数额较大的债务到期未清偿</w:t>
            </w:r>
            <w:r>
              <w:rPr>
                <w:rStyle w:val="10"/>
                <w:rFonts w:hint="default"/>
                <w:b/>
                <w:bCs/>
                <w:color w:val="auto"/>
                <w:kern w:val="0"/>
                <w:lang w:bidi="ar"/>
              </w:rPr>
              <w:t>被人民法院列为失信被执行人</w:t>
            </w:r>
            <w:r>
              <w:rPr>
                <w:rStyle w:val="21"/>
                <w:rFonts w:hint="default"/>
                <w:color w:val="auto"/>
                <w:lang w:bidi="ar"/>
              </w:rPr>
              <w:t>；</w:t>
            </w:r>
            <w:r>
              <w:rPr>
                <w:rStyle w:val="21"/>
                <w:rFonts w:hint="default"/>
                <w:color w:val="auto"/>
                <w:lang w:bidi="ar"/>
              </w:rPr>
              <w:br w:type="textWrapping"/>
            </w:r>
            <w:r>
              <w:rPr>
                <w:rStyle w:val="22"/>
                <w:rFonts w:hint="default"/>
                <w:color w:val="auto"/>
                <w:lang w:bidi="ar"/>
              </w:rPr>
              <w:t>（六）被证券交易所公开认定不适合担任上市公司董事、监事和高级管理人员</w:t>
            </w:r>
            <w:r>
              <w:rPr>
                <w:rStyle w:val="10"/>
                <w:rFonts w:hint="default"/>
                <w:b/>
                <w:bCs/>
                <w:color w:val="auto"/>
                <w:kern w:val="0"/>
                <w:lang w:bidi="ar"/>
              </w:rPr>
              <w:t>，期限尚未届满</w:t>
            </w:r>
            <w:r>
              <w:rPr>
                <w:rStyle w:val="22"/>
                <w:rFonts w:hint="default"/>
                <w:color w:val="auto"/>
                <w:lang w:bidi="ar"/>
              </w:rPr>
              <w:t>；</w:t>
            </w:r>
            <w:r>
              <w:rPr>
                <w:rStyle w:val="22"/>
                <w:rFonts w:hint="default"/>
                <w:color w:val="auto"/>
                <w:lang w:bidi="ar"/>
              </w:rPr>
              <w:br w:type="textWrapping"/>
            </w:r>
            <w:r>
              <w:rPr>
                <w:rStyle w:val="22"/>
                <w:rFonts w:hint="default"/>
                <w:color w:val="auto"/>
                <w:lang w:bidi="ar"/>
              </w:rPr>
              <w:t>（七）被中国证监会</w:t>
            </w:r>
            <w:r>
              <w:rPr>
                <w:rStyle w:val="10"/>
                <w:rFonts w:hint="default"/>
                <w:b/>
                <w:bCs/>
                <w:color w:val="auto"/>
                <w:kern w:val="0"/>
                <w:lang w:bidi="ar"/>
              </w:rPr>
              <w:t>采取</w:t>
            </w:r>
            <w:r>
              <w:rPr>
                <w:rStyle w:val="22"/>
                <w:rFonts w:hint="default"/>
                <w:color w:val="auto"/>
                <w:lang w:bidi="ar"/>
              </w:rPr>
              <w:t>证券市场禁入</w:t>
            </w:r>
            <w:r>
              <w:rPr>
                <w:rStyle w:val="10"/>
                <w:rFonts w:hint="default"/>
                <w:b/>
                <w:bCs/>
                <w:color w:val="auto"/>
                <w:kern w:val="0"/>
                <w:lang w:bidi="ar"/>
              </w:rPr>
              <w:t>措施</w:t>
            </w:r>
            <w:r>
              <w:rPr>
                <w:rStyle w:val="22"/>
                <w:rFonts w:hint="default"/>
                <w:color w:val="auto"/>
                <w:lang w:bidi="ar"/>
              </w:rPr>
              <w:t>，期限</w:t>
            </w:r>
            <w:r>
              <w:rPr>
                <w:rStyle w:val="10"/>
                <w:rFonts w:hint="default"/>
                <w:b/>
                <w:bCs/>
                <w:color w:val="auto"/>
                <w:kern w:val="0"/>
                <w:lang w:bidi="ar"/>
              </w:rPr>
              <w:t>尚未届满</w:t>
            </w:r>
            <w:r>
              <w:rPr>
                <w:rStyle w:val="22"/>
                <w:rFonts w:hint="default"/>
                <w:color w:val="auto"/>
                <w:lang w:bidi="ar"/>
              </w:rPr>
              <w:t>；</w:t>
            </w:r>
            <w:r>
              <w:rPr>
                <w:rStyle w:val="21"/>
                <w:rFonts w:hint="default"/>
                <w:color w:val="auto"/>
                <w:lang w:bidi="ar"/>
              </w:rPr>
              <w:br w:type="textWrapping"/>
            </w:r>
            <w:r>
              <w:rPr>
                <w:rStyle w:val="21"/>
                <w:rFonts w:hint="eastAsia" w:eastAsia="宋体"/>
                <w:color w:val="auto"/>
                <w:lang w:eastAsia="zh-CN" w:bidi="ar"/>
              </w:rPr>
              <w:t>（</w:t>
            </w:r>
            <w:r>
              <w:rPr>
                <w:rStyle w:val="21"/>
                <w:rFonts w:hint="eastAsia" w:eastAsia="宋体"/>
                <w:color w:val="auto"/>
                <w:lang w:val="en-US" w:eastAsia="zh-CN" w:bidi="ar"/>
              </w:rPr>
              <w:t>八</w:t>
            </w:r>
            <w:r>
              <w:rPr>
                <w:rStyle w:val="21"/>
                <w:rFonts w:hint="eastAsia" w:eastAsia="宋体"/>
                <w:color w:val="auto"/>
                <w:lang w:eastAsia="zh-CN" w:bidi="ar"/>
              </w:rPr>
              <w:t>）</w:t>
            </w:r>
            <w:r>
              <w:rPr>
                <w:rStyle w:val="21"/>
                <w:rFonts w:hint="default"/>
                <w:color w:val="auto"/>
                <w:lang w:bidi="ar"/>
              </w:rPr>
              <w:t>法律、行政法规或部门规章规定的其他内容。</w:t>
            </w:r>
            <w:r>
              <w:rPr>
                <w:rStyle w:val="21"/>
                <w:rFonts w:hint="default"/>
                <w:color w:val="auto"/>
                <w:lang w:bidi="ar"/>
              </w:rPr>
              <w:br w:type="textWrapping"/>
            </w:r>
          </w:p>
        </w:tc>
      </w:tr>
      <w:tr w14:paraId="164873A3">
        <w:tblPrEx>
          <w:tblCellMar>
            <w:top w:w="0" w:type="dxa"/>
            <w:left w:w="108" w:type="dxa"/>
            <w:bottom w:w="0" w:type="dxa"/>
            <w:right w:w="108" w:type="dxa"/>
          </w:tblCellMar>
        </w:tblPrEx>
        <w:trPr>
          <w:trHeight w:val="1120" w:hRule="atLeast"/>
        </w:trPr>
        <w:tc>
          <w:tcPr>
            <w:tcW w:w="4303" w:type="dxa"/>
            <w:tcBorders>
              <w:top w:val="single" w:color="000000" w:sz="4" w:space="0"/>
              <w:left w:val="single" w:color="000000" w:sz="4" w:space="0"/>
              <w:bottom w:val="single" w:color="000000" w:sz="4" w:space="0"/>
              <w:right w:val="single" w:color="000000" w:sz="4" w:space="0"/>
            </w:tcBorders>
            <w:shd w:val="clear" w:color="auto" w:fill="auto"/>
          </w:tcPr>
          <w:p w14:paraId="1DB38BC7">
            <w:pPr>
              <w:widowControl/>
              <w:jc w:val="left"/>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第九十七条董事应当遵守法律、行政法规和本章程，对公司负有下列忠实义务：</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（一）不得利用职权收受贿赂或者其他非法收入，不得侵占公司的财产；</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（二）不得挪用公司资金；</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（三）不得将公司资产或者资金以其个人名义或者其他个人名义开立账户存储；</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（四）不得违反本章程的规定，未经股东大会或董事会同意，将公司资金借贷给他人或者以公司财产为他人提供担保；</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（五）不得违反本章程的规定或未经股东大会同意，与本公司订立合同或者进行交易；</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（六）未经股东大会同意，不得利用职务便利，为自己或他人谋取本应属于公司的商业机会，自营或者为他人经营与本公司同类的业务；</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（七）不得接受与公司交易的佣金归为己有；</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 xml:space="preserve">（八）不得擅自披露公司秘密； </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（九）不得利用其关联关系损害公司利益；</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（十）法律、行政法规、部门规章及本章程规定的其他忠实义务。</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董事违反本条规定所得的收入，应当归公司所有；给公司造成损失的，应当承担赔偿责任。</w:t>
            </w:r>
          </w:p>
        </w:tc>
        <w:tc>
          <w:tcPr>
            <w:tcW w:w="4093" w:type="dxa"/>
            <w:tcBorders>
              <w:top w:val="single" w:color="000000" w:sz="4" w:space="0"/>
              <w:left w:val="single" w:color="000000" w:sz="4" w:space="0"/>
              <w:bottom w:val="single" w:color="000000" w:sz="4" w:space="0"/>
              <w:right w:val="single" w:color="000000" w:sz="4" w:space="0"/>
            </w:tcBorders>
            <w:shd w:val="clear" w:color="auto" w:fill="auto"/>
          </w:tcPr>
          <w:p w14:paraId="53C05FE3">
            <w:pPr>
              <w:widowControl/>
              <w:jc w:val="left"/>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第九十七条董事应当遵守法律、行政法规和本章程，对公司负有忠实义务，</w:t>
            </w:r>
            <w:r>
              <w:rPr>
                <w:rFonts w:hint="eastAsia" w:ascii="宋体" w:hAnsi="宋体" w:eastAsia="宋体" w:cs="宋体"/>
                <w:b/>
                <w:bCs/>
                <w:color w:val="auto"/>
                <w:kern w:val="0"/>
                <w:sz w:val="22"/>
                <w:lang w:bidi="ar"/>
              </w:rPr>
              <w:t>应当采取措施避免自身利益与公司利益冲突，不得利用职权牟取不正当利益。董事不得有下列行为：</w:t>
            </w:r>
            <w:r>
              <w:rPr>
                <w:rFonts w:hint="eastAsia" w:ascii="宋体" w:hAnsi="宋体" w:eastAsia="宋体" w:cs="宋体"/>
                <w:color w:val="auto"/>
                <w:kern w:val="0"/>
                <w:sz w:val="22"/>
                <w:lang w:bidi="ar"/>
              </w:rPr>
              <w:br w:type="textWrapping"/>
            </w:r>
            <w:r>
              <w:rPr>
                <w:rFonts w:hint="eastAsia" w:ascii="宋体" w:hAnsi="宋体" w:eastAsia="宋体" w:cs="宋体"/>
                <w:b/>
                <w:bCs/>
                <w:color w:val="auto"/>
                <w:kern w:val="0"/>
                <w:sz w:val="22"/>
                <w:lang w:bidi="ar"/>
              </w:rPr>
              <w:t>（一）侵占公司的财产、挪用公司资金；</w:t>
            </w:r>
            <w:r>
              <w:rPr>
                <w:rFonts w:hint="eastAsia" w:ascii="宋体" w:hAnsi="宋体" w:eastAsia="宋体" w:cs="宋体"/>
                <w:b/>
                <w:bCs/>
                <w:color w:val="auto"/>
                <w:kern w:val="0"/>
                <w:sz w:val="22"/>
                <w:lang w:bidi="ar"/>
              </w:rPr>
              <w:br w:type="textWrapping"/>
            </w:r>
            <w:r>
              <w:rPr>
                <w:rFonts w:hint="eastAsia" w:ascii="宋体" w:hAnsi="宋体" w:eastAsia="宋体" w:cs="宋体"/>
                <w:b/>
                <w:bCs/>
                <w:color w:val="auto"/>
                <w:kern w:val="0"/>
                <w:sz w:val="22"/>
                <w:lang w:bidi="ar"/>
              </w:rPr>
              <w:t>（二）将公司资金以其个人名义或者其他个人名义开立账户存储；</w:t>
            </w:r>
            <w:bookmarkStart w:id="0" w:name="_GoBack"/>
            <w:bookmarkEnd w:id="0"/>
            <w:r>
              <w:rPr>
                <w:rFonts w:hint="eastAsia" w:ascii="宋体" w:hAnsi="宋体" w:eastAsia="宋体" w:cs="宋体"/>
                <w:b/>
                <w:bCs/>
                <w:color w:val="auto"/>
                <w:kern w:val="0"/>
                <w:sz w:val="22"/>
                <w:lang w:bidi="ar"/>
              </w:rPr>
              <w:br w:type="textWrapping"/>
            </w:r>
            <w:r>
              <w:rPr>
                <w:rFonts w:hint="eastAsia" w:ascii="宋体" w:hAnsi="宋体" w:eastAsia="宋体" w:cs="宋体"/>
                <w:b/>
                <w:bCs/>
                <w:color w:val="auto"/>
                <w:kern w:val="0"/>
                <w:sz w:val="22"/>
                <w:lang w:bidi="ar"/>
              </w:rPr>
              <w:t>（三）利用职权贿赂或者收受其他非法收入；</w:t>
            </w:r>
            <w:r>
              <w:rPr>
                <w:rFonts w:hint="eastAsia" w:ascii="宋体" w:hAnsi="宋体" w:eastAsia="宋体" w:cs="宋体"/>
                <w:b/>
                <w:bCs/>
                <w:color w:val="auto"/>
                <w:kern w:val="0"/>
                <w:sz w:val="22"/>
                <w:lang w:bidi="ar"/>
              </w:rPr>
              <w:br w:type="textWrapping"/>
            </w:r>
            <w:r>
              <w:rPr>
                <w:rFonts w:hint="eastAsia" w:ascii="宋体" w:hAnsi="宋体" w:eastAsia="宋体" w:cs="宋体"/>
                <w:b/>
                <w:bCs/>
                <w:color w:val="auto"/>
                <w:kern w:val="0"/>
                <w:sz w:val="22"/>
                <w:lang w:bidi="ar"/>
              </w:rPr>
              <w:t>（四）接受他人与公司交易的佣金归为己有；</w:t>
            </w:r>
            <w:r>
              <w:rPr>
                <w:rFonts w:hint="eastAsia" w:ascii="宋体" w:hAnsi="宋体" w:eastAsia="宋体" w:cs="宋体"/>
                <w:b/>
                <w:bCs/>
                <w:color w:val="auto"/>
                <w:kern w:val="0"/>
                <w:sz w:val="22"/>
                <w:lang w:bidi="ar"/>
              </w:rPr>
              <w:br w:type="textWrapping"/>
            </w:r>
            <w:r>
              <w:rPr>
                <w:rFonts w:hint="eastAsia" w:ascii="宋体" w:hAnsi="宋体" w:eastAsia="宋体" w:cs="宋体"/>
                <w:b/>
                <w:bCs/>
                <w:color w:val="auto"/>
                <w:kern w:val="0"/>
                <w:sz w:val="22"/>
                <w:lang w:bidi="ar"/>
              </w:rPr>
              <w:t xml:space="preserve">（五）擅自披露公司秘密； </w:t>
            </w:r>
            <w:r>
              <w:rPr>
                <w:rFonts w:hint="eastAsia" w:ascii="宋体" w:hAnsi="宋体" w:eastAsia="宋体" w:cs="宋体"/>
                <w:b/>
                <w:bCs/>
                <w:color w:val="auto"/>
                <w:kern w:val="0"/>
                <w:sz w:val="22"/>
                <w:lang w:bidi="ar"/>
              </w:rPr>
              <w:br w:type="textWrapping"/>
            </w:r>
            <w:r>
              <w:rPr>
                <w:rFonts w:hint="eastAsia" w:ascii="宋体" w:hAnsi="宋体" w:eastAsia="宋体" w:cs="宋体"/>
                <w:b/>
                <w:bCs/>
                <w:color w:val="auto"/>
                <w:kern w:val="0"/>
                <w:sz w:val="22"/>
                <w:lang w:bidi="ar"/>
              </w:rPr>
              <w:t>（六）违反对公司忠实义务的其他行为。</w:t>
            </w:r>
            <w:r>
              <w:rPr>
                <w:rFonts w:hint="eastAsia" w:ascii="宋体" w:hAnsi="宋体" w:eastAsia="宋体" w:cs="宋体"/>
                <w:color w:val="auto"/>
                <w:kern w:val="0"/>
                <w:sz w:val="22"/>
                <w:lang w:bidi="ar"/>
              </w:rPr>
              <w:br w:type="textWrapping"/>
            </w:r>
            <w:r>
              <w:rPr>
                <w:rFonts w:hint="eastAsia" w:ascii="宋体" w:hAnsi="宋体" w:eastAsia="宋体" w:cs="宋体"/>
                <w:b/>
                <w:bCs/>
                <w:color w:val="auto"/>
                <w:kern w:val="0"/>
                <w:sz w:val="22"/>
                <w:lang w:bidi="ar"/>
              </w:rPr>
              <w:t>董事、监事、高级管理人员，直接或者间接与本公司订立合同或者进行交易，应当就与订立合同或者进行交易有关的事项向董事会或者股东会报告，并按照公司章程的规定经董事会或者股东会决议通过。</w:t>
            </w:r>
            <w:r>
              <w:rPr>
                <w:rFonts w:hint="eastAsia" w:ascii="宋体" w:hAnsi="宋体" w:eastAsia="宋体" w:cs="宋体"/>
                <w:b/>
                <w:bCs/>
                <w:color w:val="auto"/>
                <w:kern w:val="0"/>
                <w:sz w:val="22"/>
                <w:lang w:bidi="ar"/>
              </w:rPr>
              <w:br w:type="textWrapping"/>
            </w:r>
            <w:r>
              <w:rPr>
                <w:rFonts w:hint="eastAsia" w:ascii="宋体" w:hAnsi="宋体" w:eastAsia="宋体" w:cs="宋体"/>
                <w:b/>
                <w:bCs/>
                <w:color w:val="auto"/>
                <w:kern w:val="0"/>
                <w:sz w:val="22"/>
                <w:lang w:bidi="ar"/>
              </w:rPr>
              <w:t>董事、监事、高级管理人员的近亲属，董事、监事、高级管理人员或者其近亲属直接或者间接控制的企业，以及与董事、监事、高级管理人员有其他关联关系的关联人，与公司订立合同或者进行交易，适用前款规定。</w:t>
            </w:r>
            <w:r>
              <w:rPr>
                <w:rFonts w:hint="eastAsia" w:ascii="宋体" w:hAnsi="宋体" w:eastAsia="宋体" w:cs="宋体"/>
                <w:color w:val="auto"/>
                <w:kern w:val="0"/>
                <w:sz w:val="22"/>
                <w:lang w:bidi="ar"/>
              </w:rPr>
              <w:br w:type="textWrapping"/>
            </w:r>
            <w:r>
              <w:rPr>
                <w:rFonts w:hint="eastAsia" w:ascii="宋体" w:hAnsi="宋体" w:eastAsia="宋体" w:cs="宋体"/>
                <w:b/>
                <w:bCs/>
                <w:color w:val="auto"/>
                <w:kern w:val="0"/>
                <w:sz w:val="22"/>
                <w:lang w:bidi="ar"/>
              </w:rPr>
              <w:t>董事、监事、高级管理人员，不得利用职务便利为自己或者他人谋取属于公司的商业机会。但是，有下列情形之一的除外：</w:t>
            </w:r>
            <w:r>
              <w:rPr>
                <w:rFonts w:hint="eastAsia" w:ascii="宋体" w:hAnsi="宋体" w:eastAsia="宋体" w:cs="宋体"/>
                <w:b/>
                <w:bCs/>
                <w:color w:val="auto"/>
                <w:kern w:val="0"/>
                <w:sz w:val="22"/>
                <w:lang w:bidi="ar"/>
              </w:rPr>
              <w:br w:type="textWrapping"/>
            </w:r>
            <w:r>
              <w:rPr>
                <w:rFonts w:hint="eastAsia" w:ascii="宋体" w:hAnsi="宋体" w:eastAsia="宋体" w:cs="宋体"/>
                <w:b/>
                <w:bCs/>
                <w:color w:val="auto"/>
                <w:kern w:val="0"/>
                <w:sz w:val="22"/>
                <w:lang w:bidi="ar"/>
              </w:rPr>
              <w:t>（一）向董事会或者股东会报告，并按照公司章程的规定经董事会或者股东会决议通过；</w:t>
            </w:r>
            <w:r>
              <w:rPr>
                <w:rFonts w:hint="eastAsia" w:ascii="宋体" w:hAnsi="宋体" w:eastAsia="宋体" w:cs="宋体"/>
                <w:b/>
                <w:bCs/>
                <w:color w:val="auto"/>
                <w:kern w:val="0"/>
                <w:sz w:val="22"/>
                <w:lang w:bidi="ar"/>
              </w:rPr>
              <w:br w:type="textWrapping"/>
            </w:r>
            <w:r>
              <w:rPr>
                <w:rFonts w:hint="eastAsia" w:ascii="宋体" w:hAnsi="宋体" w:eastAsia="宋体" w:cs="宋体"/>
                <w:b/>
                <w:bCs/>
                <w:color w:val="auto"/>
                <w:kern w:val="0"/>
                <w:sz w:val="22"/>
                <w:lang w:bidi="ar"/>
              </w:rPr>
              <w:t>（二）根据法律、行政法规或者公司章程的规定，公司不能利用该商业机会。</w:t>
            </w:r>
            <w:r>
              <w:rPr>
                <w:rFonts w:hint="eastAsia" w:ascii="宋体" w:hAnsi="宋体" w:eastAsia="宋体" w:cs="宋体"/>
                <w:b/>
                <w:bCs/>
                <w:color w:val="auto"/>
                <w:kern w:val="0"/>
                <w:sz w:val="22"/>
                <w:lang w:bidi="ar"/>
              </w:rPr>
              <w:br w:type="textWrapping"/>
            </w:r>
            <w:r>
              <w:rPr>
                <w:rFonts w:hint="eastAsia" w:ascii="宋体" w:hAnsi="宋体" w:eastAsia="宋体" w:cs="宋体"/>
                <w:b/>
                <w:bCs/>
                <w:color w:val="auto"/>
                <w:kern w:val="0"/>
                <w:sz w:val="22"/>
                <w:lang w:bidi="ar"/>
              </w:rPr>
              <w:t>董事、监事、高级管理人员未向董事会或者股东会报告，并按照公司章程的规定经董事会或者股东会决议通过，不得自营或者为他人经营与其任职公司同类的业务。</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董事违反本条规定所得的收入，应当归公司所有；给公司造成损失的，应当承担赔偿责任。</w:t>
            </w:r>
          </w:p>
        </w:tc>
      </w:tr>
      <w:tr w14:paraId="1FAEFCCB">
        <w:tblPrEx>
          <w:tblCellMar>
            <w:top w:w="0" w:type="dxa"/>
            <w:left w:w="108" w:type="dxa"/>
            <w:bottom w:w="0" w:type="dxa"/>
            <w:right w:w="108" w:type="dxa"/>
          </w:tblCellMar>
        </w:tblPrEx>
        <w:trPr>
          <w:trHeight w:val="90" w:hRule="atLeast"/>
        </w:trPr>
        <w:tc>
          <w:tcPr>
            <w:tcW w:w="4303" w:type="dxa"/>
            <w:tcBorders>
              <w:top w:val="single" w:color="000000" w:sz="4" w:space="0"/>
              <w:left w:val="single" w:color="000000" w:sz="4" w:space="0"/>
              <w:bottom w:val="single" w:color="000000" w:sz="4" w:space="0"/>
              <w:right w:val="single" w:color="000000" w:sz="4" w:space="0"/>
            </w:tcBorders>
            <w:shd w:val="clear" w:color="auto" w:fill="auto"/>
            <w:noWrap/>
          </w:tcPr>
          <w:p w14:paraId="107DF1DD">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第九十八条 董事应当遵守法律、行政法规和本章程，对公司负有下列勤勉义务：</w:t>
            </w:r>
          </w:p>
          <w:p w14:paraId="1B5A5B4E">
            <w:pPr>
              <w:widowControl/>
              <w:jc w:val="left"/>
              <w:textAlignment w:val="center"/>
              <w:rPr>
                <w:rFonts w:hint="eastAsia" w:ascii="宋体" w:hAnsi="宋体" w:eastAsia="宋体" w:cs="宋体"/>
                <w:color w:val="auto"/>
                <w:kern w:val="0"/>
                <w:sz w:val="22"/>
                <w:lang w:bidi="ar"/>
              </w:rPr>
            </w:pPr>
            <w:r>
              <w:rPr>
                <w:rFonts w:hint="eastAsia" w:ascii="宋体" w:hAnsi="宋体" w:eastAsia="宋体" w:cs="宋体"/>
                <w:color w:val="auto"/>
                <w:kern w:val="0"/>
                <w:sz w:val="22"/>
                <w:lang w:bidi="ar"/>
              </w:rPr>
              <w:t>……</w:t>
            </w:r>
          </w:p>
        </w:tc>
        <w:tc>
          <w:tcPr>
            <w:tcW w:w="4093" w:type="dxa"/>
            <w:tcBorders>
              <w:top w:val="single" w:color="000000" w:sz="4" w:space="0"/>
              <w:left w:val="single" w:color="000000" w:sz="4" w:space="0"/>
              <w:bottom w:val="single" w:color="000000" w:sz="4" w:space="0"/>
              <w:right w:val="single" w:color="000000" w:sz="4" w:space="0"/>
            </w:tcBorders>
            <w:shd w:val="clear" w:color="auto" w:fill="auto"/>
          </w:tcPr>
          <w:p w14:paraId="49C37D06">
            <w:pPr>
              <w:widowControl/>
              <w:jc w:val="left"/>
              <w:textAlignment w:val="center"/>
              <w:rPr>
                <w:rStyle w:val="21"/>
                <w:color w:val="auto"/>
                <w:lang w:bidi="ar"/>
              </w:rPr>
            </w:pPr>
            <w:r>
              <w:rPr>
                <w:rStyle w:val="21"/>
                <w:color w:val="auto"/>
                <w:lang w:bidi="ar"/>
              </w:rPr>
              <w:t>第九十八条 董事应当遵守法律、行政法规和本章程，对公司负有下列勤勉义务：</w:t>
            </w:r>
          </w:p>
          <w:p w14:paraId="70495DA9">
            <w:pPr>
              <w:widowControl/>
              <w:jc w:val="left"/>
              <w:textAlignment w:val="center"/>
              <w:rPr>
                <w:rFonts w:hint="eastAsia" w:ascii="宋体" w:hAnsi="宋体" w:eastAsia="宋体" w:cs="宋体"/>
                <w:color w:val="auto"/>
                <w:sz w:val="22"/>
              </w:rPr>
            </w:pPr>
            <w:r>
              <w:rPr>
                <w:rStyle w:val="21"/>
                <w:color w:val="auto"/>
                <w:lang w:bidi="ar"/>
              </w:rPr>
              <w:t>……</w:t>
            </w:r>
            <w:r>
              <w:rPr>
                <w:rStyle w:val="21"/>
                <w:rFonts w:hint="default"/>
                <w:color w:val="auto"/>
                <w:lang w:bidi="ar"/>
              </w:rPr>
              <w:br w:type="textWrapping"/>
            </w:r>
            <w:r>
              <w:rPr>
                <w:rStyle w:val="22"/>
                <w:rFonts w:hint="default"/>
                <w:b/>
                <w:bCs/>
                <w:color w:val="auto"/>
                <w:lang w:bidi="ar"/>
              </w:rPr>
              <w:t>董事执行职务应当为公司的最大利益尽到管理者通常应有的合理注意。</w:t>
            </w:r>
          </w:p>
        </w:tc>
      </w:tr>
      <w:tr w14:paraId="464337F0">
        <w:tblPrEx>
          <w:tblCellMar>
            <w:top w:w="0" w:type="dxa"/>
            <w:left w:w="108" w:type="dxa"/>
            <w:bottom w:w="0" w:type="dxa"/>
            <w:right w:w="108" w:type="dxa"/>
          </w:tblCellMar>
        </w:tblPrEx>
        <w:trPr>
          <w:trHeight w:val="857" w:hRule="atLeast"/>
        </w:trPr>
        <w:tc>
          <w:tcPr>
            <w:tcW w:w="4303" w:type="dxa"/>
            <w:tcBorders>
              <w:top w:val="single" w:color="000000" w:sz="4" w:space="0"/>
              <w:left w:val="single" w:color="000000" w:sz="4" w:space="0"/>
              <w:bottom w:val="single" w:color="000000" w:sz="4" w:space="0"/>
              <w:right w:val="single" w:color="000000" w:sz="4" w:space="0"/>
            </w:tcBorders>
            <w:shd w:val="clear" w:color="auto" w:fill="auto"/>
          </w:tcPr>
          <w:p w14:paraId="61E2B6B6">
            <w:pPr>
              <w:widowControl/>
              <w:jc w:val="left"/>
              <w:textAlignment w:val="center"/>
              <w:rPr>
                <w:rFonts w:hint="eastAsia" w:ascii="宋体" w:hAnsi="宋体" w:eastAsia="宋体" w:cs="宋体"/>
                <w:color w:val="auto"/>
                <w:sz w:val="22"/>
              </w:rPr>
            </w:pPr>
            <w:r>
              <w:rPr>
                <w:rStyle w:val="22"/>
                <w:rFonts w:hint="default"/>
                <w:color w:val="auto"/>
                <w:lang w:bidi="ar"/>
              </w:rPr>
              <w:t xml:space="preserve">第一百〇七条董事会行使下列职权： </w:t>
            </w:r>
            <w:r>
              <w:rPr>
                <w:rStyle w:val="22"/>
                <w:rFonts w:hint="default"/>
                <w:color w:val="auto"/>
                <w:lang w:bidi="ar"/>
              </w:rPr>
              <w:br w:type="textWrapping"/>
            </w:r>
            <w:r>
              <w:rPr>
                <w:rStyle w:val="22"/>
                <w:rFonts w:hint="default"/>
                <w:color w:val="auto"/>
                <w:lang w:bidi="ar"/>
              </w:rPr>
              <w:t>（一）召集股东大会，并向股东大会报告工作；</w:t>
            </w:r>
            <w:r>
              <w:rPr>
                <w:rStyle w:val="22"/>
                <w:rFonts w:hint="default"/>
                <w:color w:val="auto"/>
                <w:lang w:bidi="ar"/>
              </w:rPr>
              <w:br w:type="textWrapping"/>
            </w:r>
            <w:r>
              <w:rPr>
                <w:rStyle w:val="22"/>
                <w:rFonts w:hint="default"/>
                <w:color w:val="auto"/>
                <w:lang w:bidi="ar"/>
              </w:rPr>
              <w:t>（二）执行股东大会的决议；</w:t>
            </w:r>
            <w:r>
              <w:rPr>
                <w:rStyle w:val="22"/>
                <w:rFonts w:hint="default"/>
                <w:color w:val="auto"/>
                <w:lang w:bidi="ar"/>
              </w:rPr>
              <w:br w:type="textWrapping"/>
            </w:r>
            <w:r>
              <w:rPr>
                <w:rStyle w:val="22"/>
                <w:rFonts w:hint="default"/>
                <w:color w:val="auto"/>
                <w:lang w:bidi="ar"/>
              </w:rPr>
              <w:t>（三）决定公司的经营计划和投资方案；</w:t>
            </w:r>
            <w:r>
              <w:rPr>
                <w:rStyle w:val="22"/>
                <w:rFonts w:hint="default"/>
                <w:color w:val="auto"/>
                <w:lang w:bidi="ar"/>
              </w:rPr>
              <w:br w:type="textWrapping"/>
            </w:r>
            <w:r>
              <w:rPr>
                <w:rStyle w:val="22"/>
                <w:rFonts w:hint="default"/>
                <w:color w:val="auto"/>
                <w:lang w:bidi="ar"/>
              </w:rPr>
              <w:t>（</w:t>
            </w:r>
            <w:r>
              <w:rPr>
                <w:rStyle w:val="24"/>
                <w:rFonts w:hint="default"/>
                <w:b w:val="0"/>
                <w:bCs w:val="0"/>
                <w:color w:val="auto"/>
                <w:lang w:bidi="ar"/>
              </w:rPr>
              <w:t>四）</w:t>
            </w:r>
            <w:r>
              <w:rPr>
                <w:rStyle w:val="24"/>
                <w:rFonts w:hint="default"/>
                <w:b/>
                <w:bCs/>
                <w:color w:val="auto"/>
                <w:lang w:bidi="ar"/>
              </w:rPr>
              <w:t>制订公司的年度财务预算方案、决算方案；</w:t>
            </w:r>
            <w:r>
              <w:rPr>
                <w:rStyle w:val="22"/>
                <w:rFonts w:hint="default"/>
                <w:color w:val="auto"/>
                <w:lang w:bidi="ar"/>
              </w:rPr>
              <w:br w:type="textWrapping"/>
            </w:r>
            <w:r>
              <w:rPr>
                <w:rStyle w:val="22"/>
                <w:rFonts w:hint="default"/>
                <w:color w:val="auto"/>
                <w:lang w:bidi="ar"/>
              </w:rPr>
              <w:t>（五）制订公司的利润分配方案和弥补亏损方案；</w:t>
            </w:r>
            <w:r>
              <w:rPr>
                <w:rStyle w:val="22"/>
                <w:rFonts w:hint="default"/>
                <w:color w:val="auto"/>
                <w:lang w:bidi="ar"/>
              </w:rPr>
              <w:br w:type="textWrapping"/>
            </w:r>
            <w:r>
              <w:rPr>
                <w:rStyle w:val="22"/>
                <w:rFonts w:hint="default"/>
                <w:color w:val="auto"/>
                <w:lang w:bidi="ar"/>
              </w:rPr>
              <w:t>（六）制订公司增加或者减少注册资本、发行公司债券或者其他证券及上市方案；</w:t>
            </w:r>
            <w:r>
              <w:rPr>
                <w:rStyle w:val="22"/>
                <w:rFonts w:hint="default"/>
                <w:color w:val="auto"/>
                <w:lang w:bidi="ar"/>
              </w:rPr>
              <w:br w:type="textWrapping"/>
            </w:r>
            <w:r>
              <w:rPr>
                <w:rStyle w:val="22"/>
                <w:rFonts w:hint="default"/>
                <w:color w:val="auto"/>
                <w:lang w:bidi="ar"/>
              </w:rPr>
              <w:t>（七）拟订公司重大收购、收购本公司股票或者合并、分立、解散及变更公司形式的方案；</w:t>
            </w:r>
            <w:r>
              <w:rPr>
                <w:rStyle w:val="22"/>
                <w:rFonts w:hint="default"/>
                <w:color w:val="auto"/>
                <w:lang w:bidi="ar"/>
              </w:rPr>
              <w:br w:type="textWrapping"/>
            </w:r>
            <w:r>
              <w:rPr>
                <w:rStyle w:val="22"/>
                <w:rFonts w:hint="default"/>
                <w:color w:val="auto"/>
                <w:lang w:bidi="ar"/>
              </w:rPr>
              <w:t>（八）在股东大会授权范围内，决定公司对外投资、收购出售资产、资产抵押、对外担保事项、委托理财、关联交易、对外捐赠等事项；</w:t>
            </w:r>
            <w:r>
              <w:rPr>
                <w:rStyle w:val="22"/>
                <w:rFonts w:hint="default"/>
                <w:color w:val="auto"/>
                <w:lang w:bidi="ar"/>
              </w:rPr>
              <w:br w:type="textWrapping"/>
            </w:r>
            <w:r>
              <w:rPr>
                <w:rStyle w:val="22"/>
                <w:rFonts w:hint="default"/>
                <w:color w:val="auto"/>
                <w:lang w:bidi="ar"/>
              </w:rPr>
              <w:t>（九）决定公司内部管理机构的设置；</w:t>
            </w:r>
            <w:r>
              <w:rPr>
                <w:rStyle w:val="22"/>
                <w:rFonts w:hint="default"/>
                <w:color w:val="auto"/>
                <w:lang w:bidi="ar"/>
              </w:rPr>
              <w:br w:type="textWrapping"/>
            </w:r>
            <w:r>
              <w:rPr>
                <w:rStyle w:val="22"/>
                <w:rFonts w:hint="default"/>
                <w:color w:val="auto"/>
                <w:lang w:bidi="ar"/>
              </w:rPr>
              <w:t>（十）聘任或者解聘公司总经理、董事会秘书，根据总经理的提名，聘任或者解聘公司其他高级管理人员，并决定其报酬和奖惩事项；</w:t>
            </w:r>
            <w:r>
              <w:rPr>
                <w:rStyle w:val="22"/>
                <w:rFonts w:hint="default"/>
                <w:color w:val="auto"/>
                <w:lang w:bidi="ar"/>
              </w:rPr>
              <w:br w:type="textWrapping"/>
            </w:r>
            <w:r>
              <w:rPr>
                <w:rStyle w:val="22"/>
                <w:rFonts w:hint="default"/>
                <w:color w:val="auto"/>
                <w:lang w:bidi="ar"/>
              </w:rPr>
              <w:t>（十一）制订公司的基本管理制度；</w:t>
            </w:r>
            <w:r>
              <w:rPr>
                <w:rStyle w:val="22"/>
                <w:rFonts w:hint="default"/>
                <w:color w:val="auto"/>
                <w:lang w:bidi="ar"/>
              </w:rPr>
              <w:br w:type="textWrapping"/>
            </w:r>
            <w:r>
              <w:rPr>
                <w:rStyle w:val="22"/>
                <w:rFonts w:hint="default"/>
                <w:color w:val="auto"/>
                <w:lang w:bidi="ar"/>
              </w:rPr>
              <w:t>（十二）制订本章程修改方案；</w:t>
            </w:r>
            <w:r>
              <w:rPr>
                <w:rStyle w:val="22"/>
                <w:rFonts w:hint="default"/>
                <w:color w:val="auto"/>
                <w:lang w:bidi="ar"/>
              </w:rPr>
              <w:br w:type="textWrapping"/>
            </w:r>
            <w:r>
              <w:rPr>
                <w:rStyle w:val="22"/>
                <w:rFonts w:hint="default"/>
                <w:color w:val="auto"/>
                <w:lang w:bidi="ar"/>
              </w:rPr>
              <w:t>（十三）管理公司信息披露事项；</w:t>
            </w:r>
            <w:r>
              <w:rPr>
                <w:rStyle w:val="22"/>
                <w:rFonts w:hint="default"/>
                <w:color w:val="auto"/>
                <w:lang w:bidi="ar"/>
              </w:rPr>
              <w:br w:type="textWrapping"/>
            </w:r>
            <w:r>
              <w:rPr>
                <w:rStyle w:val="22"/>
                <w:rFonts w:hint="default"/>
                <w:color w:val="auto"/>
                <w:lang w:bidi="ar"/>
              </w:rPr>
              <w:t>（十四）向股东大会提请聘请或者更换为公司审计的会计师事务所；</w:t>
            </w:r>
            <w:r>
              <w:rPr>
                <w:rStyle w:val="22"/>
                <w:rFonts w:hint="default"/>
                <w:color w:val="auto"/>
                <w:lang w:bidi="ar"/>
              </w:rPr>
              <w:br w:type="textWrapping"/>
            </w:r>
            <w:r>
              <w:rPr>
                <w:rStyle w:val="22"/>
                <w:rFonts w:hint="default"/>
                <w:color w:val="auto"/>
                <w:lang w:bidi="ar"/>
              </w:rPr>
              <w:t>（十五）听取公司总经理的工作汇报并检查总经理的工作；</w:t>
            </w:r>
            <w:r>
              <w:rPr>
                <w:rStyle w:val="22"/>
                <w:rFonts w:hint="default"/>
                <w:color w:val="auto"/>
                <w:lang w:bidi="ar"/>
              </w:rPr>
              <w:br w:type="textWrapping"/>
            </w:r>
            <w:r>
              <w:rPr>
                <w:rStyle w:val="22"/>
                <w:rFonts w:hint="default"/>
                <w:color w:val="auto"/>
                <w:lang w:bidi="ar"/>
              </w:rPr>
              <w:t>（十六）法律、行政法规、部门规章或者本章程授予的其他职权。</w:t>
            </w:r>
            <w:r>
              <w:rPr>
                <w:rStyle w:val="22"/>
                <w:rFonts w:hint="default"/>
                <w:color w:val="auto"/>
                <w:lang w:bidi="ar"/>
              </w:rPr>
              <w:br w:type="textWrapping"/>
            </w:r>
            <w:r>
              <w:rPr>
                <w:rStyle w:val="22"/>
                <w:rFonts w:hint="default"/>
                <w:color w:val="auto"/>
                <w:lang w:bidi="ar"/>
              </w:rPr>
              <w:t>超过股东大会授权范围的事项，应当提交股东大会审议。</w:t>
            </w:r>
          </w:p>
        </w:tc>
        <w:tc>
          <w:tcPr>
            <w:tcW w:w="4093" w:type="dxa"/>
            <w:tcBorders>
              <w:top w:val="single" w:color="000000" w:sz="4" w:space="0"/>
              <w:left w:val="single" w:color="000000" w:sz="4" w:space="0"/>
              <w:bottom w:val="single" w:color="000000" w:sz="4" w:space="0"/>
              <w:right w:val="single" w:color="000000" w:sz="4" w:space="0"/>
            </w:tcBorders>
            <w:shd w:val="clear" w:color="auto" w:fill="auto"/>
          </w:tcPr>
          <w:p w14:paraId="3AFCD0C9">
            <w:pPr>
              <w:widowControl/>
              <w:jc w:val="left"/>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 xml:space="preserve">第一百〇七条董事会行使下列职权： </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（一）召集股东会，并向股东会报告工作；</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（二）执行股东会的决议；</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（三）决定公司的经营计划和投资方案；</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（四）制订公司的利润分配方案和弥补亏损方案；</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（五）制订公司增加或者减少注册资本、发行公司债券或者其他证券及上市方案；</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（六）拟订公司重大收购、收购本公司股票或者合并、分立、解散及变更公司形式的方案；</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（七）在股东会授权范围内，决定公司对外投资、收购出售资产、资产抵押、对外担保事项、委托理财、关联交易、对外捐赠等事项；</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（八）决定公司内部管理机构的设置；</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（九）聘任或者解聘公司总经理、董事会秘书，根据总经理的提名，聘任或者解聘公司其他高级管理人员，并决定其报酬和奖惩事项；</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（十）制订公司的基本管理制度；</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（十一）制订本章程修改方案；</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（十二）管理公司信息披露事项；</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（十三）向股东会提请聘请或者更换为公司审计的会计师事务所；</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（十四）听取公司总经理的工作汇报并检查总经理的工作；</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（十五）法律、行政法规、部门规章或者本章程授予的其他职权。</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超过股东会授权范围的事项，应当提交股东会审议。</w:t>
            </w:r>
          </w:p>
        </w:tc>
      </w:tr>
      <w:tr w14:paraId="062B90C3">
        <w:tblPrEx>
          <w:tblCellMar>
            <w:top w:w="0" w:type="dxa"/>
            <w:left w:w="108" w:type="dxa"/>
            <w:bottom w:w="0" w:type="dxa"/>
            <w:right w:w="108" w:type="dxa"/>
          </w:tblCellMar>
        </w:tblPrEx>
        <w:trPr>
          <w:trHeight w:val="1256" w:hRule="atLeast"/>
        </w:trPr>
        <w:tc>
          <w:tcPr>
            <w:tcW w:w="4303" w:type="dxa"/>
            <w:tcBorders>
              <w:top w:val="single" w:color="000000" w:sz="4" w:space="0"/>
              <w:left w:val="single" w:color="000000" w:sz="4" w:space="0"/>
              <w:bottom w:val="single" w:color="000000" w:sz="4" w:space="0"/>
              <w:right w:val="single" w:color="000000" w:sz="4" w:space="0"/>
            </w:tcBorders>
            <w:shd w:val="clear" w:color="auto" w:fill="auto"/>
          </w:tcPr>
          <w:p w14:paraId="4A4B9A42">
            <w:pPr>
              <w:widowControl/>
              <w:jc w:val="left"/>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第一百〇九条董事会依照法律、法规及有关部门的要求制订董事会议事规则，以确保董事会落实股东大会决议，提高工作效率，保证科学决策。</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董事会议事规则规定董事会的召开和表决程序，董事会议事规则应列入公司章程或作为章程的附件，由董事会拟订，股东大会批准。</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公司董事会设立审计</w:t>
            </w:r>
            <w:r>
              <w:rPr>
                <w:rFonts w:hint="eastAsia" w:ascii="宋体" w:hAnsi="宋体" w:eastAsia="宋体" w:cs="宋体"/>
                <w:b/>
                <w:bCs/>
                <w:color w:val="auto"/>
                <w:kern w:val="0"/>
                <w:sz w:val="22"/>
                <w:lang w:bidi="ar"/>
              </w:rPr>
              <w:t>委员会，并根据需要设立</w:t>
            </w:r>
            <w:r>
              <w:rPr>
                <w:rFonts w:hint="eastAsia" w:ascii="宋体" w:hAnsi="宋体" w:eastAsia="宋体" w:cs="宋体"/>
                <w:color w:val="auto"/>
                <w:kern w:val="0"/>
                <w:sz w:val="22"/>
                <w:lang w:bidi="ar"/>
              </w:rPr>
              <w:t>战略、提名、薪酬与考核</w:t>
            </w:r>
            <w:r>
              <w:rPr>
                <w:rFonts w:hint="eastAsia" w:ascii="宋体" w:hAnsi="宋体" w:eastAsia="宋体" w:cs="宋体"/>
                <w:b/>
                <w:bCs/>
                <w:color w:val="auto"/>
                <w:kern w:val="0"/>
                <w:sz w:val="22"/>
                <w:lang w:bidi="ar"/>
              </w:rPr>
              <w:t>等相关</w:t>
            </w:r>
            <w:r>
              <w:rPr>
                <w:rFonts w:hint="eastAsia" w:ascii="宋体" w:hAnsi="宋体" w:eastAsia="宋体" w:cs="宋体"/>
                <w:color w:val="auto"/>
                <w:kern w:val="0"/>
                <w:sz w:val="22"/>
                <w:lang w:bidi="ar"/>
              </w:rPr>
              <w:t>专门委员会。专门委员会对董事会负责，依照本章程和董事会授权履行职责</w:t>
            </w:r>
            <w:r>
              <w:rPr>
                <w:rFonts w:hint="eastAsia" w:ascii="宋体" w:hAnsi="宋体" w:eastAsia="宋体" w:cs="宋体"/>
                <w:b/>
                <w:bCs/>
                <w:color w:val="auto"/>
                <w:kern w:val="0"/>
                <w:sz w:val="22"/>
                <w:lang w:bidi="ar"/>
              </w:rPr>
              <w:t>，提案应当提交董事会审议决定</w:t>
            </w:r>
            <w:r>
              <w:rPr>
                <w:rFonts w:hint="eastAsia" w:ascii="宋体" w:hAnsi="宋体" w:eastAsia="宋体" w:cs="宋体"/>
                <w:color w:val="auto"/>
                <w:kern w:val="0"/>
                <w:sz w:val="22"/>
                <w:lang w:bidi="ar"/>
              </w:rPr>
              <w:t xml:space="preserve">。专门委员会成员全部由董事组成，其中审计委员会、提名委员会、薪酬与考核委员会中独立董事占多数并担任召集人，审计委员会成员应当为不在公司担任高级管理人员的董事，召集人应为会计专业人士。董事会负责制定专门委员会工作规程，规范专门委员会的运作。 </w:t>
            </w:r>
          </w:p>
        </w:tc>
        <w:tc>
          <w:tcPr>
            <w:tcW w:w="4093" w:type="dxa"/>
            <w:tcBorders>
              <w:top w:val="single" w:color="000000" w:sz="4" w:space="0"/>
              <w:left w:val="single" w:color="000000" w:sz="4" w:space="0"/>
              <w:bottom w:val="single" w:color="000000" w:sz="4" w:space="0"/>
              <w:right w:val="single" w:color="000000" w:sz="4" w:space="0"/>
            </w:tcBorders>
            <w:shd w:val="clear" w:color="auto" w:fill="auto"/>
          </w:tcPr>
          <w:p w14:paraId="2B9D4DA5">
            <w:pPr>
              <w:widowControl/>
              <w:jc w:val="left"/>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第一百〇九条董事会依照法律、法规及有关部门的要求制订董事会议事规则，以确保董事会落实股东会决议，提高工作效率，保证科学决策。</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董事会议事规则规定董事会的召开和表决程序，董事会议事规则应列入公司章程或作为章程的附件，由董事会拟订，股东会批准。</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公司董事会设立审计、战略、提名、薪酬与考核</w:t>
            </w:r>
            <w:r>
              <w:rPr>
                <w:rFonts w:hint="eastAsia" w:ascii="宋体" w:hAnsi="宋体" w:eastAsia="宋体" w:cs="宋体"/>
                <w:b/>
                <w:bCs/>
                <w:color w:val="auto"/>
                <w:kern w:val="0"/>
                <w:sz w:val="22"/>
                <w:lang w:bidi="ar"/>
              </w:rPr>
              <w:t>四个</w:t>
            </w:r>
            <w:r>
              <w:rPr>
                <w:rFonts w:hint="eastAsia" w:ascii="宋体" w:hAnsi="宋体" w:eastAsia="宋体" w:cs="宋体"/>
                <w:color w:val="auto"/>
                <w:kern w:val="0"/>
                <w:sz w:val="22"/>
                <w:lang w:bidi="ar"/>
              </w:rPr>
              <w:t>专门委员会。专门委员会对董事会负责，依照本章程和董事会授权履行职责。专门委员会成员全部由董事组成，其中审计委员会、提名委员会、薪酬与考核委员会中独立董事占多数并担任召集人，审计委员会成员应当为不在公司担任高级管理人员的董事，召集人应为会计专业人士。董事会负责制定专门委员会工作规程，规范专门委员会的运作，</w:t>
            </w:r>
            <w:r>
              <w:rPr>
                <w:rFonts w:hint="eastAsia" w:ascii="宋体" w:hAnsi="宋体" w:eastAsia="宋体" w:cs="宋体"/>
                <w:b/>
                <w:bCs/>
                <w:color w:val="auto"/>
                <w:kern w:val="0"/>
                <w:sz w:val="22"/>
                <w:lang w:bidi="ar"/>
              </w:rPr>
              <w:t>具体规定董事会专门委员会的组成、职权以及董事、监事、高级管理人员薪酬考核机制等事项</w:t>
            </w:r>
            <w:r>
              <w:rPr>
                <w:rFonts w:hint="eastAsia" w:ascii="宋体" w:hAnsi="宋体" w:eastAsia="宋体" w:cs="宋体"/>
                <w:color w:val="auto"/>
                <w:kern w:val="0"/>
                <w:sz w:val="22"/>
                <w:lang w:bidi="ar"/>
              </w:rPr>
              <w:t>。</w:t>
            </w:r>
          </w:p>
        </w:tc>
      </w:tr>
      <w:tr w14:paraId="60C35EDB">
        <w:tblPrEx>
          <w:tblCellMar>
            <w:top w:w="0" w:type="dxa"/>
            <w:left w:w="108" w:type="dxa"/>
            <w:bottom w:w="0" w:type="dxa"/>
            <w:right w:w="108" w:type="dxa"/>
          </w:tblCellMar>
        </w:tblPrEx>
        <w:trPr>
          <w:trHeight w:val="90" w:hRule="atLeast"/>
        </w:trPr>
        <w:tc>
          <w:tcPr>
            <w:tcW w:w="4303" w:type="dxa"/>
            <w:tcBorders>
              <w:top w:val="single" w:color="000000" w:sz="4" w:space="0"/>
              <w:left w:val="single" w:color="000000" w:sz="4" w:space="0"/>
              <w:bottom w:val="single" w:color="000000" w:sz="4" w:space="0"/>
              <w:right w:val="single" w:color="000000" w:sz="4" w:space="0"/>
            </w:tcBorders>
            <w:shd w:val="clear" w:color="auto" w:fill="auto"/>
          </w:tcPr>
          <w:p w14:paraId="78A8229F">
            <w:pPr>
              <w:widowControl/>
              <w:jc w:val="left"/>
              <w:textAlignment w:val="center"/>
              <w:rPr>
                <w:rFonts w:hint="eastAsia" w:ascii="宋体" w:hAnsi="宋体" w:eastAsia="宋体" w:cs="宋体"/>
                <w:color w:val="auto"/>
                <w:kern w:val="0"/>
                <w:sz w:val="22"/>
                <w:lang w:bidi="ar"/>
              </w:rPr>
            </w:pPr>
            <w:r>
              <w:rPr>
                <w:rFonts w:hint="eastAsia" w:ascii="宋体" w:hAnsi="宋体" w:eastAsia="宋体" w:cs="宋体"/>
                <w:color w:val="auto"/>
                <w:kern w:val="0"/>
                <w:sz w:val="22"/>
                <w:lang w:bidi="ar"/>
              </w:rPr>
              <w:t>第一百一十三条董事长不能履行职务或者不履行职务的，由</w:t>
            </w:r>
            <w:r>
              <w:rPr>
                <w:rFonts w:hint="eastAsia" w:ascii="宋体" w:hAnsi="宋体" w:eastAsia="宋体" w:cs="宋体"/>
                <w:b/>
                <w:bCs/>
                <w:color w:val="auto"/>
                <w:kern w:val="0"/>
                <w:sz w:val="22"/>
                <w:lang w:val="en-US" w:eastAsia="zh-CN" w:bidi="ar"/>
              </w:rPr>
              <w:t>半数以上</w:t>
            </w:r>
            <w:r>
              <w:rPr>
                <w:rFonts w:hint="eastAsia" w:ascii="宋体" w:hAnsi="宋体" w:eastAsia="宋体" w:cs="宋体"/>
                <w:color w:val="auto"/>
                <w:kern w:val="0"/>
                <w:sz w:val="22"/>
                <w:lang w:bidi="ar"/>
              </w:rPr>
              <w:t>董事共同推举一名董事履行职务。</w:t>
            </w:r>
          </w:p>
        </w:tc>
        <w:tc>
          <w:tcPr>
            <w:tcW w:w="4093" w:type="dxa"/>
            <w:tcBorders>
              <w:top w:val="single" w:color="000000" w:sz="4" w:space="0"/>
              <w:left w:val="single" w:color="000000" w:sz="4" w:space="0"/>
              <w:bottom w:val="single" w:color="000000" w:sz="4" w:space="0"/>
              <w:right w:val="single" w:color="000000" w:sz="4" w:space="0"/>
            </w:tcBorders>
            <w:shd w:val="clear" w:color="auto" w:fill="auto"/>
          </w:tcPr>
          <w:p w14:paraId="37DDC1BC">
            <w:pPr>
              <w:widowControl/>
              <w:jc w:val="left"/>
              <w:textAlignment w:val="center"/>
              <w:rPr>
                <w:rFonts w:hint="eastAsia" w:ascii="宋体" w:hAnsi="宋体" w:eastAsia="宋体" w:cs="宋体"/>
                <w:color w:val="auto"/>
                <w:kern w:val="0"/>
                <w:sz w:val="22"/>
                <w:lang w:bidi="ar"/>
              </w:rPr>
            </w:pPr>
            <w:r>
              <w:rPr>
                <w:rFonts w:hint="eastAsia" w:ascii="宋体" w:hAnsi="宋体" w:eastAsia="宋体" w:cs="宋体"/>
                <w:color w:val="auto"/>
                <w:kern w:val="0"/>
                <w:sz w:val="22"/>
                <w:lang w:bidi="ar"/>
              </w:rPr>
              <w:t>第一百一十三条董事长不能履行职务或者不履行职务的，由</w:t>
            </w:r>
            <w:r>
              <w:rPr>
                <w:rFonts w:hint="eastAsia" w:ascii="宋体" w:hAnsi="宋体" w:eastAsia="宋体" w:cs="宋体"/>
                <w:b/>
                <w:bCs/>
                <w:color w:val="auto"/>
                <w:kern w:val="0"/>
                <w:sz w:val="22"/>
                <w:lang w:bidi="ar"/>
              </w:rPr>
              <w:t>过半数</w:t>
            </w:r>
            <w:r>
              <w:rPr>
                <w:rFonts w:hint="eastAsia" w:ascii="宋体" w:hAnsi="宋体" w:eastAsia="宋体" w:cs="宋体"/>
                <w:color w:val="auto"/>
                <w:kern w:val="0"/>
                <w:sz w:val="22"/>
                <w:lang w:bidi="ar"/>
              </w:rPr>
              <w:t>董事共同推举一名董事履行职务。</w:t>
            </w:r>
          </w:p>
        </w:tc>
      </w:tr>
      <w:tr w14:paraId="7953038C">
        <w:tblPrEx>
          <w:tblCellMar>
            <w:top w:w="0" w:type="dxa"/>
            <w:left w:w="108" w:type="dxa"/>
            <w:bottom w:w="0" w:type="dxa"/>
            <w:right w:w="108" w:type="dxa"/>
          </w:tblCellMar>
        </w:tblPrEx>
        <w:trPr>
          <w:trHeight w:val="2780" w:hRule="atLeast"/>
        </w:trPr>
        <w:tc>
          <w:tcPr>
            <w:tcW w:w="4303" w:type="dxa"/>
            <w:tcBorders>
              <w:top w:val="single" w:color="000000" w:sz="4" w:space="0"/>
              <w:left w:val="single" w:color="000000" w:sz="4" w:space="0"/>
              <w:bottom w:val="single" w:color="000000" w:sz="4" w:space="0"/>
              <w:right w:val="single" w:color="000000" w:sz="4" w:space="0"/>
            </w:tcBorders>
            <w:shd w:val="clear" w:color="auto" w:fill="auto"/>
          </w:tcPr>
          <w:p w14:paraId="6C0E888F">
            <w:pPr>
              <w:widowControl/>
              <w:jc w:val="left"/>
              <w:textAlignment w:val="center"/>
              <w:rPr>
                <w:rFonts w:hint="eastAsia" w:ascii="宋体" w:hAnsi="宋体" w:eastAsia="宋体" w:cs="宋体"/>
                <w:color w:val="auto"/>
                <w:sz w:val="22"/>
              </w:rPr>
            </w:pPr>
            <w:r>
              <w:rPr>
                <w:rStyle w:val="21"/>
                <w:rFonts w:hint="default"/>
                <w:color w:val="auto"/>
                <w:lang w:bidi="ar"/>
              </w:rPr>
              <w:t>第一百二十条董事会决议表决方式为：举手表决或记名式投票表决。</w:t>
            </w:r>
            <w:r>
              <w:rPr>
                <w:rStyle w:val="21"/>
                <w:rFonts w:hint="default"/>
                <w:color w:val="auto"/>
                <w:lang w:bidi="ar"/>
              </w:rPr>
              <w:br w:type="textWrapping"/>
            </w:r>
            <w:r>
              <w:rPr>
                <w:rStyle w:val="21"/>
                <w:rFonts w:hint="default"/>
                <w:color w:val="auto"/>
                <w:lang w:bidi="ar"/>
              </w:rPr>
              <w:t>董事会临时会议在保障董事充分表达意见的前提下，可以用书面、电话、视频会议、传真或者借助所有董事能进行交流的通讯设备等形式召开，</w:t>
            </w:r>
            <w:r>
              <w:rPr>
                <w:rStyle w:val="22"/>
                <w:rFonts w:hint="default"/>
                <w:b/>
                <w:bCs/>
                <w:color w:val="auto"/>
                <w:lang w:bidi="ar"/>
              </w:rPr>
              <w:t>可以用传真方式</w:t>
            </w:r>
            <w:r>
              <w:rPr>
                <w:rStyle w:val="21"/>
                <w:rFonts w:hint="default"/>
                <w:b/>
                <w:bCs/>
                <w:color w:val="auto"/>
                <w:lang w:bidi="ar"/>
              </w:rPr>
              <w:t>或者其他书面形式作出决议，并由参会董事签字</w:t>
            </w:r>
            <w:r>
              <w:rPr>
                <w:rStyle w:val="21"/>
                <w:rFonts w:hint="default"/>
                <w:color w:val="auto"/>
                <w:lang w:bidi="ar"/>
              </w:rPr>
              <w:t>。</w:t>
            </w:r>
          </w:p>
        </w:tc>
        <w:tc>
          <w:tcPr>
            <w:tcW w:w="4093" w:type="dxa"/>
            <w:tcBorders>
              <w:top w:val="single" w:color="000000" w:sz="4" w:space="0"/>
              <w:left w:val="single" w:color="000000" w:sz="4" w:space="0"/>
              <w:bottom w:val="single" w:color="000000" w:sz="4" w:space="0"/>
              <w:right w:val="single" w:color="000000" w:sz="4" w:space="0"/>
            </w:tcBorders>
            <w:shd w:val="clear" w:color="auto" w:fill="auto"/>
          </w:tcPr>
          <w:p w14:paraId="607BE655">
            <w:pPr>
              <w:widowControl/>
              <w:jc w:val="left"/>
              <w:textAlignment w:val="center"/>
              <w:rPr>
                <w:rFonts w:hint="eastAsia" w:ascii="宋体" w:hAnsi="宋体" w:eastAsia="宋体" w:cs="宋体"/>
                <w:color w:val="auto"/>
                <w:sz w:val="22"/>
              </w:rPr>
            </w:pPr>
            <w:r>
              <w:rPr>
                <w:rStyle w:val="21"/>
                <w:rFonts w:hint="default"/>
                <w:color w:val="auto"/>
                <w:lang w:bidi="ar"/>
              </w:rPr>
              <w:t>第一百二十条董事会决议表决方式为：举手表决或记名式投票表决。</w:t>
            </w:r>
            <w:r>
              <w:rPr>
                <w:rStyle w:val="21"/>
                <w:rFonts w:hint="default"/>
                <w:color w:val="auto"/>
                <w:lang w:bidi="ar"/>
              </w:rPr>
              <w:br w:type="textWrapping"/>
            </w:r>
            <w:r>
              <w:rPr>
                <w:rStyle w:val="21"/>
                <w:rFonts w:hint="default"/>
                <w:color w:val="auto"/>
                <w:lang w:bidi="ar"/>
              </w:rPr>
              <w:t>董事会临时会议在保障董事充分表达意见的前提下，可以用书面、电话、视频会议、传真或者</w:t>
            </w:r>
            <w:r>
              <w:rPr>
                <w:rStyle w:val="22"/>
                <w:rFonts w:hint="default"/>
                <w:color w:val="auto"/>
                <w:lang w:bidi="ar"/>
              </w:rPr>
              <w:t>借助所有董事能进行交流的通讯设备等</w:t>
            </w:r>
            <w:r>
              <w:rPr>
                <w:rStyle w:val="22"/>
                <w:rFonts w:hint="default"/>
                <w:b/>
                <w:bCs/>
                <w:color w:val="auto"/>
                <w:lang w:bidi="ar"/>
              </w:rPr>
              <w:t>电子通信形式</w:t>
            </w:r>
            <w:r>
              <w:rPr>
                <w:rStyle w:val="22"/>
                <w:rFonts w:hint="default"/>
                <w:color w:val="auto"/>
                <w:lang w:bidi="ar"/>
              </w:rPr>
              <w:t>召开</w:t>
            </w:r>
            <w:r>
              <w:rPr>
                <w:rStyle w:val="22"/>
                <w:rFonts w:hint="default"/>
                <w:b/>
                <w:bCs/>
                <w:color w:val="auto"/>
                <w:lang w:bidi="ar"/>
              </w:rPr>
              <w:t>，由参会董事以签字或公司认可的电子签名等方式作出决议。上述决议与董事现场出席会议作出的表决具有同等效力和作用。</w:t>
            </w:r>
          </w:p>
        </w:tc>
      </w:tr>
      <w:tr w14:paraId="7DD7B7DA">
        <w:tblPrEx>
          <w:tblCellMar>
            <w:top w:w="0" w:type="dxa"/>
            <w:left w:w="108" w:type="dxa"/>
            <w:bottom w:w="0" w:type="dxa"/>
            <w:right w:w="108" w:type="dxa"/>
          </w:tblCellMar>
        </w:tblPrEx>
        <w:trPr>
          <w:trHeight w:val="2137" w:hRule="atLeast"/>
        </w:trPr>
        <w:tc>
          <w:tcPr>
            <w:tcW w:w="4303" w:type="dxa"/>
            <w:tcBorders>
              <w:top w:val="single" w:color="000000" w:sz="4" w:space="0"/>
              <w:left w:val="single" w:color="000000" w:sz="4" w:space="0"/>
              <w:bottom w:val="single" w:color="000000" w:sz="4" w:space="0"/>
              <w:right w:val="single" w:color="000000" w:sz="4" w:space="0"/>
            </w:tcBorders>
            <w:shd w:val="clear" w:color="auto" w:fill="auto"/>
          </w:tcPr>
          <w:p w14:paraId="06CC42FF">
            <w:pPr>
              <w:widowControl/>
              <w:jc w:val="left"/>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第一百三十六条监事应当遵守法律、行政法规和本章程，对公司负有忠实义务和勤勉义务，</w:t>
            </w:r>
            <w:r>
              <w:rPr>
                <w:rFonts w:hint="eastAsia" w:ascii="宋体" w:hAnsi="宋体" w:eastAsia="宋体" w:cs="宋体"/>
                <w:b/>
                <w:bCs/>
                <w:color w:val="auto"/>
                <w:kern w:val="0"/>
                <w:sz w:val="22"/>
                <w:lang w:bidi="ar"/>
              </w:rPr>
              <w:t>不得利用职权收受贿赂或者其他非法收入，不得侵占公司的财产</w:t>
            </w:r>
            <w:r>
              <w:rPr>
                <w:rFonts w:hint="eastAsia" w:ascii="宋体" w:hAnsi="宋体" w:eastAsia="宋体" w:cs="宋体"/>
                <w:color w:val="auto"/>
                <w:kern w:val="0"/>
                <w:sz w:val="22"/>
                <w:lang w:bidi="ar"/>
              </w:rPr>
              <w:t>。</w:t>
            </w:r>
          </w:p>
        </w:tc>
        <w:tc>
          <w:tcPr>
            <w:tcW w:w="4093" w:type="dxa"/>
            <w:tcBorders>
              <w:top w:val="single" w:color="000000" w:sz="4" w:space="0"/>
              <w:left w:val="single" w:color="000000" w:sz="4" w:space="0"/>
              <w:bottom w:val="single" w:color="000000" w:sz="4" w:space="0"/>
              <w:right w:val="single" w:color="000000" w:sz="4" w:space="0"/>
            </w:tcBorders>
            <w:shd w:val="clear" w:color="auto" w:fill="auto"/>
          </w:tcPr>
          <w:p w14:paraId="5C71A6C7">
            <w:pPr>
              <w:widowControl/>
              <w:jc w:val="left"/>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第一百三十六条监事应当遵守法律、行政法规和本章程，对公司负有忠实义务和勤勉义务，</w:t>
            </w:r>
            <w:r>
              <w:rPr>
                <w:rFonts w:hint="eastAsia" w:ascii="宋体" w:hAnsi="宋体" w:eastAsia="宋体" w:cs="宋体"/>
                <w:b/>
                <w:bCs/>
                <w:color w:val="auto"/>
                <w:kern w:val="0"/>
                <w:sz w:val="22"/>
                <w:lang w:bidi="ar"/>
              </w:rPr>
              <w:t>应当采取措施避免自身利益与公司利益冲突，不得利用职权牟取不正当利益，执行职务应当为公司的最大利益尽到管理者通常应有的合理注意。</w:t>
            </w:r>
          </w:p>
        </w:tc>
      </w:tr>
      <w:tr w14:paraId="0D9E8FFE">
        <w:tblPrEx>
          <w:tblCellMar>
            <w:top w:w="0" w:type="dxa"/>
            <w:left w:w="108" w:type="dxa"/>
            <w:bottom w:w="0" w:type="dxa"/>
            <w:right w:w="108" w:type="dxa"/>
          </w:tblCellMar>
        </w:tblPrEx>
        <w:trPr>
          <w:trHeight w:val="2137" w:hRule="atLeast"/>
        </w:trPr>
        <w:tc>
          <w:tcPr>
            <w:tcW w:w="4303" w:type="dxa"/>
            <w:tcBorders>
              <w:top w:val="single" w:color="000000" w:sz="4" w:space="0"/>
              <w:left w:val="single" w:color="000000" w:sz="4" w:space="0"/>
              <w:bottom w:val="single" w:color="000000" w:sz="4" w:space="0"/>
              <w:right w:val="single" w:color="000000" w:sz="4" w:space="0"/>
            </w:tcBorders>
            <w:shd w:val="clear" w:color="auto" w:fill="auto"/>
          </w:tcPr>
          <w:p w14:paraId="56922306">
            <w:pPr>
              <w:widowControl/>
              <w:jc w:val="left"/>
              <w:textAlignment w:val="center"/>
              <w:rPr>
                <w:rFonts w:hint="eastAsia" w:ascii="宋体" w:hAnsi="宋体" w:eastAsia="宋体" w:cs="宋体"/>
                <w:color w:val="auto"/>
                <w:kern w:val="0"/>
                <w:sz w:val="22"/>
                <w:lang w:bidi="ar"/>
              </w:rPr>
            </w:pPr>
            <w:r>
              <w:rPr>
                <w:rFonts w:hint="eastAsia" w:ascii="宋体" w:hAnsi="宋体" w:eastAsia="宋体" w:cs="宋体"/>
                <w:color w:val="auto"/>
                <w:kern w:val="0"/>
                <w:sz w:val="22"/>
                <w:lang w:bidi="ar"/>
              </w:rPr>
              <w:t>第一百四十三条第一款 公司设监事会。监事会由3名监事组成。监事会设主席1人，由全体监事过半数选举产生。监事会主席召集和主持监事会会议，监事会主席不能履行职权或者不履行职务的，由</w:t>
            </w:r>
            <w:r>
              <w:rPr>
                <w:rFonts w:hint="eastAsia" w:ascii="宋体" w:hAnsi="宋体" w:eastAsia="宋体" w:cs="宋体"/>
                <w:b/>
                <w:bCs/>
                <w:color w:val="auto"/>
                <w:kern w:val="0"/>
                <w:sz w:val="22"/>
                <w:lang w:bidi="ar"/>
              </w:rPr>
              <w:t>半数以上</w:t>
            </w:r>
            <w:r>
              <w:rPr>
                <w:rFonts w:hint="eastAsia" w:ascii="宋体" w:hAnsi="宋体" w:eastAsia="宋体" w:cs="宋体"/>
                <w:color w:val="auto"/>
                <w:kern w:val="0"/>
                <w:sz w:val="22"/>
                <w:lang w:bidi="ar"/>
              </w:rPr>
              <w:t>监事共同推举一名监事召集和主持监事会会议。</w:t>
            </w:r>
          </w:p>
        </w:tc>
        <w:tc>
          <w:tcPr>
            <w:tcW w:w="4093" w:type="dxa"/>
            <w:tcBorders>
              <w:top w:val="single" w:color="000000" w:sz="4" w:space="0"/>
              <w:left w:val="single" w:color="000000" w:sz="4" w:space="0"/>
              <w:bottom w:val="single" w:color="000000" w:sz="4" w:space="0"/>
              <w:right w:val="single" w:color="000000" w:sz="4" w:space="0"/>
            </w:tcBorders>
            <w:shd w:val="clear" w:color="auto" w:fill="auto"/>
          </w:tcPr>
          <w:p w14:paraId="62E1392B">
            <w:pPr>
              <w:widowControl/>
              <w:jc w:val="left"/>
              <w:textAlignment w:val="center"/>
              <w:rPr>
                <w:rFonts w:hint="eastAsia" w:ascii="宋体" w:hAnsi="宋体" w:eastAsia="宋体" w:cs="宋体"/>
                <w:color w:val="auto"/>
                <w:kern w:val="0"/>
                <w:sz w:val="22"/>
                <w:lang w:bidi="ar"/>
              </w:rPr>
            </w:pPr>
            <w:r>
              <w:rPr>
                <w:rFonts w:hint="eastAsia" w:ascii="宋体" w:hAnsi="宋体" w:eastAsia="宋体" w:cs="宋体"/>
                <w:color w:val="auto"/>
                <w:kern w:val="0"/>
                <w:sz w:val="22"/>
                <w:lang w:bidi="ar"/>
              </w:rPr>
              <w:t>第一百四十三条第一款 公司设监事会。监事会由3名监事组成。监事会设主席1人，由全体监事过半数选举产生。监事会主席召集和主持监事会会议，监事会主席不能履行职权或者不履行职务的，由</w:t>
            </w:r>
            <w:r>
              <w:rPr>
                <w:rFonts w:hint="eastAsia" w:ascii="宋体" w:hAnsi="宋体" w:eastAsia="宋体" w:cs="宋体"/>
                <w:b/>
                <w:bCs/>
                <w:color w:val="auto"/>
                <w:kern w:val="0"/>
                <w:sz w:val="22"/>
                <w:lang w:bidi="ar"/>
              </w:rPr>
              <w:t>过半数</w:t>
            </w:r>
            <w:r>
              <w:rPr>
                <w:rFonts w:hint="eastAsia" w:ascii="宋体" w:hAnsi="宋体" w:eastAsia="宋体" w:cs="宋体"/>
                <w:color w:val="auto"/>
                <w:kern w:val="0"/>
                <w:sz w:val="22"/>
                <w:lang w:bidi="ar"/>
              </w:rPr>
              <w:t>监事共同推举一名监事召集和主持监事会会议。</w:t>
            </w:r>
          </w:p>
        </w:tc>
      </w:tr>
      <w:tr w14:paraId="2F3D4065">
        <w:tblPrEx>
          <w:tblCellMar>
            <w:top w:w="0" w:type="dxa"/>
            <w:left w:w="108" w:type="dxa"/>
            <w:bottom w:w="0" w:type="dxa"/>
            <w:right w:w="108" w:type="dxa"/>
          </w:tblCellMar>
        </w:tblPrEx>
        <w:trPr>
          <w:trHeight w:val="626" w:hRule="atLeast"/>
        </w:trPr>
        <w:tc>
          <w:tcPr>
            <w:tcW w:w="4303" w:type="dxa"/>
            <w:tcBorders>
              <w:top w:val="single" w:color="000000" w:sz="4" w:space="0"/>
              <w:left w:val="single" w:color="000000" w:sz="4" w:space="0"/>
              <w:bottom w:val="single" w:color="000000" w:sz="4" w:space="0"/>
              <w:right w:val="single" w:color="000000" w:sz="4" w:space="0"/>
            </w:tcBorders>
            <w:shd w:val="clear" w:color="auto" w:fill="auto"/>
          </w:tcPr>
          <w:p w14:paraId="12A7DDAC">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第一百四十五条第二款</w:t>
            </w:r>
          </w:p>
          <w:p w14:paraId="61082835">
            <w:pPr>
              <w:widowControl/>
              <w:jc w:val="left"/>
              <w:textAlignment w:val="center"/>
              <w:rPr>
                <w:rFonts w:hint="eastAsia" w:ascii="宋体" w:hAnsi="宋体" w:eastAsia="宋体" w:cs="宋体"/>
                <w:color w:val="auto"/>
                <w:kern w:val="0"/>
                <w:sz w:val="22"/>
                <w:lang w:bidi="ar"/>
              </w:rPr>
            </w:pPr>
            <w:r>
              <w:rPr>
                <w:rFonts w:hint="eastAsia" w:ascii="宋体" w:hAnsi="宋体" w:eastAsia="宋体" w:cs="宋体"/>
                <w:color w:val="auto"/>
                <w:kern w:val="0"/>
                <w:sz w:val="22"/>
                <w:lang w:bidi="ar"/>
              </w:rPr>
              <w:t>监事会决议应当经</w:t>
            </w:r>
            <w:r>
              <w:rPr>
                <w:rFonts w:hint="eastAsia" w:ascii="宋体" w:hAnsi="宋体" w:eastAsia="宋体" w:cs="宋体"/>
                <w:b/>
                <w:bCs/>
                <w:color w:val="auto"/>
                <w:kern w:val="0"/>
                <w:sz w:val="22"/>
                <w:lang w:bidi="ar"/>
              </w:rPr>
              <w:t>半数以上</w:t>
            </w:r>
            <w:r>
              <w:rPr>
                <w:rFonts w:hint="eastAsia" w:ascii="宋体" w:hAnsi="宋体" w:eastAsia="宋体" w:cs="宋体"/>
                <w:color w:val="auto"/>
                <w:kern w:val="0"/>
                <w:sz w:val="22"/>
                <w:lang w:bidi="ar"/>
              </w:rPr>
              <w:t>监事通过</w:t>
            </w:r>
          </w:p>
        </w:tc>
        <w:tc>
          <w:tcPr>
            <w:tcW w:w="4093" w:type="dxa"/>
            <w:tcBorders>
              <w:top w:val="single" w:color="000000" w:sz="4" w:space="0"/>
              <w:left w:val="single" w:color="000000" w:sz="4" w:space="0"/>
              <w:bottom w:val="single" w:color="000000" w:sz="4" w:space="0"/>
              <w:right w:val="single" w:color="000000" w:sz="4" w:space="0"/>
            </w:tcBorders>
            <w:shd w:val="clear" w:color="auto" w:fill="auto"/>
          </w:tcPr>
          <w:p w14:paraId="771CBF04">
            <w:pPr>
              <w:widowControl/>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第一百四十五条第二款</w:t>
            </w:r>
          </w:p>
          <w:p w14:paraId="59D39E45">
            <w:pPr>
              <w:widowControl/>
              <w:jc w:val="left"/>
              <w:textAlignment w:val="center"/>
              <w:rPr>
                <w:rFonts w:hint="eastAsia" w:ascii="宋体" w:hAnsi="宋体" w:eastAsia="宋体" w:cs="宋体"/>
                <w:color w:val="auto"/>
                <w:kern w:val="0"/>
                <w:sz w:val="22"/>
                <w:lang w:bidi="ar"/>
              </w:rPr>
            </w:pPr>
            <w:r>
              <w:rPr>
                <w:rFonts w:hint="eastAsia" w:ascii="宋体" w:hAnsi="宋体" w:eastAsia="宋体" w:cs="宋体"/>
                <w:color w:val="auto"/>
                <w:kern w:val="0"/>
                <w:sz w:val="22"/>
                <w:lang w:bidi="ar"/>
              </w:rPr>
              <w:t>监事会决议应当经</w:t>
            </w:r>
            <w:r>
              <w:rPr>
                <w:rFonts w:hint="eastAsia" w:ascii="宋体" w:hAnsi="宋体" w:eastAsia="宋体" w:cs="宋体"/>
                <w:b/>
                <w:bCs/>
                <w:color w:val="auto"/>
                <w:kern w:val="0"/>
                <w:sz w:val="22"/>
                <w:lang w:bidi="ar"/>
              </w:rPr>
              <w:t>过半数</w:t>
            </w:r>
            <w:r>
              <w:rPr>
                <w:rFonts w:hint="eastAsia" w:ascii="宋体" w:hAnsi="宋体" w:eastAsia="宋体" w:cs="宋体"/>
                <w:color w:val="auto"/>
                <w:kern w:val="0"/>
                <w:sz w:val="22"/>
                <w:lang w:bidi="ar"/>
              </w:rPr>
              <w:t>监事通过</w:t>
            </w:r>
          </w:p>
        </w:tc>
      </w:tr>
      <w:tr w14:paraId="680642D2">
        <w:tblPrEx>
          <w:tblCellMar>
            <w:top w:w="0" w:type="dxa"/>
            <w:left w:w="108" w:type="dxa"/>
            <w:bottom w:w="0" w:type="dxa"/>
            <w:right w:w="108" w:type="dxa"/>
          </w:tblCellMar>
        </w:tblPrEx>
        <w:trPr>
          <w:trHeight w:val="748" w:hRule="atLeast"/>
        </w:trPr>
        <w:tc>
          <w:tcPr>
            <w:tcW w:w="4303" w:type="dxa"/>
            <w:tcBorders>
              <w:top w:val="single" w:color="000000" w:sz="4" w:space="0"/>
              <w:left w:val="single" w:color="000000" w:sz="4" w:space="0"/>
              <w:bottom w:val="single" w:color="000000" w:sz="4" w:space="0"/>
              <w:right w:val="single" w:color="000000" w:sz="4" w:space="0"/>
            </w:tcBorders>
            <w:shd w:val="clear" w:color="auto" w:fill="auto"/>
          </w:tcPr>
          <w:p w14:paraId="0CD07D66">
            <w:pPr>
              <w:widowControl/>
              <w:jc w:val="left"/>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第一百五十三条公司的公积金用于弥补公司的亏损、扩大公司生产经营或者转为增加公司资本。</w:t>
            </w:r>
            <w:r>
              <w:rPr>
                <w:rFonts w:hint="eastAsia" w:ascii="宋体" w:hAnsi="宋体" w:eastAsia="宋体" w:cs="宋体"/>
                <w:b/>
                <w:bCs/>
                <w:color w:val="auto"/>
                <w:kern w:val="0"/>
                <w:sz w:val="22"/>
                <w:lang w:bidi="ar"/>
              </w:rPr>
              <w:t>但是，资本公积金将不用于弥补公司的亏损</w:t>
            </w:r>
            <w:r>
              <w:rPr>
                <w:rFonts w:hint="eastAsia" w:ascii="宋体" w:hAnsi="宋体" w:eastAsia="宋体" w:cs="宋体"/>
                <w:color w:val="auto"/>
                <w:kern w:val="0"/>
                <w:sz w:val="22"/>
                <w:lang w:bidi="ar"/>
              </w:rPr>
              <w:t>。</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法定公积金转为资本时，所留存的该项公积金将不少于转增前公司注册资本的25%。</w:t>
            </w:r>
          </w:p>
        </w:tc>
        <w:tc>
          <w:tcPr>
            <w:tcW w:w="4093" w:type="dxa"/>
            <w:tcBorders>
              <w:top w:val="single" w:color="000000" w:sz="4" w:space="0"/>
              <w:left w:val="single" w:color="000000" w:sz="4" w:space="0"/>
              <w:bottom w:val="single" w:color="000000" w:sz="4" w:space="0"/>
              <w:right w:val="single" w:color="000000" w:sz="4" w:space="0"/>
            </w:tcBorders>
            <w:shd w:val="clear" w:color="auto" w:fill="auto"/>
          </w:tcPr>
          <w:p w14:paraId="4C4F81F4">
            <w:pPr>
              <w:widowControl/>
              <w:jc w:val="left"/>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第一百五十三条公司的公积金用于弥补公司的亏损、扩大公司生产经营或者转为增加公司资本。</w:t>
            </w:r>
            <w:r>
              <w:rPr>
                <w:rFonts w:hint="eastAsia" w:ascii="宋体" w:hAnsi="宋体" w:eastAsia="宋体" w:cs="宋体"/>
                <w:b/>
                <w:bCs/>
                <w:color w:val="auto"/>
                <w:kern w:val="0"/>
                <w:sz w:val="22"/>
                <w:lang w:bidi="ar"/>
              </w:rPr>
              <w:t>公积金弥补公司亏损，应当先使用任意公积金和法定公积金；仍不能弥补的，可以按照规定使用资本公积金。</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法定公积金转为资本时，所留存的该项公积金将不少于转增前公司注册资本的25%。</w:t>
            </w:r>
          </w:p>
        </w:tc>
      </w:tr>
      <w:tr w14:paraId="26156CF4">
        <w:tblPrEx>
          <w:tblCellMar>
            <w:top w:w="0" w:type="dxa"/>
            <w:left w:w="108" w:type="dxa"/>
            <w:bottom w:w="0" w:type="dxa"/>
            <w:right w:w="108" w:type="dxa"/>
          </w:tblCellMar>
        </w:tblPrEx>
        <w:trPr>
          <w:trHeight w:val="2480" w:hRule="atLeast"/>
        </w:trPr>
        <w:tc>
          <w:tcPr>
            <w:tcW w:w="4303" w:type="dxa"/>
            <w:tcBorders>
              <w:top w:val="single" w:color="000000" w:sz="4" w:space="0"/>
              <w:left w:val="single" w:color="000000" w:sz="4" w:space="0"/>
              <w:bottom w:val="single" w:color="000000" w:sz="4" w:space="0"/>
              <w:right w:val="single" w:color="000000" w:sz="4" w:space="0"/>
            </w:tcBorders>
            <w:shd w:val="clear" w:color="auto" w:fill="auto"/>
          </w:tcPr>
          <w:p w14:paraId="113844F3">
            <w:pPr>
              <w:widowControl/>
              <w:jc w:val="left"/>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第一百五十六条在满足下列条件时，公司可以进行利润分配：</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（一）公司该年度实现的可分配利润（即公司弥补亏损、提取公积金后所余的税后利润）为正值；</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（二）审计机构对公司该年度财务报告出具标准无保留意见的审计报告。</w:t>
            </w:r>
          </w:p>
        </w:tc>
        <w:tc>
          <w:tcPr>
            <w:tcW w:w="4093" w:type="dxa"/>
            <w:tcBorders>
              <w:top w:val="single" w:color="000000" w:sz="4" w:space="0"/>
              <w:left w:val="single" w:color="000000" w:sz="4" w:space="0"/>
              <w:bottom w:val="single" w:color="000000" w:sz="4" w:space="0"/>
              <w:right w:val="single" w:color="000000" w:sz="4" w:space="0"/>
            </w:tcBorders>
            <w:shd w:val="clear" w:color="auto" w:fill="auto"/>
          </w:tcPr>
          <w:p w14:paraId="3155D458">
            <w:pPr>
              <w:widowControl/>
              <w:jc w:val="left"/>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第一百五十六条在满足下列条件时，公司可以进行利润分配：</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（一）公司该年度实现的可分配利润（即公司弥补亏损、提取公积金后所余的税后利润）为正值；</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（二）审计机构对公司该年度财务报告出具标准无保留意见的审计报告。</w:t>
            </w:r>
            <w:r>
              <w:rPr>
                <w:rFonts w:hint="eastAsia" w:ascii="宋体" w:hAnsi="宋体" w:eastAsia="宋体" w:cs="宋体"/>
                <w:color w:val="auto"/>
                <w:kern w:val="0"/>
                <w:sz w:val="22"/>
                <w:lang w:bidi="ar"/>
              </w:rPr>
              <w:br w:type="textWrapping"/>
            </w:r>
            <w:r>
              <w:rPr>
                <w:rFonts w:hint="eastAsia" w:ascii="宋体" w:hAnsi="宋体" w:eastAsia="宋体" w:cs="宋体"/>
                <w:b/>
                <w:bCs/>
                <w:color w:val="auto"/>
                <w:kern w:val="0"/>
                <w:sz w:val="22"/>
                <w:lang w:bidi="ar"/>
              </w:rPr>
              <w:t>上述任一条件未能满足的，公司可以不进行利润分配。</w:t>
            </w:r>
          </w:p>
        </w:tc>
      </w:tr>
      <w:tr w14:paraId="3616F5FF">
        <w:tblPrEx>
          <w:tblCellMar>
            <w:top w:w="0" w:type="dxa"/>
            <w:left w:w="108" w:type="dxa"/>
            <w:bottom w:w="0" w:type="dxa"/>
            <w:right w:w="108" w:type="dxa"/>
          </w:tblCellMar>
        </w:tblPrEx>
        <w:trPr>
          <w:trHeight w:val="90" w:hRule="atLeast"/>
        </w:trPr>
        <w:tc>
          <w:tcPr>
            <w:tcW w:w="4303" w:type="dxa"/>
            <w:tcBorders>
              <w:top w:val="single" w:color="000000" w:sz="4" w:space="0"/>
              <w:left w:val="single" w:color="000000" w:sz="4" w:space="0"/>
              <w:bottom w:val="single" w:color="000000" w:sz="4" w:space="0"/>
              <w:right w:val="single" w:color="000000" w:sz="4" w:space="0"/>
            </w:tcBorders>
            <w:shd w:val="clear" w:color="auto" w:fill="auto"/>
          </w:tcPr>
          <w:p w14:paraId="3C957922">
            <w:pPr>
              <w:widowControl/>
              <w:jc w:val="left"/>
              <w:textAlignment w:val="center"/>
              <w:rPr>
                <w:rFonts w:hint="eastAsia" w:ascii="宋体" w:hAnsi="宋体" w:eastAsia="宋体" w:cs="宋体"/>
                <w:color w:val="auto"/>
                <w:kern w:val="0"/>
                <w:sz w:val="22"/>
                <w:lang w:bidi="ar"/>
              </w:rPr>
            </w:pPr>
            <w:r>
              <w:rPr>
                <w:rFonts w:hint="eastAsia" w:ascii="宋体" w:hAnsi="宋体" w:eastAsia="宋体" w:cs="宋体"/>
                <w:color w:val="auto"/>
                <w:kern w:val="0"/>
                <w:sz w:val="22"/>
                <w:lang w:bidi="ar"/>
              </w:rPr>
              <w:t>第一百五十七条第一款 公司每年以现金方式分配的利润原则上不少于当年度实现的可供分配利润的20%。公司在实施上述现金分红的同时，可以派发股票股利。</w:t>
            </w:r>
          </w:p>
        </w:tc>
        <w:tc>
          <w:tcPr>
            <w:tcW w:w="4093" w:type="dxa"/>
            <w:tcBorders>
              <w:top w:val="single" w:color="000000" w:sz="4" w:space="0"/>
              <w:left w:val="single" w:color="000000" w:sz="4" w:space="0"/>
              <w:bottom w:val="single" w:color="000000" w:sz="4" w:space="0"/>
              <w:right w:val="single" w:color="000000" w:sz="4" w:space="0"/>
            </w:tcBorders>
            <w:shd w:val="clear" w:color="auto" w:fill="auto"/>
          </w:tcPr>
          <w:p w14:paraId="3F9508B7">
            <w:pPr>
              <w:widowControl/>
              <w:jc w:val="left"/>
              <w:textAlignment w:val="center"/>
              <w:rPr>
                <w:rFonts w:hint="eastAsia" w:ascii="宋体" w:hAnsi="宋体" w:eastAsia="宋体" w:cs="宋体"/>
                <w:color w:val="auto"/>
                <w:kern w:val="0"/>
                <w:sz w:val="22"/>
                <w:lang w:bidi="ar"/>
              </w:rPr>
            </w:pPr>
            <w:r>
              <w:rPr>
                <w:rFonts w:hint="eastAsia" w:ascii="宋体" w:hAnsi="宋体" w:eastAsia="宋体" w:cs="宋体"/>
                <w:color w:val="auto"/>
                <w:kern w:val="0"/>
                <w:sz w:val="22"/>
                <w:lang w:bidi="ar"/>
              </w:rPr>
              <w:t xml:space="preserve">第一百五十七条第一款 </w:t>
            </w:r>
            <w:r>
              <w:rPr>
                <w:rFonts w:hint="eastAsia" w:ascii="宋体" w:hAnsi="宋体" w:eastAsia="宋体" w:cs="宋体"/>
                <w:b/>
                <w:bCs/>
                <w:color w:val="auto"/>
                <w:kern w:val="0"/>
                <w:sz w:val="22"/>
                <w:lang w:bidi="ar"/>
              </w:rPr>
              <w:t>公司的现金股利政策目标为：</w:t>
            </w:r>
            <w:r>
              <w:rPr>
                <w:rFonts w:hint="eastAsia" w:ascii="宋体" w:hAnsi="宋体" w:eastAsia="宋体" w:cs="宋体"/>
                <w:color w:val="auto"/>
                <w:kern w:val="0"/>
                <w:sz w:val="22"/>
                <w:lang w:bidi="ar"/>
              </w:rPr>
              <w:t>公司每年以现金方式分配的利润原则上不少于当年度实现的可供分配利润的20%。公司在实施上述现金分红的同时，可以派发股票股利。</w:t>
            </w:r>
          </w:p>
        </w:tc>
      </w:tr>
      <w:tr w14:paraId="4B1CBBC5">
        <w:tblPrEx>
          <w:tblCellMar>
            <w:top w:w="0" w:type="dxa"/>
            <w:left w:w="108" w:type="dxa"/>
            <w:bottom w:w="0" w:type="dxa"/>
            <w:right w:w="108" w:type="dxa"/>
          </w:tblCellMar>
        </w:tblPrEx>
        <w:trPr>
          <w:trHeight w:val="5566" w:hRule="atLeast"/>
        </w:trPr>
        <w:tc>
          <w:tcPr>
            <w:tcW w:w="4303" w:type="dxa"/>
            <w:tcBorders>
              <w:top w:val="single" w:color="000000" w:sz="4" w:space="0"/>
              <w:left w:val="single" w:color="000000" w:sz="4" w:space="0"/>
              <w:bottom w:val="single" w:color="000000" w:sz="4" w:space="0"/>
              <w:right w:val="single" w:color="000000" w:sz="4" w:space="0"/>
            </w:tcBorders>
            <w:shd w:val="clear" w:color="auto" w:fill="auto"/>
          </w:tcPr>
          <w:p w14:paraId="2B25E7C8">
            <w:pPr>
              <w:widowControl/>
              <w:jc w:val="left"/>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第一百五十八条董事会应当认真研究和论证公司现金和股票股利分配的时机、条件和最低比例、调整的条件及其决策程序要求等事宜，充分考虑公司盈利规模、现金流量状况、发展资金需求、融资成本、外部融资环境等因素科学地制定利润分配方案</w:t>
            </w:r>
            <w:r>
              <w:rPr>
                <w:rFonts w:hint="eastAsia" w:ascii="宋体" w:hAnsi="宋体" w:eastAsia="宋体" w:cs="宋体"/>
                <w:b/>
                <w:bCs/>
                <w:color w:val="auto"/>
                <w:kern w:val="0"/>
                <w:sz w:val="22"/>
                <w:lang w:bidi="ar"/>
              </w:rPr>
              <w:t>，独立董事应当发表明确意见。独立董事可以征集中小股东的意见，提出分红提案，并直接提交董事会审议。</w:t>
            </w:r>
            <w:r>
              <w:rPr>
                <w:rFonts w:hint="eastAsia" w:ascii="宋体" w:hAnsi="宋体" w:eastAsia="宋体" w:cs="宋体"/>
                <w:color w:val="auto"/>
                <w:kern w:val="0"/>
                <w:sz w:val="22"/>
                <w:lang w:bidi="ar"/>
              </w:rPr>
              <w:t>股东大会对利润分配方案进行审议前，公司应当通过多种渠道主动与股东特别是中小股东进行沟通和交流，充分听取中小股东的意见和诉求。监事会应对董事会制定公司利润分配方案的情况及决策程序进行监督。</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股东大会对利润分配方案作出决议后，董事会须在</w:t>
            </w:r>
            <w:r>
              <w:rPr>
                <w:rFonts w:hint="eastAsia" w:ascii="宋体" w:hAnsi="宋体" w:eastAsia="宋体" w:cs="宋体"/>
                <w:b/>
                <w:bCs/>
                <w:color w:val="auto"/>
                <w:kern w:val="0"/>
                <w:sz w:val="22"/>
                <w:lang w:bidi="ar"/>
              </w:rPr>
              <w:t>股东大会召开后</w:t>
            </w:r>
            <w:r>
              <w:rPr>
                <w:rFonts w:hint="eastAsia" w:ascii="宋体" w:hAnsi="宋体" w:eastAsia="宋体" w:cs="宋体"/>
                <w:color w:val="auto"/>
                <w:kern w:val="0"/>
                <w:sz w:val="22"/>
                <w:lang w:bidi="ar"/>
              </w:rPr>
              <w:t>2个月内完成</w:t>
            </w:r>
            <w:r>
              <w:rPr>
                <w:rFonts w:hint="eastAsia" w:ascii="宋体" w:hAnsi="宋体" w:eastAsia="宋体" w:cs="宋体"/>
                <w:b/>
                <w:bCs/>
                <w:color w:val="auto"/>
                <w:kern w:val="0"/>
                <w:sz w:val="22"/>
                <w:lang w:bidi="ar"/>
              </w:rPr>
              <w:t>现金或股票股利</w:t>
            </w:r>
            <w:r>
              <w:rPr>
                <w:rFonts w:hint="eastAsia" w:ascii="宋体" w:hAnsi="宋体" w:eastAsia="宋体" w:cs="宋体"/>
                <w:color w:val="auto"/>
                <w:kern w:val="0"/>
                <w:sz w:val="22"/>
                <w:lang w:bidi="ar"/>
              </w:rPr>
              <w:t>的派发事项。</w:t>
            </w:r>
          </w:p>
        </w:tc>
        <w:tc>
          <w:tcPr>
            <w:tcW w:w="4093" w:type="dxa"/>
            <w:tcBorders>
              <w:top w:val="single" w:color="000000" w:sz="4" w:space="0"/>
              <w:left w:val="single" w:color="000000" w:sz="4" w:space="0"/>
              <w:bottom w:val="single" w:color="000000" w:sz="4" w:space="0"/>
              <w:right w:val="single" w:color="000000" w:sz="4" w:space="0"/>
            </w:tcBorders>
            <w:shd w:val="clear" w:color="auto" w:fill="auto"/>
          </w:tcPr>
          <w:p w14:paraId="754DEDF6">
            <w:pPr>
              <w:widowControl/>
              <w:jc w:val="left"/>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第一百五十八条董事会应当认真研究和论证公司现金和股票股利分配的时机、条件和最低比例、调整的条件及其决策程序要求等事宜，充分考虑公司盈利规模、现金流量状况、发展资金需求、融资成本、外部融资环境等因素科学地制定利润分配方案。</w:t>
            </w:r>
            <w:r>
              <w:rPr>
                <w:rFonts w:hint="eastAsia" w:ascii="宋体" w:hAnsi="宋体" w:eastAsia="宋体" w:cs="宋体"/>
                <w:b/>
                <w:bCs/>
                <w:color w:val="auto"/>
                <w:kern w:val="0"/>
                <w:sz w:val="22"/>
                <w:lang w:bidi="ar"/>
              </w:rPr>
              <w:t>独立董事认为现金分红具体方案可能损害上市公司或者中小股东权益的，有权发表独立意见。董事会对独立董事的意见未采纳或者未完全采纳的，应当在董事会决议中记载独立董事的意见及未采纳的具体理由，并披露。</w:t>
            </w:r>
            <w:r>
              <w:rPr>
                <w:rFonts w:hint="eastAsia" w:ascii="宋体" w:hAnsi="宋体" w:eastAsia="宋体" w:cs="宋体"/>
                <w:color w:val="auto"/>
                <w:kern w:val="0"/>
                <w:sz w:val="22"/>
                <w:lang w:bidi="ar"/>
              </w:rPr>
              <w:t>股东会对利润分配方案进行审议前，公司应当通过多种渠道主动与股东特别是中小股东进行沟通和交流，充分听取中小股东的意见和诉求。监事会应对董事会制定公司利润分配方案的情况及决策程序进行监督。</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股东会对利润分配方案作出决议后，</w:t>
            </w:r>
            <w:r>
              <w:rPr>
                <w:rFonts w:hint="eastAsia" w:ascii="宋体" w:hAnsi="宋体" w:eastAsia="宋体" w:cs="宋体"/>
                <w:b/>
                <w:bCs/>
                <w:color w:val="auto"/>
                <w:kern w:val="0"/>
                <w:sz w:val="22"/>
                <w:lang w:bidi="ar"/>
              </w:rPr>
              <w:t>或公司</w:t>
            </w:r>
            <w:r>
              <w:rPr>
                <w:rFonts w:hint="eastAsia" w:ascii="宋体" w:hAnsi="宋体" w:eastAsia="宋体" w:cs="宋体"/>
                <w:b w:val="0"/>
                <w:bCs w:val="0"/>
                <w:color w:val="auto"/>
                <w:kern w:val="0"/>
                <w:sz w:val="22"/>
                <w:lang w:bidi="ar"/>
              </w:rPr>
              <w:t>董事会</w:t>
            </w:r>
            <w:r>
              <w:rPr>
                <w:rFonts w:hint="eastAsia" w:ascii="宋体" w:hAnsi="宋体" w:eastAsia="宋体" w:cs="宋体"/>
                <w:b/>
                <w:bCs/>
                <w:color w:val="auto"/>
                <w:kern w:val="0"/>
                <w:sz w:val="22"/>
                <w:lang w:bidi="ar"/>
              </w:rPr>
              <w:t>根据年度股东会审议通过的下一年中期分红条件和上限制定具体方案后，</w:t>
            </w:r>
            <w:r>
              <w:rPr>
                <w:rFonts w:hint="eastAsia" w:ascii="宋体" w:hAnsi="宋体" w:eastAsia="宋体" w:cs="宋体"/>
                <w:color w:val="auto"/>
                <w:kern w:val="0"/>
                <w:sz w:val="22"/>
                <w:lang w:bidi="ar"/>
              </w:rPr>
              <w:t>须在2个月内完成</w:t>
            </w:r>
            <w:r>
              <w:rPr>
                <w:rFonts w:hint="eastAsia" w:ascii="宋体" w:hAnsi="宋体" w:eastAsia="宋体" w:cs="宋体"/>
                <w:b/>
                <w:bCs/>
                <w:color w:val="auto"/>
                <w:kern w:val="0"/>
                <w:sz w:val="22"/>
                <w:lang w:bidi="ar"/>
              </w:rPr>
              <w:t>股利（或股份）</w:t>
            </w:r>
            <w:r>
              <w:rPr>
                <w:rFonts w:hint="eastAsia" w:ascii="宋体" w:hAnsi="宋体" w:eastAsia="宋体" w:cs="宋体"/>
                <w:color w:val="auto"/>
                <w:kern w:val="0"/>
                <w:sz w:val="22"/>
                <w:lang w:bidi="ar"/>
              </w:rPr>
              <w:t>的派发事项。</w:t>
            </w:r>
          </w:p>
        </w:tc>
      </w:tr>
      <w:tr w14:paraId="622CB710">
        <w:tblPrEx>
          <w:tblCellMar>
            <w:top w:w="0" w:type="dxa"/>
            <w:left w:w="108" w:type="dxa"/>
            <w:bottom w:w="0" w:type="dxa"/>
            <w:right w:w="108" w:type="dxa"/>
          </w:tblCellMar>
        </w:tblPrEx>
        <w:trPr>
          <w:trHeight w:val="2171" w:hRule="atLeast"/>
        </w:trPr>
        <w:tc>
          <w:tcPr>
            <w:tcW w:w="4303" w:type="dxa"/>
            <w:tcBorders>
              <w:top w:val="single" w:color="000000" w:sz="4" w:space="0"/>
              <w:left w:val="single" w:color="000000" w:sz="4" w:space="0"/>
              <w:bottom w:val="single" w:color="000000" w:sz="4" w:space="0"/>
              <w:right w:val="single" w:color="000000" w:sz="4" w:space="0"/>
            </w:tcBorders>
            <w:shd w:val="clear" w:color="auto" w:fill="auto"/>
          </w:tcPr>
          <w:p w14:paraId="514F8364">
            <w:pPr>
              <w:widowControl/>
              <w:jc w:val="left"/>
              <w:textAlignment w:val="center"/>
              <w:rPr>
                <w:rFonts w:hint="eastAsia" w:ascii="宋体" w:hAnsi="宋体" w:eastAsia="宋体" w:cs="宋体"/>
                <w:color w:val="auto"/>
                <w:kern w:val="0"/>
                <w:sz w:val="22"/>
                <w:lang w:bidi="ar"/>
              </w:rPr>
            </w:pPr>
            <w:r>
              <w:rPr>
                <w:rFonts w:hint="eastAsia" w:ascii="宋体" w:hAnsi="宋体" w:eastAsia="宋体" w:cs="宋体"/>
                <w:color w:val="auto"/>
                <w:kern w:val="0"/>
                <w:sz w:val="22"/>
                <w:lang w:bidi="ar"/>
              </w:rPr>
              <w:t>第一百五十九条第二款</w:t>
            </w:r>
            <w:r>
              <w:rPr>
                <w:rFonts w:hint="eastAsia" w:ascii="宋体" w:hAnsi="宋体" w:eastAsia="宋体" w:cs="宋体"/>
                <w:color w:val="auto"/>
                <w:kern w:val="0"/>
                <w:sz w:val="22"/>
                <w:lang w:bidi="ar"/>
              </w:rPr>
              <w:tab/>
            </w:r>
          </w:p>
          <w:p w14:paraId="2E34AA41">
            <w:pPr>
              <w:widowControl/>
              <w:jc w:val="left"/>
              <w:textAlignment w:val="center"/>
              <w:rPr>
                <w:rFonts w:hint="eastAsia" w:ascii="宋体" w:hAnsi="宋体" w:eastAsia="宋体" w:cs="宋体"/>
                <w:color w:val="auto"/>
                <w:kern w:val="0"/>
                <w:sz w:val="22"/>
                <w:lang w:bidi="ar"/>
              </w:rPr>
            </w:pPr>
            <w:r>
              <w:rPr>
                <w:rFonts w:hint="eastAsia" w:ascii="宋体" w:hAnsi="宋体" w:eastAsia="宋体" w:cs="宋体"/>
                <w:color w:val="auto"/>
                <w:kern w:val="0"/>
                <w:sz w:val="22"/>
                <w:lang w:bidi="ar"/>
              </w:rPr>
              <w:t>如因外部经营环境或者自身经营状况发生较大变化而需要调整利润分配政策的，将以股东权益保护为出发点，在股东大会提案中详细论证和说明原因。调整后的利润分配政策不得违反中国证监会和证券交易所的有关规定；有关调整利润分配政策的议案，须经董事会、监事会审议通过后提交股东大会批准，</w:t>
            </w:r>
            <w:r>
              <w:rPr>
                <w:rFonts w:hint="eastAsia" w:ascii="宋体" w:hAnsi="宋体" w:eastAsia="宋体" w:cs="宋体"/>
                <w:b/>
                <w:bCs/>
                <w:color w:val="auto"/>
                <w:kern w:val="0"/>
                <w:sz w:val="22"/>
                <w:lang w:bidi="ar"/>
              </w:rPr>
              <w:t>独立董事应当对该议案发表独立意见</w:t>
            </w:r>
            <w:r>
              <w:rPr>
                <w:rFonts w:hint="eastAsia" w:ascii="宋体" w:hAnsi="宋体" w:eastAsia="宋体" w:cs="宋体"/>
                <w:color w:val="auto"/>
                <w:kern w:val="0"/>
                <w:sz w:val="22"/>
                <w:lang w:bidi="ar"/>
              </w:rPr>
              <w:t>。董事会审议制定或修改利润分配相关政策时，须经全体董事过半数表决通过方可提交股东大会审议。股东大会审议制定或修改利润分配相关政策时，须经出席股东大会会议的股东所持表决权的三分之二以上表决通过</w:t>
            </w:r>
          </w:p>
        </w:tc>
        <w:tc>
          <w:tcPr>
            <w:tcW w:w="4093" w:type="dxa"/>
            <w:tcBorders>
              <w:top w:val="single" w:color="000000" w:sz="4" w:space="0"/>
              <w:left w:val="single" w:color="000000" w:sz="4" w:space="0"/>
              <w:bottom w:val="single" w:color="000000" w:sz="4" w:space="0"/>
              <w:right w:val="single" w:color="000000" w:sz="4" w:space="0"/>
            </w:tcBorders>
            <w:shd w:val="clear" w:color="auto" w:fill="auto"/>
          </w:tcPr>
          <w:p w14:paraId="7861DEE2">
            <w:pPr>
              <w:widowControl/>
              <w:jc w:val="left"/>
              <w:textAlignment w:val="center"/>
              <w:rPr>
                <w:rStyle w:val="21"/>
                <w:rFonts w:hint="default"/>
                <w:color w:val="auto"/>
                <w:lang w:bidi="ar"/>
              </w:rPr>
            </w:pPr>
            <w:r>
              <w:rPr>
                <w:rStyle w:val="21"/>
                <w:color w:val="auto"/>
                <w:lang w:bidi="ar"/>
              </w:rPr>
              <w:t>第一百五十九条第二款</w:t>
            </w:r>
            <w:r>
              <w:rPr>
                <w:rStyle w:val="21"/>
                <w:color w:val="auto"/>
                <w:lang w:bidi="ar"/>
              </w:rPr>
              <w:tab/>
            </w:r>
          </w:p>
          <w:p w14:paraId="753B396D">
            <w:pPr>
              <w:widowControl/>
              <w:jc w:val="left"/>
              <w:textAlignment w:val="center"/>
              <w:rPr>
                <w:rStyle w:val="21"/>
                <w:rFonts w:hint="default"/>
                <w:color w:val="auto"/>
                <w:lang w:bidi="ar"/>
              </w:rPr>
            </w:pPr>
            <w:r>
              <w:rPr>
                <w:rStyle w:val="21"/>
                <w:color w:val="auto"/>
                <w:lang w:bidi="ar"/>
              </w:rPr>
              <w:t>如因外部经营环境或者自身经营状况发生较大变化而需要调整利润分配政策的，将以股东权益保护为出发点，在股东会提案中详细论证和说明原因。调整后的利润分配政策不得违反中国证监会和证券交易所的有关规定；有关调整利润分配政策的议案，须经董事会、监事会审议通过后提交股东会批准。董事会审议制定或修改利润分配相关政策时，须经全体董事过半数表决通过方可提交股东会审议。股东会审议制定或修改利润分配相关政策时，须经出席股东会会议的股东所持表决权的三分之二以上表决通过。</w:t>
            </w:r>
          </w:p>
        </w:tc>
      </w:tr>
      <w:tr w14:paraId="6C1C7F21">
        <w:tblPrEx>
          <w:tblCellMar>
            <w:top w:w="0" w:type="dxa"/>
            <w:left w:w="108" w:type="dxa"/>
            <w:bottom w:w="0" w:type="dxa"/>
            <w:right w:w="108" w:type="dxa"/>
          </w:tblCellMar>
        </w:tblPrEx>
        <w:trPr>
          <w:trHeight w:val="2171" w:hRule="atLeast"/>
        </w:trPr>
        <w:tc>
          <w:tcPr>
            <w:tcW w:w="4303" w:type="dxa"/>
            <w:tcBorders>
              <w:top w:val="single" w:color="000000" w:sz="4" w:space="0"/>
              <w:left w:val="single" w:color="000000" w:sz="4" w:space="0"/>
              <w:bottom w:val="single" w:color="000000" w:sz="4" w:space="0"/>
              <w:right w:val="single" w:color="000000" w:sz="4" w:space="0"/>
            </w:tcBorders>
            <w:shd w:val="clear" w:color="auto" w:fill="auto"/>
          </w:tcPr>
          <w:p w14:paraId="6E0BA1E2">
            <w:pPr>
              <w:widowControl/>
              <w:jc w:val="left"/>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第一百七十四条公司合并时，应当由合并各方签订合并协议，并编制资产负债表及财产清单。公司应当自作出合并决议之日起10日内通知债权人，并于30日内在报纸上公告。债权人自接到通知</w:t>
            </w:r>
            <w:r>
              <w:rPr>
                <w:rFonts w:hint="eastAsia" w:ascii="宋体" w:hAnsi="宋体" w:eastAsia="宋体" w:cs="宋体"/>
                <w:b/>
                <w:bCs/>
                <w:color w:val="auto"/>
                <w:kern w:val="0"/>
                <w:sz w:val="22"/>
                <w:lang w:bidi="ar"/>
              </w:rPr>
              <w:t>书</w:t>
            </w:r>
            <w:r>
              <w:rPr>
                <w:rFonts w:hint="eastAsia" w:ascii="宋体" w:hAnsi="宋体" w:eastAsia="宋体" w:cs="宋体"/>
                <w:color w:val="auto"/>
                <w:kern w:val="0"/>
                <w:sz w:val="22"/>
                <w:lang w:bidi="ar"/>
              </w:rPr>
              <w:t>之日起30日内，未接到通知</w:t>
            </w:r>
            <w:r>
              <w:rPr>
                <w:rFonts w:hint="eastAsia" w:ascii="宋体" w:hAnsi="宋体" w:eastAsia="宋体" w:cs="宋体"/>
                <w:b/>
                <w:bCs/>
                <w:color w:val="auto"/>
                <w:kern w:val="0"/>
                <w:sz w:val="22"/>
                <w:lang w:bidi="ar"/>
              </w:rPr>
              <w:t>书</w:t>
            </w:r>
            <w:r>
              <w:rPr>
                <w:rFonts w:hint="eastAsia" w:ascii="宋体" w:hAnsi="宋体" w:eastAsia="宋体" w:cs="宋体"/>
                <w:color w:val="auto"/>
                <w:kern w:val="0"/>
                <w:sz w:val="22"/>
                <w:lang w:bidi="ar"/>
              </w:rPr>
              <w:t>的自公告之日起45日内，可以要求公司清偿债务或者提供相应的担保。</w:t>
            </w:r>
          </w:p>
        </w:tc>
        <w:tc>
          <w:tcPr>
            <w:tcW w:w="4093" w:type="dxa"/>
            <w:tcBorders>
              <w:top w:val="single" w:color="000000" w:sz="4" w:space="0"/>
              <w:left w:val="single" w:color="000000" w:sz="4" w:space="0"/>
              <w:bottom w:val="single" w:color="000000" w:sz="4" w:space="0"/>
              <w:right w:val="single" w:color="000000" w:sz="4" w:space="0"/>
            </w:tcBorders>
            <w:shd w:val="clear" w:color="auto" w:fill="auto"/>
          </w:tcPr>
          <w:p w14:paraId="229140F1">
            <w:pPr>
              <w:widowControl/>
              <w:jc w:val="left"/>
              <w:textAlignment w:val="center"/>
              <w:rPr>
                <w:rFonts w:hint="eastAsia" w:ascii="宋体" w:hAnsi="宋体" w:eastAsia="宋体" w:cs="宋体"/>
                <w:color w:val="auto"/>
                <w:sz w:val="22"/>
              </w:rPr>
            </w:pPr>
            <w:r>
              <w:rPr>
                <w:rStyle w:val="21"/>
                <w:rFonts w:hint="default"/>
                <w:color w:val="auto"/>
                <w:lang w:bidi="ar"/>
              </w:rPr>
              <w:t>第一百七十四条公司合并时，应当由合并各方签订合并协议，并编制资产负债表及财产清单。公司应当自作出合并决议之日起10日内通知债权人，并于30日内</w:t>
            </w:r>
            <w:r>
              <w:rPr>
                <w:rStyle w:val="22"/>
                <w:rFonts w:hint="default"/>
                <w:b w:val="0"/>
                <w:bCs w:val="0"/>
                <w:color w:val="auto"/>
                <w:lang w:bidi="ar"/>
              </w:rPr>
              <w:t>在报纸上</w:t>
            </w:r>
            <w:r>
              <w:rPr>
                <w:rStyle w:val="22"/>
                <w:rFonts w:hint="default"/>
                <w:b/>
                <w:bCs/>
                <w:color w:val="auto"/>
                <w:lang w:bidi="ar"/>
              </w:rPr>
              <w:t>或者国家企业信用信息公示系统公告</w:t>
            </w:r>
            <w:r>
              <w:rPr>
                <w:rStyle w:val="21"/>
                <w:rFonts w:hint="default"/>
                <w:color w:val="auto"/>
                <w:lang w:bidi="ar"/>
              </w:rPr>
              <w:t>。债权人自接到通知之日起30日内，未接到通知的自公告之日起45日内，可以要求公司清偿债务或者提供相应的担保。</w:t>
            </w:r>
          </w:p>
        </w:tc>
      </w:tr>
      <w:tr w14:paraId="2469D281">
        <w:tblPrEx>
          <w:tblCellMar>
            <w:top w:w="0" w:type="dxa"/>
            <w:left w:w="108" w:type="dxa"/>
            <w:bottom w:w="0" w:type="dxa"/>
            <w:right w:w="108" w:type="dxa"/>
          </w:tblCellMar>
        </w:tblPrEx>
        <w:trPr>
          <w:trHeight w:val="90" w:hRule="atLeast"/>
        </w:trPr>
        <w:tc>
          <w:tcPr>
            <w:tcW w:w="4303" w:type="dxa"/>
            <w:tcBorders>
              <w:top w:val="single" w:color="000000" w:sz="4" w:space="0"/>
              <w:left w:val="single" w:color="000000" w:sz="4" w:space="0"/>
              <w:bottom w:val="single" w:color="000000" w:sz="4" w:space="0"/>
              <w:right w:val="single" w:color="000000" w:sz="4" w:space="0"/>
            </w:tcBorders>
            <w:shd w:val="clear" w:color="auto" w:fill="auto"/>
          </w:tcPr>
          <w:p w14:paraId="7EB6A49E">
            <w:pPr>
              <w:widowControl/>
              <w:jc w:val="left"/>
              <w:textAlignment w:val="center"/>
              <w:rPr>
                <w:rFonts w:hint="eastAsia" w:ascii="宋体" w:hAnsi="宋体" w:eastAsia="宋体" w:cs="宋体"/>
                <w:color w:val="auto"/>
                <w:kern w:val="0"/>
                <w:sz w:val="22"/>
                <w:lang w:bidi="ar"/>
              </w:rPr>
            </w:pPr>
            <w:r>
              <w:rPr>
                <w:rFonts w:hint="eastAsia" w:ascii="宋体" w:hAnsi="宋体" w:eastAsia="宋体" w:cs="宋体"/>
                <w:color w:val="auto"/>
                <w:kern w:val="0"/>
                <w:sz w:val="22"/>
                <w:lang w:bidi="ar"/>
              </w:rPr>
              <w:t>第一百七十六条公司分立，其财产作相应的分割。</w:t>
            </w:r>
          </w:p>
          <w:p w14:paraId="30834545">
            <w:pPr>
              <w:widowControl/>
              <w:jc w:val="left"/>
              <w:textAlignment w:val="center"/>
              <w:rPr>
                <w:rFonts w:hint="eastAsia" w:ascii="宋体" w:hAnsi="宋体" w:eastAsia="宋体" w:cs="宋体"/>
                <w:color w:val="auto"/>
                <w:kern w:val="0"/>
                <w:sz w:val="22"/>
                <w:lang w:bidi="ar"/>
              </w:rPr>
            </w:pPr>
            <w:r>
              <w:rPr>
                <w:rFonts w:hint="eastAsia" w:ascii="宋体" w:hAnsi="宋体" w:eastAsia="宋体" w:cs="宋体"/>
                <w:color w:val="auto"/>
                <w:kern w:val="0"/>
                <w:sz w:val="22"/>
                <w:lang w:bidi="ar"/>
              </w:rPr>
              <w:t>公司分立，应当编制资产负债表及财产清单。公司应当自作出分立决议之日起10日内通知债权人，并于30日内在报纸上公告。</w:t>
            </w:r>
          </w:p>
        </w:tc>
        <w:tc>
          <w:tcPr>
            <w:tcW w:w="4093" w:type="dxa"/>
            <w:tcBorders>
              <w:top w:val="single" w:color="000000" w:sz="4" w:space="0"/>
              <w:left w:val="single" w:color="000000" w:sz="4" w:space="0"/>
              <w:bottom w:val="single" w:color="000000" w:sz="4" w:space="0"/>
              <w:right w:val="single" w:color="000000" w:sz="4" w:space="0"/>
            </w:tcBorders>
            <w:shd w:val="clear" w:color="auto" w:fill="auto"/>
          </w:tcPr>
          <w:p w14:paraId="659C7D1E">
            <w:pPr>
              <w:widowControl/>
              <w:jc w:val="left"/>
              <w:textAlignment w:val="center"/>
              <w:rPr>
                <w:rStyle w:val="21"/>
                <w:color w:val="auto"/>
                <w:lang w:bidi="ar"/>
              </w:rPr>
            </w:pPr>
            <w:r>
              <w:rPr>
                <w:rStyle w:val="21"/>
                <w:color w:val="auto"/>
                <w:lang w:bidi="ar"/>
              </w:rPr>
              <w:t>第一百七十六条公司分立，其财产作相应的分割。</w:t>
            </w:r>
          </w:p>
          <w:p w14:paraId="63C309A5">
            <w:pPr>
              <w:widowControl/>
              <w:jc w:val="left"/>
              <w:textAlignment w:val="center"/>
              <w:rPr>
                <w:rStyle w:val="21"/>
                <w:rFonts w:hint="default"/>
                <w:color w:val="auto"/>
                <w:lang w:bidi="ar"/>
              </w:rPr>
            </w:pPr>
            <w:r>
              <w:rPr>
                <w:rStyle w:val="21"/>
                <w:color w:val="auto"/>
                <w:lang w:bidi="ar"/>
              </w:rPr>
              <w:t>公司分立，应当编制资产负债表及财产清单。公司应当自作出分立决议之日起10日内通知债权人，并于30日内在报纸上</w:t>
            </w:r>
            <w:r>
              <w:rPr>
                <w:rStyle w:val="21"/>
                <w:b/>
                <w:bCs/>
                <w:color w:val="auto"/>
                <w:lang w:bidi="ar"/>
              </w:rPr>
              <w:t>或者国家企业信用信息公示系统</w:t>
            </w:r>
            <w:r>
              <w:rPr>
                <w:rStyle w:val="21"/>
                <w:color w:val="auto"/>
                <w:lang w:bidi="ar"/>
              </w:rPr>
              <w:t>公告</w:t>
            </w:r>
          </w:p>
        </w:tc>
      </w:tr>
      <w:tr w14:paraId="5C411DB9">
        <w:tblPrEx>
          <w:tblCellMar>
            <w:top w:w="0" w:type="dxa"/>
            <w:left w:w="108" w:type="dxa"/>
            <w:bottom w:w="0" w:type="dxa"/>
            <w:right w:w="108" w:type="dxa"/>
          </w:tblCellMar>
        </w:tblPrEx>
        <w:trPr>
          <w:trHeight w:val="630" w:hRule="atLeast"/>
        </w:trPr>
        <w:tc>
          <w:tcPr>
            <w:tcW w:w="4303" w:type="dxa"/>
            <w:tcBorders>
              <w:top w:val="single" w:color="000000" w:sz="4" w:space="0"/>
              <w:left w:val="single" w:color="000000" w:sz="4" w:space="0"/>
              <w:bottom w:val="single" w:color="000000" w:sz="4" w:space="0"/>
              <w:right w:val="single" w:color="000000" w:sz="4" w:space="0"/>
            </w:tcBorders>
            <w:shd w:val="clear" w:color="auto" w:fill="auto"/>
          </w:tcPr>
          <w:p w14:paraId="3B4A46EB">
            <w:pPr>
              <w:widowControl/>
              <w:jc w:val="left"/>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第一百七十八条公司需要减少注册资本时，必须编制资产负债表及财产清单。</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公司应当自作出减少注册资本决议之日起10日内通知债权人，并于30日内在报纸上公告。债权人自接到通知</w:t>
            </w:r>
            <w:r>
              <w:rPr>
                <w:rFonts w:hint="eastAsia" w:ascii="宋体" w:hAnsi="宋体" w:eastAsia="宋体" w:cs="宋体"/>
                <w:b/>
                <w:bCs/>
                <w:color w:val="auto"/>
                <w:kern w:val="0"/>
                <w:sz w:val="22"/>
                <w:lang w:bidi="ar"/>
              </w:rPr>
              <w:t>书</w:t>
            </w:r>
            <w:r>
              <w:rPr>
                <w:rFonts w:hint="eastAsia" w:ascii="宋体" w:hAnsi="宋体" w:eastAsia="宋体" w:cs="宋体"/>
                <w:color w:val="auto"/>
                <w:kern w:val="0"/>
                <w:sz w:val="22"/>
                <w:lang w:bidi="ar"/>
              </w:rPr>
              <w:t>之日起30日内，未接到通知</w:t>
            </w:r>
            <w:r>
              <w:rPr>
                <w:rFonts w:hint="eastAsia" w:ascii="宋体" w:hAnsi="宋体" w:eastAsia="宋体" w:cs="宋体"/>
                <w:b/>
                <w:bCs/>
                <w:color w:val="auto"/>
                <w:kern w:val="0"/>
                <w:sz w:val="22"/>
                <w:lang w:bidi="ar"/>
              </w:rPr>
              <w:t>书</w:t>
            </w:r>
            <w:r>
              <w:rPr>
                <w:rFonts w:hint="eastAsia" w:ascii="宋体" w:hAnsi="宋体" w:eastAsia="宋体" w:cs="宋体"/>
                <w:color w:val="auto"/>
                <w:kern w:val="0"/>
                <w:sz w:val="22"/>
                <w:lang w:bidi="ar"/>
              </w:rPr>
              <w:t>的自公告之日起45日内，有权要求公司清偿债务或者提供相应的担保。</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公司减资后的注册资本将不低于法定的最低限额。</w:t>
            </w:r>
          </w:p>
        </w:tc>
        <w:tc>
          <w:tcPr>
            <w:tcW w:w="4093" w:type="dxa"/>
            <w:tcBorders>
              <w:top w:val="single" w:color="000000" w:sz="4" w:space="0"/>
              <w:left w:val="single" w:color="000000" w:sz="4" w:space="0"/>
              <w:bottom w:val="single" w:color="000000" w:sz="4" w:space="0"/>
              <w:right w:val="single" w:color="000000" w:sz="4" w:space="0"/>
            </w:tcBorders>
            <w:shd w:val="clear" w:color="auto" w:fill="auto"/>
          </w:tcPr>
          <w:p w14:paraId="00230C95">
            <w:pPr>
              <w:widowControl/>
              <w:jc w:val="left"/>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第一百七十八条公司需要减少注册资本时，必须编制资产负债表及财产清单。</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公司应当自作出减少注册资本决议之日起10日内通知债权人，并于30日内在报纸上</w:t>
            </w:r>
            <w:r>
              <w:rPr>
                <w:rFonts w:hint="eastAsia" w:ascii="宋体" w:hAnsi="宋体" w:eastAsia="宋体" w:cs="宋体"/>
                <w:b/>
                <w:bCs/>
                <w:color w:val="auto"/>
                <w:kern w:val="0"/>
                <w:sz w:val="22"/>
                <w:lang w:bidi="ar"/>
              </w:rPr>
              <w:t>或者国家企业信用信息公示系统</w:t>
            </w:r>
            <w:r>
              <w:rPr>
                <w:rFonts w:hint="eastAsia" w:ascii="宋体" w:hAnsi="宋体" w:eastAsia="宋体" w:cs="宋体"/>
                <w:color w:val="auto"/>
                <w:kern w:val="0"/>
                <w:sz w:val="22"/>
                <w:lang w:bidi="ar"/>
              </w:rPr>
              <w:t>公告。债权人自接到通知之日起30日内，未接到通知的自公告之日起45日内，有权要求公司清偿债务或者提供相应的担保。</w:t>
            </w:r>
            <w:r>
              <w:rPr>
                <w:rFonts w:hint="eastAsia" w:ascii="宋体" w:hAnsi="宋体" w:eastAsia="宋体" w:cs="宋体"/>
                <w:color w:val="auto"/>
                <w:kern w:val="0"/>
                <w:sz w:val="22"/>
                <w:lang w:bidi="ar"/>
              </w:rPr>
              <w:br w:type="textWrapping"/>
            </w:r>
            <w:r>
              <w:rPr>
                <w:rFonts w:hint="eastAsia" w:ascii="宋体" w:hAnsi="宋体" w:eastAsia="宋体" w:cs="宋体"/>
                <w:b/>
                <w:bCs/>
                <w:color w:val="auto"/>
                <w:kern w:val="0"/>
                <w:sz w:val="22"/>
                <w:lang w:bidi="ar"/>
              </w:rPr>
              <w:t>公司减少注册资本，应当按照股东出资或者持有股份的比例相应减少出资额或者股份，法律法规另有规定的除外。</w:t>
            </w:r>
            <w:r>
              <w:rPr>
                <w:rFonts w:hint="eastAsia" w:ascii="宋体" w:hAnsi="宋体" w:eastAsia="宋体" w:cs="宋体"/>
                <w:b/>
                <w:bCs/>
                <w:color w:val="auto"/>
                <w:kern w:val="0"/>
                <w:sz w:val="22"/>
                <w:lang w:bidi="ar"/>
              </w:rPr>
              <w:br w:type="textWrapping"/>
            </w:r>
            <w:r>
              <w:rPr>
                <w:rFonts w:hint="eastAsia" w:ascii="宋体" w:hAnsi="宋体" w:eastAsia="宋体" w:cs="宋体"/>
                <w:color w:val="auto"/>
                <w:kern w:val="0"/>
                <w:sz w:val="22"/>
                <w:lang w:bidi="ar"/>
              </w:rPr>
              <w:t>公司减资后的注册资本将不低于法定的最低限额。</w:t>
            </w:r>
          </w:p>
        </w:tc>
      </w:tr>
      <w:tr w14:paraId="708971F2">
        <w:tblPrEx>
          <w:tblCellMar>
            <w:top w:w="0" w:type="dxa"/>
            <w:left w:w="108" w:type="dxa"/>
            <w:bottom w:w="0" w:type="dxa"/>
            <w:right w:w="108" w:type="dxa"/>
          </w:tblCellMar>
        </w:tblPrEx>
        <w:trPr>
          <w:trHeight w:val="90" w:hRule="atLeast"/>
        </w:trPr>
        <w:tc>
          <w:tcPr>
            <w:tcW w:w="4303" w:type="dxa"/>
            <w:tcBorders>
              <w:top w:val="single" w:color="000000" w:sz="4" w:space="0"/>
              <w:left w:val="single" w:color="000000" w:sz="4" w:space="0"/>
              <w:bottom w:val="single" w:color="000000" w:sz="4" w:space="0"/>
              <w:right w:val="single" w:color="000000" w:sz="4" w:space="0"/>
            </w:tcBorders>
            <w:shd w:val="clear" w:color="auto" w:fill="auto"/>
          </w:tcPr>
          <w:p w14:paraId="6663DB95">
            <w:pPr>
              <w:widowControl/>
              <w:jc w:val="left"/>
              <w:textAlignment w:val="center"/>
              <w:rPr>
                <w:rFonts w:hint="eastAsia" w:ascii="宋体" w:hAnsi="宋体" w:eastAsia="宋体" w:cs="宋体"/>
                <w:color w:val="auto"/>
                <w:kern w:val="0"/>
                <w:sz w:val="22"/>
                <w:lang w:bidi="ar"/>
              </w:rPr>
            </w:pPr>
            <w:r>
              <w:rPr>
                <w:rFonts w:hint="eastAsia" w:ascii="宋体" w:hAnsi="宋体" w:eastAsia="宋体" w:cs="宋体"/>
                <w:color w:val="auto"/>
                <w:kern w:val="0"/>
                <w:sz w:val="22"/>
                <w:lang w:bidi="ar"/>
              </w:rPr>
              <w:t>第一百八十条有下列情形之一的，公司应当解散并依法进行清算：</w:t>
            </w:r>
          </w:p>
          <w:p w14:paraId="642DA854">
            <w:pPr>
              <w:widowControl/>
              <w:jc w:val="left"/>
              <w:textAlignment w:val="center"/>
              <w:rPr>
                <w:rFonts w:hint="eastAsia" w:ascii="宋体" w:hAnsi="宋体" w:eastAsia="宋体" w:cs="宋体"/>
                <w:color w:val="auto"/>
                <w:kern w:val="0"/>
                <w:sz w:val="22"/>
                <w:lang w:bidi="ar"/>
              </w:rPr>
            </w:pPr>
            <w:r>
              <w:rPr>
                <w:rFonts w:hint="eastAsia" w:ascii="宋体" w:hAnsi="宋体" w:eastAsia="宋体" w:cs="宋体"/>
                <w:color w:val="auto"/>
                <w:kern w:val="0"/>
                <w:sz w:val="22"/>
                <w:lang w:bidi="ar"/>
              </w:rPr>
              <w:t>（一）本章程规定的营业期限届满或者本章程规定的其他解散事由出现；</w:t>
            </w:r>
          </w:p>
          <w:p w14:paraId="5C368C81">
            <w:pPr>
              <w:widowControl/>
              <w:jc w:val="left"/>
              <w:textAlignment w:val="center"/>
              <w:rPr>
                <w:rFonts w:hint="eastAsia" w:ascii="宋体" w:hAnsi="宋体" w:eastAsia="宋体" w:cs="宋体"/>
                <w:color w:val="auto"/>
                <w:kern w:val="0"/>
                <w:sz w:val="22"/>
                <w:lang w:bidi="ar"/>
              </w:rPr>
            </w:pPr>
            <w:r>
              <w:rPr>
                <w:rFonts w:hint="eastAsia" w:ascii="宋体" w:hAnsi="宋体" w:eastAsia="宋体" w:cs="宋体"/>
                <w:color w:val="auto"/>
                <w:kern w:val="0"/>
                <w:sz w:val="22"/>
                <w:lang w:bidi="ar"/>
              </w:rPr>
              <w:t>（二）股东大会决议解散</w:t>
            </w:r>
          </w:p>
          <w:p w14:paraId="108381D0">
            <w:pPr>
              <w:widowControl/>
              <w:jc w:val="left"/>
              <w:textAlignment w:val="center"/>
              <w:rPr>
                <w:rFonts w:hint="eastAsia" w:ascii="宋体" w:hAnsi="宋体" w:eastAsia="宋体" w:cs="宋体"/>
                <w:color w:val="auto"/>
                <w:kern w:val="0"/>
                <w:sz w:val="22"/>
                <w:lang w:bidi="ar"/>
              </w:rPr>
            </w:pPr>
            <w:r>
              <w:rPr>
                <w:rFonts w:hint="eastAsia" w:ascii="宋体" w:hAnsi="宋体" w:eastAsia="宋体" w:cs="宋体"/>
                <w:color w:val="auto"/>
                <w:kern w:val="0"/>
                <w:sz w:val="22"/>
                <w:lang w:bidi="ar"/>
              </w:rPr>
              <w:t>（三）因合并或者分立而解散；</w:t>
            </w:r>
          </w:p>
          <w:p w14:paraId="44A388DE">
            <w:pPr>
              <w:widowControl/>
              <w:jc w:val="left"/>
              <w:textAlignment w:val="center"/>
              <w:rPr>
                <w:rFonts w:hint="eastAsia" w:ascii="宋体" w:hAnsi="宋体" w:eastAsia="宋体" w:cs="宋体"/>
                <w:color w:val="auto"/>
                <w:kern w:val="0"/>
                <w:sz w:val="22"/>
                <w:lang w:bidi="ar"/>
              </w:rPr>
            </w:pPr>
            <w:r>
              <w:rPr>
                <w:rFonts w:hint="eastAsia" w:ascii="宋体" w:hAnsi="宋体" w:eastAsia="宋体" w:cs="宋体"/>
                <w:color w:val="auto"/>
                <w:kern w:val="0"/>
                <w:sz w:val="22"/>
                <w:lang w:bidi="ar"/>
              </w:rPr>
              <w:t>（四）依法被吊销营业执照、责令关闭或者被撤销；</w:t>
            </w:r>
          </w:p>
          <w:p w14:paraId="5AB69697">
            <w:pPr>
              <w:widowControl/>
              <w:jc w:val="left"/>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（五）公司经营管理发生严重困难，继续存续会使股东利益受到重大损失，通过其他途径不能解决的，持有公司全部股东表决权百分之十以上的股东，可以请求人民法院解散公司</w:t>
            </w:r>
            <w:r>
              <w:rPr>
                <w:rFonts w:hint="eastAsia" w:ascii="宋体" w:hAnsi="宋体" w:eastAsia="宋体" w:cs="宋体"/>
                <w:b/>
                <w:bCs/>
                <w:color w:val="auto"/>
                <w:kern w:val="0"/>
                <w:sz w:val="22"/>
                <w:lang w:bidi="ar"/>
              </w:rPr>
              <w:t>；</w:t>
            </w:r>
          </w:p>
        </w:tc>
        <w:tc>
          <w:tcPr>
            <w:tcW w:w="4093" w:type="dxa"/>
            <w:tcBorders>
              <w:top w:val="single" w:color="000000" w:sz="4" w:space="0"/>
              <w:left w:val="single" w:color="000000" w:sz="4" w:space="0"/>
              <w:bottom w:val="single" w:color="000000" w:sz="4" w:space="0"/>
              <w:right w:val="single" w:color="000000" w:sz="4" w:space="0"/>
            </w:tcBorders>
            <w:shd w:val="clear" w:color="auto" w:fill="auto"/>
          </w:tcPr>
          <w:p w14:paraId="507ECAEA">
            <w:pPr>
              <w:widowControl/>
              <w:jc w:val="left"/>
              <w:textAlignment w:val="center"/>
              <w:rPr>
                <w:rStyle w:val="21"/>
                <w:rFonts w:hint="default"/>
                <w:color w:val="auto"/>
                <w:lang w:bidi="ar"/>
              </w:rPr>
            </w:pPr>
            <w:r>
              <w:rPr>
                <w:rStyle w:val="21"/>
                <w:rFonts w:hint="default"/>
                <w:color w:val="auto"/>
                <w:lang w:bidi="ar"/>
              </w:rPr>
              <w:t>第一百八十条有下列情形之一的，公司应当解散并依法进行清算：</w:t>
            </w:r>
          </w:p>
          <w:p w14:paraId="3417B71A">
            <w:pPr>
              <w:widowControl/>
              <w:jc w:val="left"/>
              <w:textAlignment w:val="center"/>
              <w:rPr>
                <w:rStyle w:val="21"/>
                <w:rFonts w:hint="default"/>
                <w:color w:val="auto"/>
                <w:lang w:bidi="ar"/>
              </w:rPr>
            </w:pPr>
            <w:r>
              <w:rPr>
                <w:rStyle w:val="21"/>
                <w:rFonts w:hint="default"/>
                <w:color w:val="auto"/>
                <w:lang w:bidi="ar"/>
              </w:rPr>
              <w:t>（一）本章程规定的营业期限届满或者本章程规定的其他解散事由出现；</w:t>
            </w:r>
          </w:p>
          <w:p w14:paraId="5635E7DE">
            <w:pPr>
              <w:widowControl/>
              <w:jc w:val="left"/>
              <w:textAlignment w:val="center"/>
              <w:rPr>
                <w:rStyle w:val="21"/>
                <w:rFonts w:hint="default"/>
                <w:color w:val="auto"/>
                <w:lang w:bidi="ar"/>
              </w:rPr>
            </w:pPr>
            <w:r>
              <w:rPr>
                <w:rStyle w:val="21"/>
                <w:rFonts w:hint="default"/>
                <w:color w:val="auto"/>
                <w:lang w:bidi="ar"/>
              </w:rPr>
              <w:t>（二）股东会决议解散</w:t>
            </w:r>
          </w:p>
          <w:p w14:paraId="60F75538">
            <w:pPr>
              <w:widowControl/>
              <w:jc w:val="left"/>
              <w:textAlignment w:val="center"/>
              <w:rPr>
                <w:rStyle w:val="21"/>
                <w:rFonts w:hint="default"/>
                <w:color w:val="auto"/>
                <w:lang w:bidi="ar"/>
              </w:rPr>
            </w:pPr>
            <w:r>
              <w:rPr>
                <w:rStyle w:val="21"/>
                <w:rFonts w:hint="default"/>
                <w:color w:val="auto"/>
                <w:lang w:bidi="ar"/>
              </w:rPr>
              <w:t>（三）因合并或者分立而解散；</w:t>
            </w:r>
          </w:p>
          <w:p w14:paraId="0F1FEF11">
            <w:pPr>
              <w:widowControl/>
              <w:jc w:val="left"/>
              <w:textAlignment w:val="center"/>
              <w:rPr>
                <w:rStyle w:val="21"/>
                <w:rFonts w:hint="default"/>
                <w:color w:val="auto"/>
                <w:lang w:bidi="ar"/>
              </w:rPr>
            </w:pPr>
            <w:r>
              <w:rPr>
                <w:rStyle w:val="21"/>
                <w:rFonts w:hint="default"/>
                <w:color w:val="auto"/>
                <w:lang w:bidi="ar"/>
              </w:rPr>
              <w:t>（四）依法被吊销营业执照、责令关闭或者被撤销；</w:t>
            </w:r>
          </w:p>
          <w:p w14:paraId="0F003849">
            <w:pPr>
              <w:widowControl/>
              <w:jc w:val="left"/>
              <w:textAlignment w:val="center"/>
              <w:rPr>
                <w:rFonts w:hint="eastAsia" w:ascii="宋体" w:hAnsi="宋体" w:eastAsia="宋体" w:cs="宋体"/>
                <w:color w:val="auto"/>
                <w:sz w:val="22"/>
              </w:rPr>
            </w:pPr>
            <w:r>
              <w:rPr>
                <w:rStyle w:val="21"/>
                <w:rFonts w:hint="default"/>
                <w:color w:val="auto"/>
                <w:lang w:bidi="ar"/>
              </w:rPr>
              <w:t>（五）公司经营管理发生严重困难，继续存续会使股东利益受到重大损失，通过其他途径不能解决的，持有公司全部股东表决权百分之十以上的股东，可以请求人民法院解散公司</w:t>
            </w:r>
            <w:r>
              <w:rPr>
                <w:rStyle w:val="21"/>
                <w:rFonts w:hint="default"/>
                <w:b/>
                <w:bCs/>
                <w:color w:val="auto"/>
                <w:lang w:bidi="ar"/>
              </w:rPr>
              <w:t>。</w:t>
            </w:r>
            <w:r>
              <w:rPr>
                <w:rStyle w:val="21"/>
                <w:rFonts w:hint="default"/>
                <w:color w:val="auto"/>
                <w:lang w:bidi="ar"/>
              </w:rPr>
              <w:br w:type="textWrapping"/>
            </w:r>
            <w:r>
              <w:rPr>
                <w:rStyle w:val="21"/>
                <w:rFonts w:hint="default"/>
                <w:b/>
                <w:bCs/>
                <w:color w:val="auto"/>
                <w:lang w:bidi="ar"/>
              </w:rPr>
              <w:t>公司出现前款规定的</w:t>
            </w:r>
            <w:r>
              <w:rPr>
                <w:rStyle w:val="22"/>
                <w:rFonts w:hint="default"/>
                <w:b/>
                <w:bCs/>
                <w:color w:val="auto"/>
                <w:lang w:bidi="ar"/>
              </w:rPr>
              <w:t>解散事由</w:t>
            </w:r>
            <w:r>
              <w:rPr>
                <w:rStyle w:val="21"/>
                <w:rFonts w:hint="default"/>
                <w:b/>
                <w:bCs/>
                <w:color w:val="auto"/>
                <w:lang w:bidi="ar"/>
              </w:rPr>
              <w:t>，应当在十日内将解散事由通过国家企业信用信息公示系统予以公示。</w:t>
            </w:r>
          </w:p>
        </w:tc>
      </w:tr>
      <w:tr w14:paraId="55191936">
        <w:tblPrEx>
          <w:tblCellMar>
            <w:top w:w="0" w:type="dxa"/>
            <w:left w:w="108" w:type="dxa"/>
            <w:bottom w:w="0" w:type="dxa"/>
            <w:right w:w="108" w:type="dxa"/>
          </w:tblCellMar>
        </w:tblPrEx>
        <w:trPr>
          <w:trHeight w:val="2118" w:hRule="atLeast"/>
        </w:trPr>
        <w:tc>
          <w:tcPr>
            <w:tcW w:w="4303" w:type="dxa"/>
            <w:tcBorders>
              <w:top w:val="single" w:color="000000" w:sz="4" w:space="0"/>
              <w:left w:val="single" w:color="000000" w:sz="4" w:space="0"/>
              <w:bottom w:val="single" w:color="000000" w:sz="4" w:space="0"/>
              <w:right w:val="single" w:color="000000" w:sz="4" w:space="0"/>
            </w:tcBorders>
            <w:shd w:val="clear" w:color="auto" w:fill="auto"/>
          </w:tcPr>
          <w:p w14:paraId="3A3BFC9D">
            <w:pPr>
              <w:widowControl/>
              <w:jc w:val="left"/>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第一百八十一条公司有本章程第一百八十条第（一）项情形，可以通过修改本章程而存续。</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依照前款规定修改本章程，须经出席股东大会的股东所持表决权的三分之二以上通过。</w:t>
            </w:r>
          </w:p>
        </w:tc>
        <w:tc>
          <w:tcPr>
            <w:tcW w:w="4093" w:type="dxa"/>
            <w:tcBorders>
              <w:top w:val="single" w:color="000000" w:sz="4" w:space="0"/>
              <w:left w:val="single" w:color="000000" w:sz="4" w:space="0"/>
              <w:bottom w:val="single" w:color="000000" w:sz="4" w:space="0"/>
              <w:right w:val="single" w:color="000000" w:sz="4" w:space="0"/>
            </w:tcBorders>
            <w:shd w:val="clear" w:color="auto" w:fill="auto"/>
          </w:tcPr>
          <w:p w14:paraId="63198611">
            <w:pPr>
              <w:widowControl/>
              <w:jc w:val="left"/>
              <w:textAlignment w:val="center"/>
              <w:rPr>
                <w:rFonts w:hint="eastAsia" w:ascii="宋体" w:hAnsi="宋体" w:eastAsia="宋体" w:cs="宋体"/>
                <w:color w:val="auto"/>
                <w:sz w:val="22"/>
              </w:rPr>
            </w:pPr>
            <w:r>
              <w:rPr>
                <w:rStyle w:val="21"/>
                <w:rFonts w:hint="default"/>
                <w:color w:val="auto"/>
                <w:lang w:bidi="ar"/>
              </w:rPr>
              <w:t>第一百八十一条公司有本章程第一百八十条第（一）</w:t>
            </w:r>
            <w:r>
              <w:rPr>
                <w:rStyle w:val="21"/>
                <w:rFonts w:hint="default"/>
                <w:b/>
                <w:bCs/>
                <w:color w:val="auto"/>
                <w:lang w:bidi="ar"/>
              </w:rPr>
              <w:t>项、第（二）</w:t>
            </w:r>
            <w:r>
              <w:rPr>
                <w:rStyle w:val="21"/>
                <w:rFonts w:hint="default"/>
                <w:color w:val="auto"/>
                <w:lang w:bidi="ar"/>
              </w:rPr>
              <w:t>项情形，</w:t>
            </w:r>
            <w:r>
              <w:rPr>
                <w:rStyle w:val="21"/>
                <w:rFonts w:hint="default"/>
                <w:b/>
                <w:bCs/>
                <w:color w:val="auto"/>
                <w:lang w:bidi="ar"/>
              </w:rPr>
              <w:t>且尚未向股东分配财产的，</w:t>
            </w:r>
            <w:r>
              <w:rPr>
                <w:rStyle w:val="21"/>
                <w:rFonts w:hint="default"/>
                <w:color w:val="auto"/>
                <w:lang w:bidi="ar"/>
              </w:rPr>
              <w:t>可以通过修改本章程</w:t>
            </w:r>
            <w:r>
              <w:rPr>
                <w:rStyle w:val="21"/>
                <w:rFonts w:hint="default"/>
                <w:b/>
                <w:bCs/>
                <w:color w:val="auto"/>
                <w:lang w:bidi="ar"/>
              </w:rPr>
              <w:t>或者经股东会决议</w:t>
            </w:r>
            <w:r>
              <w:rPr>
                <w:rStyle w:val="21"/>
                <w:rFonts w:hint="default"/>
                <w:color w:val="auto"/>
                <w:lang w:bidi="ar"/>
              </w:rPr>
              <w:t>而存续。</w:t>
            </w:r>
            <w:r>
              <w:rPr>
                <w:rStyle w:val="21"/>
                <w:rFonts w:hint="default"/>
                <w:color w:val="auto"/>
                <w:lang w:bidi="ar"/>
              </w:rPr>
              <w:br w:type="textWrapping"/>
            </w:r>
            <w:r>
              <w:rPr>
                <w:rStyle w:val="22"/>
                <w:rFonts w:hint="default"/>
                <w:color w:val="auto"/>
                <w:lang w:bidi="ar"/>
              </w:rPr>
              <w:t>依照前款规定修改本章程</w:t>
            </w:r>
            <w:r>
              <w:rPr>
                <w:rStyle w:val="22"/>
                <w:rFonts w:hint="default"/>
                <w:b/>
                <w:bCs/>
                <w:color w:val="auto"/>
                <w:lang w:bidi="ar"/>
              </w:rPr>
              <w:t>或者经股东会决议</w:t>
            </w:r>
            <w:r>
              <w:rPr>
                <w:rStyle w:val="22"/>
                <w:rFonts w:hint="default"/>
                <w:color w:val="auto"/>
                <w:lang w:bidi="ar"/>
              </w:rPr>
              <w:t>，须经出席股东会的股东所持表决权的三分之二以上通过。</w:t>
            </w:r>
          </w:p>
        </w:tc>
      </w:tr>
      <w:tr w14:paraId="16B42467">
        <w:tblPrEx>
          <w:tblCellMar>
            <w:top w:w="0" w:type="dxa"/>
            <w:left w:w="108" w:type="dxa"/>
            <w:bottom w:w="0" w:type="dxa"/>
            <w:right w:w="108" w:type="dxa"/>
          </w:tblCellMar>
        </w:tblPrEx>
        <w:trPr>
          <w:trHeight w:val="3149" w:hRule="atLeast"/>
        </w:trPr>
        <w:tc>
          <w:tcPr>
            <w:tcW w:w="4303" w:type="dxa"/>
            <w:tcBorders>
              <w:top w:val="single" w:color="000000" w:sz="4" w:space="0"/>
              <w:left w:val="single" w:color="000000" w:sz="4" w:space="0"/>
              <w:bottom w:val="single" w:color="auto" w:sz="4" w:space="0"/>
              <w:right w:val="single" w:color="000000" w:sz="4" w:space="0"/>
            </w:tcBorders>
            <w:shd w:val="clear" w:color="auto" w:fill="auto"/>
          </w:tcPr>
          <w:p w14:paraId="357BA57C">
            <w:pPr>
              <w:widowControl/>
              <w:jc w:val="left"/>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第一百八十二条公司因章程第一百八十条第（一）、（二）、（四）、（五）项情形而解散的，应当</w:t>
            </w:r>
            <w:r>
              <w:rPr>
                <w:rFonts w:hint="eastAsia" w:ascii="宋体" w:hAnsi="宋体" w:eastAsia="宋体" w:cs="宋体"/>
                <w:b/>
                <w:bCs/>
                <w:color w:val="auto"/>
                <w:kern w:val="0"/>
                <w:sz w:val="22"/>
                <w:lang w:bidi="ar"/>
              </w:rPr>
              <w:t>在解散事由出现之日起15日内成立清算组，开始</w:t>
            </w:r>
            <w:r>
              <w:rPr>
                <w:rFonts w:hint="eastAsia" w:ascii="宋体" w:hAnsi="宋体" w:eastAsia="宋体" w:cs="宋体"/>
                <w:color w:val="auto"/>
                <w:kern w:val="0"/>
                <w:sz w:val="22"/>
                <w:lang w:bidi="ar"/>
              </w:rPr>
              <w:t>清算。清算组</w:t>
            </w:r>
            <w:r>
              <w:rPr>
                <w:rFonts w:hint="eastAsia" w:ascii="宋体" w:hAnsi="宋体" w:eastAsia="宋体" w:cs="宋体"/>
                <w:b/>
                <w:bCs/>
                <w:color w:val="auto"/>
                <w:kern w:val="0"/>
                <w:sz w:val="22"/>
                <w:lang w:bidi="ar"/>
              </w:rPr>
              <w:t>人员由董事或者股东大会以普通决议的方式选定</w:t>
            </w:r>
            <w:r>
              <w:rPr>
                <w:rFonts w:hint="eastAsia" w:ascii="宋体" w:hAnsi="宋体" w:eastAsia="宋体" w:cs="宋体"/>
                <w:color w:val="auto"/>
                <w:kern w:val="0"/>
                <w:sz w:val="22"/>
                <w:lang w:bidi="ar"/>
              </w:rPr>
              <w:t>。逾期不成立清算组进行清算的，</w:t>
            </w:r>
            <w:r>
              <w:rPr>
                <w:rFonts w:hint="eastAsia" w:ascii="宋体" w:hAnsi="宋体" w:eastAsia="宋体" w:cs="宋体"/>
                <w:b/>
                <w:bCs/>
                <w:color w:val="auto"/>
                <w:kern w:val="0"/>
                <w:sz w:val="22"/>
                <w:lang w:bidi="ar"/>
              </w:rPr>
              <w:t>债权人</w:t>
            </w:r>
            <w:r>
              <w:rPr>
                <w:rFonts w:hint="eastAsia" w:ascii="宋体" w:hAnsi="宋体" w:eastAsia="宋体" w:cs="宋体"/>
                <w:color w:val="auto"/>
                <w:kern w:val="0"/>
                <w:sz w:val="22"/>
                <w:lang w:bidi="ar"/>
              </w:rPr>
              <w:t>可以申请人民法院指定有关人员组成清算组进行清算。</w:t>
            </w:r>
          </w:p>
        </w:tc>
        <w:tc>
          <w:tcPr>
            <w:tcW w:w="4093" w:type="dxa"/>
            <w:tcBorders>
              <w:top w:val="single" w:color="000000" w:sz="4" w:space="0"/>
              <w:left w:val="single" w:color="000000" w:sz="4" w:space="0"/>
              <w:bottom w:val="single" w:color="auto" w:sz="4" w:space="0"/>
              <w:right w:val="single" w:color="000000" w:sz="4" w:space="0"/>
            </w:tcBorders>
            <w:shd w:val="clear" w:color="auto" w:fill="auto"/>
          </w:tcPr>
          <w:p w14:paraId="41F822F8">
            <w:pPr>
              <w:widowControl/>
              <w:jc w:val="left"/>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第一百八十</w:t>
            </w:r>
            <w:r>
              <w:rPr>
                <w:rFonts w:hint="eastAsia" w:ascii="宋体" w:hAnsi="宋体" w:eastAsia="宋体" w:cs="宋体"/>
                <w:color w:val="auto"/>
                <w:kern w:val="0"/>
                <w:sz w:val="22"/>
                <w:lang w:val="en-US" w:eastAsia="zh-CN" w:bidi="ar"/>
              </w:rPr>
              <w:t>二</w:t>
            </w:r>
            <w:r>
              <w:rPr>
                <w:rFonts w:hint="eastAsia" w:ascii="宋体" w:hAnsi="宋体" w:eastAsia="宋体" w:cs="宋体"/>
                <w:color w:val="auto"/>
                <w:kern w:val="0"/>
                <w:sz w:val="22"/>
                <w:lang w:bidi="ar"/>
              </w:rPr>
              <w:t>条公司因章程第一百八十条第（一）、（二）、（四）、（五）项情形而解散的，应当清算。</w:t>
            </w:r>
            <w:r>
              <w:rPr>
                <w:rFonts w:hint="eastAsia" w:ascii="宋体" w:hAnsi="宋体" w:eastAsia="宋体" w:cs="宋体"/>
                <w:b/>
                <w:bCs/>
                <w:color w:val="auto"/>
                <w:kern w:val="0"/>
                <w:sz w:val="22"/>
                <w:lang w:bidi="ar"/>
              </w:rPr>
              <w:t>董事为公司清算义务人，应当在解散事由出现之日起15日内组成清算组进行清算。</w:t>
            </w:r>
            <w:r>
              <w:rPr>
                <w:rFonts w:hint="eastAsia" w:ascii="宋体" w:hAnsi="宋体" w:eastAsia="宋体" w:cs="宋体"/>
                <w:color w:val="auto"/>
                <w:kern w:val="0"/>
                <w:sz w:val="22"/>
                <w:lang w:bidi="ar"/>
              </w:rPr>
              <w:t>清算组</w:t>
            </w:r>
            <w:r>
              <w:rPr>
                <w:rFonts w:hint="eastAsia" w:ascii="宋体" w:hAnsi="宋体" w:eastAsia="宋体" w:cs="宋体"/>
                <w:b/>
                <w:bCs/>
                <w:color w:val="auto"/>
                <w:kern w:val="0"/>
                <w:sz w:val="22"/>
                <w:lang w:bidi="ar"/>
              </w:rPr>
              <w:t>由董事或者股东会决议另选的人员组成。清算义务人未及时履行清算义务，给公司或者债权人造成损失的，应当承担赔偿责任</w:t>
            </w:r>
            <w:r>
              <w:rPr>
                <w:rFonts w:hint="eastAsia" w:ascii="宋体" w:hAnsi="宋体" w:eastAsia="宋体" w:cs="宋体"/>
                <w:color w:val="auto"/>
                <w:kern w:val="0"/>
                <w:sz w:val="22"/>
                <w:lang w:bidi="ar"/>
              </w:rPr>
              <w:t>。逾期不成立清算组进行清算</w:t>
            </w:r>
            <w:r>
              <w:rPr>
                <w:rFonts w:hint="eastAsia" w:ascii="宋体" w:hAnsi="宋体" w:eastAsia="宋体" w:cs="宋体"/>
                <w:b/>
                <w:bCs/>
                <w:color w:val="auto"/>
                <w:kern w:val="0"/>
                <w:sz w:val="22"/>
                <w:lang w:bidi="ar"/>
              </w:rPr>
              <w:t>或者成立清算组后不清算</w:t>
            </w:r>
            <w:r>
              <w:rPr>
                <w:rFonts w:hint="eastAsia" w:ascii="宋体" w:hAnsi="宋体" w:eastAsia="宋体" w:cs="宋体"/>
                <w:color w:val="auto"/>
                <w:kern w:val="0"/>
                <w:sz w:val="22"/>
                <w:lang w:bidi="ar"/>
              </w:rPr>
              <w:t>的，</w:t>
            </w:r>
            <w:r>
              <w:rPr>
                <w:rFonts w:hint="eastAsia" w:ascii="宋体" w:hAnsi="宋体" w:eastAsia="宋体" w:cs="宋体"/>
                <w:b/>
                <w:bCs/>
                <w:color w:val="auto"/>
                <w:kern w:val="0"/>
                <w:sz w:val="22"/>
                <w:lang w:bidi="ar"/>
              </w:rPr>
              <w:t>利害关系人</w:t>
            </w:r>
            <w:r>
              <w:rPr>
                <w:rFonts w:hint="eastAsia" w:ascii="宋体" w:hAnsi="宋体" w:eastAsia="宋体" w:cs="宋体"/>
                <w:color w:val="auto"/>
                <w:kern w:val="0"/>
                <w:sz w:val="22"/>
                <w:lang w:bidi="ar"/>
              </w:rPr>
              <w:t>可以申请人民法院指定有关人员组成清算组进行清算。</w:t>
            </w:r>
          </w:p>
        </w:tc>
      </w:tr>
      <w:tr w14:paraId="1D3DCA07">
        <w:tblPrEx>
          <w:tblCellMar>
            <w:top w:w="0" w:type="dxa"/>
            <w:left w:w="108" w:type="dxa"/>
            <w:bottom w:w="0" w:type="dxa"/>
            <w:right w:w="108" w:type="dxa"/>
          </w:tblCellMar>
        </w:tblPrEx>
        <w:trPr>
          <w:trHeight w:val="3149" w:hRule="atLeast"/>
        </w:trPr>
        <w:tc>
          <w:tcPr>
            <w:tcW w:w="4303" w:type="dxa"/>
            <w:tcBorders>
              <w:top w:val="single" w:color="auto" w:sz="4" w:space="0"/>
              <w:left w:val="single" w:color="000000" w:sz="4" w:space="0"/>
              <w:bottom w:val="single" w:color="auto" w:sz="4" w:space="0"/>
              <w:right w:val="single" w:color="000000" w:sz="4" w:space="0"/>
            </w:tcBorders>
            <w:shd w:val="clear" w:color="auto" w:fill="auto"/>
          </w:tcPr>
          <w:p w14:paraId="3C141B1C">
            <w:pPr>
              <w:widowControl/>
              <w:jc w:val="left"/>
              <w:textAlignment w:val="center"/>
              <w:rPr>
                <w:rFonts w:hint="eastAsia" w:ascii="宋体" w:hAnsi="宋体" w:eastAsia="宋体" w:cs="宋体"/>
                <w:color w:val="auto"/>
                <w:kern w:val="0"/>
                <w:sz w:val="22"/>
                <w:lang w:bidi="ar"/>
              </w:rPr>
            </w:pPr>
            <w:r>
              <w:rPr>
                <w:rFonts w:hint="eastAsia" w:ascii="宋体" w:hAnsi="宋体" w:eastAsia="宋体" w:cs="宋体"/>
                <w:color w:val="auto"/>
                <w:kern w:val="0"/>
                <w:sz w:val="22"/>
                <w:lang w:bidi="ar"/>
              </w:rPr>
              <w:t>第一百八十四条清算组应当自成立之日起10日内通知债权人，并于60日内在报纸上公告。债权人应当自接到通知</w:t>
            </w:r>
            <w:r>
              <w:rPr>
                <w:rFonts w:hint="eastAsia" w:ascii="宋体" w:hAnsi="宋体" w:eastAsia="宋体" w:cs="宋体"/>
                <w:b/>
                <w:bCs/>
                <w:color w:val="auto"/>
                <w:kern w:val="0"/>
                <w:sz w:val="22"/>
                <w:lang w:bidi="ar"/>
              </w:rPr>
              <w:t>书</w:t>
            </w:r>
            <w:r>
              <w:rPr>
                <w:rFonts w:hint="eastAsia" w:ascii="宋体" w:hAnsi="宋体" w:eastAsia="宋体" w:cs="宋体"/>
                <w:color w:val="auto"/>
                <w:kern w:val="0"/>
                <w:sz w:val="22"/>
                <w:lang w:bidi="ar"/>
              </w:rPr>
              <w:t>之日起30日内，未接到通知</w:t>
            </w:r>
            <w:r>
              <w:rPr>
                <w:rFonts w:hint="eastAsia" w:ascii="宋体" w:hAnsi="宋体" w:eastAsia="宋体" w:cs="宋体"/>
                <w:b/>
                <w:bCs/>
                <w:color w:val="auto"/>
                <w:kern w:val="0"/>
                <w:sz w:val="22"/>
                <w:lang w:bidi="ar"/>
              </w:rPr>
              <w:t>书</w:t>
            </w:r>
            <w:r>
              <w:rPr>
                <w:rFonts w:hint="eastAsia" w:ascii="宋体" w:hAnsi="宋体" w:eastAsia="宋体" w:cs="宋体"/>
                <w:color w:val="auto"/>
                <w:kern w:val="0"/>
                <w:sz w:val="22"/>
                <w:lang w:bidi="ar"/>
              </w:rPr>
              <w:t>的自公告之日起45日内，向清算组申报其债权。</w:t>
            </w:r>
          </w:p>
          <w:p w14:paraId="61471AA9">
            <w:pPr>
              <w:widowControl/>
              <w:jc w:val="left"/>
              <w:textAlignment w:val="center"/>
              <w:rPr>
                <w:rFonts w:hint="eastAsia" w:ascii="宋体" w:hAnsi="宋体" w:eastAsia="宋体" w:cs="宋体"/>
                <w:color w:val="auto"/>
                <w:kern w:val="0"/>
                <w:sz w:val="22"/>
                <w:lang w:bidi="ar"/>
              </w:rPr>
            </w:pPr>
            <w:r>
              <w:rPr>
                <w:rFonts w:hint="eastAsia" w:ascii="宋体" w:hAnsi="宋体" w:eastAsia="宋体" w:cs="宋体"/>
                <w:color w:val="auto"/>
                <w:kern w:val="0"/>
                <w:sz w:val="22"/>
                <w:lang w:bidi="ar"/>
              </w:rPr>
              <w:t>债权人申报债权时，应当说明债权的有关事项，并提供证明材料。清算组应当对债权进行登记。</w:t>
            </w:r>
          </w:p>
          <w:p w14:paraId="701C712F">
            <w:pPr>
              <w:widowControl/>
              <w:jc w:val="left"/>
              <w:textAlignment w:val="center"/>
              <w:rPr>
                <w:rFonts w:hint="eastAsia" w:ascii="宋体" w:hAnsi="宋体" w:eastAsia="宋体" w:cs="宋体"/>
                <w:color w:val="auto"/>
                <w:kern w:val="0"/>
                <w:sz w:val="22"/>
                <w:lang w:bidi="ar"/>
              </w:rPr>
            </w:pPr>
            <w:r>
              <w:rPr>
                <w:rFonts w:hint="eastAsia" w:ascii="宋体" w:hAnsi="宋体" w:eastAsia="宋体" w:cs="宋体"/>
                <w:color w:val="auto"/>
                <w:kern w:val="0"/>
                <w:sz w:val="22"/>
                <w:lang w:bidi="ar"/>
              </w:rPr>
              <w:t>在申报债权期间，清算组不得对债权人进行清偿。</w:t>
            </w:r>
          </w:p>
        </w:tc>
        <w:tc>
          <w:tcPr>
            <w:tcW w:w="4093" w:type="dxa"/>
            <w:tcBorders>
              <w:top w:val="single" w:color="auto" w:sz="4" w:space="0"/>
              <w:left w:val="single" w:color="000000" w:sz="4" w:space="0"/>
              <w:bottom w:val="single" w:color="auto" w:sz="4" w:space="0"/>
              <w:right w:val="single" w:color="000000" w:sz="4" w:space="0"/>
            </w:tcBorders>
            <w:shd w:val="clear" w:color="auto" w:fill="auto"/>
          </w:tcPr>
          <w:p w14:paraId="7FB3BEF5">
            <w:pPr>
              <w:widowControl/>
              <w:jc w:val="left"/>
              <w:textAlignment w:val="center"/>
              <w:rPr>
                <w:rFonts w:hint="eastAsia" w:ascii="宋体" w:hAnsi="宋体" w:eastAsia="宋体" w:cs="宋体"/>
                <w:color w:val="auto"/>
                <w:kern w:val="0"/>
                <w:sz w:val="22"/>
                <w:lang w:bidi="ar"/>
              </w:rPr>
            </w:pPr>
            <w:r>
              <w:rPr>
                <w:rFonts w:hint="eastAsia" w:ascii="宋体" w:hAnsi="宋体" w:eastAsia="宋体" w:cs="宋体"/>
                <w:color w:val="auto"/>
                <w:kern w:val="0"/>
                <w:sz w:val="22"/>
                <w:lang w:bidi="ar"/>
              </w:rPr>
              <w:t>第一百八十四条清算组应当自成立之日起10日内通知债权人，并于60日内在报纸上</w:t>
            </w:r>
            <w:r>
              <w:rPr>
                <w:rFonts w:hint="eastAsia" w:ascii="宋体" w:hAnsi="宋体" w:eastAsia="宋体" w:cs="宋体"/>
                <w:b/>
                <w:bCs/>
                <w:color w:val="auto"/>
                <w:kern w:val="0"/>
                <w:sz w:val="22"/>
                <w:lang w:bidi="ar"/>
              </w:rPr>
              <w:t>或者国家企业信用信息公示系统</w:t>
            </w:r>
            <w:r>
              <w:rPr>
                <w:rFonts w:hint="eastAsia" w:ascii="宋体" w:hAnsi="宋体" w:eastAsia="宋体" w:cs="宋体"/>
                <w:color w:val="auto"/>
                <w:kern w:val="0"/>
                <w:sz w:val="22"/>
                <w:lang w:bidi="ar"/>
              </w:rPr>
              <w:t>公告。债权人应当自接到通知之日起30日内，未接到通知的自公告之日起45日内，向清算组申报其债权。</w:t>
            </w:r>
          </w:p>
          <w:p w14:paraId="225D85D1">
            <w:pPr>
              <w:widowControl/>
              <w:jc w:val="left"/>
              <w:textAlignment w:val="center"/>
              <w:rPr>
                <w:rFonts w:hint="eastAsia" w:ascii="宋体" w:hAnsi="宋体" w:eastAsia="宋体" w:cs="宋体"/>
                <w:color w:val="auto"/>
                <w:kern w:val="0"/>
                <w:sz w:val="22"/>
                <w:lang w:bidi="ar"/>
              </w:rPr>
            </w:pPr>
            <w:r>
              <w:rPr>
                <w:rFonts w:hint="eastAsia" w:ascii="宋体" w:hAnsi="宋体" w:eastAsia="宋体" w:cs="宋体"/>
                <w:color w:val="auto"/>
                <w:kern w:val="0"/>
                <w:sz w:val="22"/>
                <w:lang w:bidi="ar"/>
              </w:rPr>
              <w:t>债权人申报债权时，应当说明债权的有关事项，并提供证明材料。清算组应当对债权进行登记。</w:t>
            </w:r>
          </w:p>
          <w:p w14:paraId="4C6A59B7">
            <w:pPr>
              <w:widowControl/>
              <w:jc w:val="left"/>
              <w:textAlignment w:val="center"/>
              <w:rPr>
                <w:rFonts w:hint="eastAsia" w:ascii="宋体" w:hAnsi="宋体" w:eastAsia="宋体" w:cs="宋体"/>
                <w:color w:val="auto"/>
                <w:kern w:val="0"/>
                <w:sz w:val="22"/>
                <w:lang w:bidi="ar"/>
              </w:rPr>
            </w:pPr>
            <w:r>
              <w:rPr>
                <w:rFonts w:hint="eastAsia" w:ascii="宋体" w:hAnsi="宋体" w:eastAsia="宋体" w:cs="宋体"/>
                <w:color w:val="auto"/>
                <w:kern w:val="0"/>
                <w:sz w:val="22"/>
                <w:lang w:bidi="ar"/>
              </w:rPr>
              <w:t>在申报债权期间，清算组不得对债权人进行清偿。</w:t>
            </w:r>
          </w:p>
        </w:tc>
      </w:tr>
      <w:tr w14:paraId="06A9AFC7">
        <w:tblPrEx>
          <w:tblCellMar>
            <w:top w:w="0" w:type="dxa"/>
            <w:left w:w="108" w:type="dxa"/>
            <w:bottom w:w="0" w:type="dxa"/>
            <w:right w:w="108" w:type="dxa"/>
          </w:tblCellMar>
        </w:tblPrEx>
        <w:trPr>
          <w:trHeight w:val="2190" w:hRule="atLeast"/>
        </w:trPr>
        <w:tc>
          <w:tcPr>
            <w:tcW w:w="4303" w:type="dxa"/>
            <w:tcBorders>
              <w:top w:val="single" w:color="auto" w:sz="4" w:space="0"/>
              <w:left w:val="single" w:color="000000" w:sz="4" w:space="0"/>
              <w:bottom w:val="single" w:color="auto" w:sz="4" w:space="0"/>
              <w:right w:val="single" w:color="000000" w:sz="4" w:space="0"/>
            </w:tcBorders>
            <w:shd w:val="clear" w:color="auto" w:fill="auto"/>
          </w:tcPr>
          <w:p w14:paraId="52BA61F7">
            <w:pPr>
              <w:widowControl/>
              <w:jc w:val="left"/>
              <w:textAlignment w:val="center"/>
              <w:rPr>
                <w:rFonts w:hint="eastAsia" w:ascii="宋体" w:hAnsi="宋体" w:eastAsia="宋体" w:cs="宋体"/>
                <w:color w:val="auto"/>
                <w:kern w:val="0"/>
                <w:sz w:val="22"/>
                <w:lang w:bidi="ar"/>
              </w:rPr>
            </w:pPr>
            <w:r>
              <w:rPr>
                <w:rFonts w:hint="eastAsia" w:ascii="宋体" w:hAnsi="宋体" w:eastAsia="宋体" w:cs="宋体"/>
                <w:color w:val="auto"/>
                <w:kern w:val="0"/>
                <w:sz w:val="22"/>
                <w:lang w:bidi="ar"/>
              </w:rPr>
              <w:t>第一百八十六条清算组在清理公司财产、编制资产负债表和财产清单后，认为公司财产不足清偿债务的，应当依法向人民法院申请</w:t>
            </w:r>
            <w:r>
              <w:rPr>
                <w:rFonts w:hint="eastAsia" w:ascii="宋体" w:hAnsi="宋体" w:eastAsia="宋体" w:cs="宋体"/>
                <w:b/>
                <w:bCs/>
                <w:color w:val="auto"/>
                <w:kern w:val="0"/>
                <w:sz w:val="22"/>
                <w:lang w:bidi="ar"/>
              </w:rPr>
              <w:t>宣告</w:t>
            </w:r>
            <w:r>
              <w:rPr>
                <w:rFonts w:hint="eastAsia" w:ascii="宋体" w:hAnsi="宋体" w:eastAsia="宋体" w:cs="宋体"/>
                <w:color w:val="auto"/>
                <w:kern w:val="0"/>
                <w:sz w:val="22"/>
                <w:lang w:bidi="ar"/>
              </w:rPr>
              <w:t>破产。</w:t>
            </w:r>
          </w:p>
          <w:p w14:paraId="01D8A4F2">
            <w:pPr>
              <w:widowControl/>
              <w:jc w:val="left"/>
              <w:textAlignment w:val="center"/>
              <w:rPr>
                <w:rFonts w:hint="eastAsia" w:ascii="宋体" w:hAnsi="宋体" w:eastAsia="宋体" w:cs="宋体"/>
                <w:color w:val="auto"/>
                <w:kern w:val="0"/>
                <w:sz w:val="22"/>
                <w:lang w:bidi="ar"/>
              </w:rPr>
            </w:pPr>
            <w:r>
              <w:rPr>
                <w:rFonts w:hint="eastAsia" w:ascii="宋体" w:hAnsi="宋体" w:eastAsia="宋体" w:cs="宋体"/>
                <w:color w:val="auto"/>
                <w:kern w:val="0"/>
                <w:sz w:val="22"/>
                <w:lang w:bidi="ar"/>
              </w:rPr>
              <w:t>公司经人民法院裁定宣告破产后，清算组应当将清算事务移交给人民法院。</w:t>
            </w:r>
          </w:p>
        </w:tc>
        <w:tc>
          <w:tcPr>
            <w:tcW w:w="4093" w:type="dxa"/>
            <w:tcBorders>
              <w:top w:val="single" w:color="auto" w:sz="4" w:space="0"/>
              <w:left w:val="single" w:color="000000" w:sz="4" w:space="0"/>
              <w:bottom w:val="single" w:color="auto" w:sz="4" w:space="0"/>
              <w:right w:val="single" w:color="000000" w:sz="4" w:space="0"/>
            </w:tcBorders>
            <w:shd w:val="clear" w:color="auto" w:fill="auto"/>
          </w:tcPr>
          <w:p w14:paraId="758B6B13">
            <w:pPr>
              <w:widowControl/>
              <w:jc w:val="left"/>
              <w:textAlignment w:val="center"/>
              <w:rPr>
                <w:rFonts w:hint="eastAsia" w:ascii="宋体" w:hAnsi="宋体" w:eastAsia="宋体" w:cs="宋体"/>
                <w:color w:val="auto"/>
                <w:kern w:val="0"/>
                <w:sz w:val="22"/>
                <w:lang w:bidi="ar"/>
              </w:rPr>
            </w:pPr>
            <w:r>
              <w:rPr>
                <w:rFonts w:hint="eastAsia" w:ascii="宋体" w:hAnsi="宋体" w:eastAsia="宋体" w:cs="宋体"/>
                <w:color w:val="auto"/>
                <w:kern w:val="0"/>
                <w:sz w:val="22"/>
                <w:lang w:bidi="ar"/>
              </w:rPr>
              <w:t>第一百八十六条清算组在清理公司财产、编制资产负债表和财产清单后，认为公司财产不足清偿债务的，应当依法向人民法院申请破产</w:t>
            </w:r>
            <w:r>
              <w:rPr>
                <w:rFonts w:hint="eastAsia" w:ascii="宋体" w:hAnsi="宋体" w:eastAsia="宋体" w:cs="宋体"/>
                <w:b/>
                <w:bCs/>
                <w:color w:val="auto"/>
                <w:kern w:val="0"/>
                <w:sz w:val="22"/>
                <w:lang w:bidi="ar"/>
              </w:rPr>
              <w:t>清算</w:t>
            </w:r>
            <w:r>
              <w:rPr>
                <w:rFonts w:hint="eastAsia" w:ascii="宋体" w:hAnsi="宋体" w:eastAsia="宋体" w:cs="宋体"/>
                <w:color w:val="auto"/>
                <w:kern w:val="0"/>
                <w:sz w:val="22"/>
                <w:lang w:bidi="ar"/>
              </w:rPr>
              <w:t>。</w:t>
            </w:r>
          </w:p>
          <w:p w14:paraId="1C5534C9">
            <w:pPr>
              <w:widowControl/>
              <w:jc w:val="left"/>
              <w:textAlignment w:val="center"/>
              <w:rPr>
                <w:rFonts w:hint="eastAsia" w:ascii="宋体" w:hAnsi="宋体" w:eastAsia="宋体" w:cs="宋体"/>
                <w:color w:val="auto"/>
                <w:kern w:val="0"/>
                <w:sz w:val="22"/>
                <w:lang w:bidi="ar"/>
              </w:rPr>
            </w:pPr>
            <w:r>
              <w:rPr>
                <w:rFonts w:hint="eastAsia" w:ascii="宋体" w:hAnsi="宋体" w:eastAsia="宋体" w:cs="宋体"/>
                <w:color w:val="auto"/>
                <w:kern w:val="0"/>
                <w:sz w:val="22"/>
                <w:lang w:bidi="ar"/>
              </w:rPr>
              <w:t>公司经人民法院裁定宣告破产后，清算组应当将清算事务移交给人民法院</w:t>
            </w:r>
            <w:r>
              <w:rPr>
                <w:rFonts w:hint="eastAsia" w:ascii="宋体" w:hAnsi="宋体" w:eastAsia="宋体" w:cs="宋体"/>
                <w:b/>
                <w:bCs/>
                <w:color w:val="auto"/>
                <w:kern w:val="0"/>
                <w:sz w:val="22"/>
                <w:lang w:bidi="ar"/>
              </w:rPr>
              <w:t>指定的破产管理人</w:t>
            </w:r>
            <w:r>
              <w:rPr>
                <w:rFonts w:hint="eastAsia" w:ascii="宋体" w:hAnsi="宋体" w:eastAsia="宋体" w:cs="宋体"/>
                <w:color w:val="auto"/>
                <w:kern w:val="0"/>
                <w:sz w:val="22"/>
                <w:lang w:bidi="ar"/>
              </w:rPr>
              <w:t>。</w:t>
            </w:r>
          </w:p>
        </w:tc>
      </w:tr>
      <w:tr w14:paraId="1C1642A9">
        <w:tblPrEx>
          <w:tblCellMar>
            <w:top w:w="0" w:type="dxa"/>
            <w:left w:w="108" w:type="dxa"/>
            <w:bottom w:w="0" w:type="dxa"/>
            <w:right w:w="108" w:type="dxa"/>
          </w:tblCellMar>
        </w:tblPrEx>
        <w:trPr>
          <w:trHeight w:val="1564" w:hRule="atLeast"/>
        </w:trPr>
        <w:tc>
          <w:tcPr>
            <w:tcW w:w="4303" w:type="dxa"/>
            <w:tcBorders>
              <w:top w:val="single" w:color="auto" w:sz="4" w:space="0"/>
              <w:left w:val="single" w:color="000000" w:sz="4" w:space="0"/>
              <w:bottom w:val="single" w:color="000000" w:sz="4" w:space="0"/>
              <w:right w:val="single" w:color="000000" w:sz="4" w:space="0"/>
            </w:tcBorders>
            <w:shd w:val="clear" w:color="auto" w:fill="auto"/>
          </w:tcPr>
          <w:p w14:paraId="5BBB9722">
            <w:pPr>
              <w:widowControl/>
              <w:jc w:val="left"/>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第一百八十八条清算组人员</w:t>
            </w:r>
            <w:r>
              <w:rPr>
                <w:rFonts w:hint="eastAsia" w:ascii="宋体" w:hAnsi="宋体" w:eastAsia="宋体" w:cs="宋体"/>
                <w:b/>
                <w:bCs/>
                <w:color w:val="auto"/>
                <w:kern w:val="0"/>
                <w:sz w:val="22"/>
                <w:lang w:bidi="ar"/>
              </w:rPr>
              <w:t>应当忠于职守，依法履行清算义务，不得利用职权收受贿赂或者其他非法收入，不得侵占公司财产</w:t>
            </w:r>
            <w:r>
              <w:rPr>
                <w:rFonts w:hint="eastAsia" w:ascii="宋体" w:hAnsi="宋体" w:eastAsia="宋体" w:cs="宋体"/>
                <w:color w:val="auto"/>
                <w:kern w:val="0"/>
                <w:sz w:val="22"/>
                <w:lang w:bidi="ar"/>
              </w:rPr>
              <w:t>。</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清算组人员因故意或者重大过失给公司或者债权人造成损失的，应当承担赔偿责任。</w:t>
            </w:r>
          </w:p>
        </w:tc>
        <w:tc>
          <w:tcPr>
            <w:tcW w:w="4093" w:type="dxa"/>
            <w:tcBorders>
              <w:top w:val="single" w:color="auto" w:sz="4" w:space="0"/>
              <w:left w:val="single" w:color="000000" w:sz="4" w:space="0"/>
              <w:bottom w:val="single" w:color="000000" w:sz="4" w:space="0"/>
              <w:right w:val="single" w:color="000000" w:sz="4" w:space="0"/>
            </w:tcBorders>
            <w:shd w:val="clear" w:color="auto" w:fill="auto"/>
          </w:tcPr>
          <w:p w14:paraId="141AE2F5">
            <w:pPr>
              <w:widowControl/>
              <w:jc w:val="left"/>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第一百八十八条清算组人员</w:t>
            </w:r>
            <w:r>
              <w:rPr>
                <w:rFonts w:hint="eastAsia" w:ascii="宋体" w:hAnsi="宋体" w:eastAsia="宋体" w:cs="宋体"/>
                <w:b/>
                <w:bCs/>
                <w:color w:val="auto"/>
                <w:kern w:val="0"/>
                <w:sz w:val="22"/>
                <w:lang w:bidi="ar"/>
              </w:rPr>
              <w:t>履行清算职责，负有忠实义务和勤勉义务</w:t>
            </w:r>
            <w:r>
              <w:rPr>
                <w:rFonts w:hint="eastAsia" w:ascii="宋体" w:hAnsi="宋体" w:eastAsia="宋体" w:cs="宋体"/>
                <w:color w:val="auto"/>
                <w:kern w:val="0"/>
                <w:sz w:val="22"/>
                <w:lang w:bidi="ar"/>
              </w:rPr>
              <w:t>。</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清算组人员</w:t>
            </w:r>
            <w:r>
              <w:rPr>
                <w:rFonts w:hint="eastAsia" w:ascii="宋体" w:hAnsi="宋体" w:eastAsia="宋体" w:cs="宋体"/>
                <w:b/>
                <w:bCs/>
                <w:color w:val="auto"/>
                <w:kern w:val="0"/>
                <w:sz w:val="22"/>
                <w:lang w:bidi="ar"/>
              </w:rPr>
              <w:t>怠于履行清算职责，给公司造成损失的，应当承担赔偿责任；</w:t>
            </w:r>
            <w:r>
              <w:rPr>
                <w:rFonts w:hint="eastAsia" w:ascii="宋体" w:hAnsi="宋体" w:eastAsia="宋体" w:cs="宋体"/>
                <w:color w:val="auto"/>
                <w:kern w:val="0"/>
                <w:sz w:val="22"/>
                <w:lang w:bidi="ar"/>
              </w:rPr>
              <w:t>因故意或者重大过失给公司或者债权人造成损失的，应当承担赔偿责任。</w:t>
            </w:r>
          </w:p>
        </w:tc>
      </w:tr>
      <w:tr w14:paraId="0933A0E7">
        <w:tblPrEx>
          <w:tblCellMar>
            <w:top w:w="0" w:type="dxa"/>
            <w:left w:w="108" w:type="dxa"/>
            <w:bottom w:w="0" w:type="dxa"/>
            <w:right w:w="108" w:type="dxa"/>
          </w:tblCellMar>
        </w:tblPrEx>
        <w:trPr>
          <w:trHeight w:val="1564" w:hRule="atLeast"/>
        </w:trPr>
        <w:tc>
          <w:tcPr>
            <w:tcW w:w="4303" w:type="dxa"/>
            <w:tcBorders>
              <w:top w:val="single" w:color="000000" w:sz="4" w:space="0"/>
              <w:left w:val="single" w:color="000000" w:sz="4" w:space="0"/>
              <w:bottom w:val="single" w:color="000000" w:sz="4" w:space="0"/>
              <w:right w:val="single" w:color="000000" w:sz="4" w:space="0"/>
            </w:tcBorders>
            <w:shd w:val="clear" w:color="auto" w:fill="auto"/>
          </w:tcPr>
          <w:p w14:paraId="737FF696">
            <w:pPr>
              <w:widowControl/>
              <w:jc w:val="left"/>
              <w:textAlignment w:val="center"/>
              <w:rPr>
                <w:rFonts w:hint="eastAsia" w:ascii="宋体" w:hAnsi="宋体" w:eastAsia="宋体" w:cs="宋体"/>
                <w:color w:val="auto"/>
                <w:kern w:val="0"/>
                <w:sz w:val="22"/>
                <w:lang w:bidi="ar"/>
              </w:rPr>
            </w:pPr>
            <w:r>
              <w:rPr>
                <w:rFonts w:hint="eastAsia" w:ascii="宋体" w:hAnsi="宋体" w:eastAsia="宋体" w:cs="宋体"/>
                <w:color w:val="auto"/>
                <w:kern w:val="0"/>
                <w:sz w:val="22"/>
                <w:lang w:bidi="ar"/>
              </w:rPr>
              <w:t xml:space="preserve">第一百九十四条释义  </w:t>
            </w:r>
          </w:p>
          <w:p w14:paraId="1BF41F90">
            <w:pPr>
              <w:widowControl/>
              <w:jc w:val="left"/>
              <w:textAlignment w:val="center"/>
              <w:rPr>
                <w:rFonts w:hint="eastAsia" w:ascii="宋体" w:hAnsi="宋体" w:eastAsia="宋体" w:cs="宋体"/>
                <w:color w:val="auto"/>
                <w:kern w:val="0"/>
                <w:sz w:val="22"/>
                <w:lang w:bidi="ar"/>
              </w:rPr>
            </w:pPr>
            <w:r>
              <w:rPr>
                <w:rFonts w:hint="eastAsia" w:ascii="宋体" w:hAnsi="宋体" w:eastAsia="宋体" w:cs="宋体"/>
                <w:color w:val="auto"/>
                <w:kern w:val="0"/>
                <w:sz w:val="22"/>
                <w:lang w:bidi="ar"/>
              </w:rPr>
              <w:t>（一）控股股东，是指其持有的股份占公司股本总额50%以上的股东；持有股份的比例虽然不足50%，但依其持有的股份所享有的表决权已足以对股东大会的决议产生重大影响的股东。</w:t>
            </w:r>
          </w:p>
          <w:p w14:paraId="64695233">
            <w:pPr>
              <w:widowControl/>
              <w:jc w:val="left"/>
              <w:textAlignment w:val="center"/>
              <w:rPr>
                <w:rFonts w:hint="eastAsia" w:ascii="宋体" w:hAnsi="宋体" w:eastAsia="宋体" w:cs="宋体"/>
                <w:color w:val="auto"/>
                <w:kern w:val="0"/>
                <w:sz w:val="22"/>
                <w:lang w:bidi="ar"/>
              </w:rPr>
            </w:pPr>
            <w:r>
              <w:rPr>
                <w:rFonts w:hint="eastAsia" w:ascii="宋体" w:hAnsi="宋体" w:eastAsia="宋体" w:cs="宋体"/>
                <w:color w:val="auto"/>
                <w:kern w:val="0"/>
                <w:sz w:val="22"/>
                <w:lang w:bidi="ar"/>
              </w:rPr>
              <w:t>（二）实际控制人，是指</w:t>
            </w:r>
            <w:r>
              <w:rPr>
                <w:rFonts w:hint="eastAsia" w:ascii="宋体" w:hAnsi="宋体" w:eastAsia="宋体" w:cs="宋体"/>
                <w:b/>
                <w:bCs/>
                <w:color w:val="auto"/>
                <w:kern w:val="0"/>
                <w:sz w:val="22"/>
                <w:lang w:bidi="ar"/>
              </w:rPr>
              <w:t>虽不是公司的股东，但</w:t>
            </w:r>
            <w:r>
              <w:rPr>
                <w:rFonts w:hint="eastAsia" w:ascii="宋体" w:hAnsi="宋体" w:eastAsia="宋体" w:cs="宋体"/>
                <w:color w:val="auto"/>
                <w:kern w:val="0"/>
                <w:sz w:val="22"/>
                <w:lang w:bidi="ar"/>
              </w:rPr>
              <w:t>通过投资关系、协议或者其他安排，能够实际支配公司行为的人。</w:t>
            </w:r>
          </w:p>
          <w:p w14:paraId="23C0FF7C">
            <w:pPr>
              <w:widowControl/>
              <w:jc w:val="left"/>
              <w:textAlignment w:val="center"/>
              <w:rPr>
                <w:rFonts w:hint="eastAsia" w:ascii="宋体" w:hAnsi="宋体" w:eastAsia="宋体" w:cs="宋体"/>
                <w:color w:val="auto"/>
                <w:kern w:val="0"/>
                <w:sz w:val="22"/>
                <w:lang w:bidi="ar"/>
              </w:rPr>
            </w:pPr>
            <w:r>
              <w:rPr>
                <w:rFonts w:hint="eastAsia" w:ascii="宋体" w:hAnsi="宋体" w:eastAsia="宋体" w:cs="宋体"/>
                <w:color w:val="auto"/>
                <w:kern w:val="0"/>
                <w:sz w:val="22"/>
                <w:lang w:bidi="ar"/>
              </w:rPr>
              <w:t>（三）关联关系，是指公司控股股东、实际控制人、董事、监事、高级管理人员与其直接或者间接控制的企业之间的关系（不包括公司与合并报表范围内子公司的关系），以及可能导致公司利益转移的其他关系。但是，国家控股的企业之间不仅仅因为同受国家控股而具有关联关系。</w:t>
            </w:r>
          </w:p>
        </w:tc>
        <w:tc>
          <w:tcPr>
            <w:tcW w:w="4093" w:type="dxa"/>
            <w:tcBorders>
              <w:top w:val="single" w:color="000000" w:sz="4" w:space="0"/>
              <w:left w:val="single" w:color="000000" w:sz="4" w:space="0"/>
              <w:bottom w:val="single" w:color="000000" w:sz="4" w:space="0"/>
              <w:right w:val="single" w:color="000000" w:sz="4" w:space="0"/>
            </w:tcBorders>
            <w:shd w:val="clear" w:color="auto" w:fill="auto"/>
          </w:tcPr>
          <w:p w14:paraId="1F7280D8">
            <w:pPr>
              <w:widowControl/>
              <w:jc w:val="left"/>
              <w:textAlignment w:val="center"/>
              <w:rPr>
                <w:rFonts w:hint="eastAsia" w:ascii="宋体" w:hAnsi="宋体" w:eastAsia="宋体" w:cs="宋体"/>
                <w:color w:val="auto"/>
                <w:kern w:val="0"/>
                <w:sz w:val="22"/>
                <w:lang w:bidi="ar"/>
              </w:rPr>
            </w:pPr>
            <w:r>
              <w:rPr>
                <w:rFonts w:hint="eastAsia" w:ascii="宋体" w:hAnsi="宋体" w:eastAsia="宋体" w:cs="宋体"/>
                <w:color w:val="auto"/>
                <w:kern w:val="0"/>
                <w:sz w:val="22"/>
                <w:lang w:bidi="ar"/>
              </w:rPr>
              <w:t xml:space="preserve">第一百九十四条释义  </w:t>
            </w:r>
          </w:p>
          <w:p w14:paraId="735F1A3A">
            <w:pPr>
              <w:widowControl/>
              <w:jc w:val="left"/>
              <w:textAlignment w:val="center"/>
              <w:rPr>
                <w:rFonts w:hint="eastAsia" w:ascii="宋体" w:hAnsi="宋体" w:eastAsia="宋体" w:cs="宋体"/>
                <w:color w:val="auto"/>
                <w:kern w:val="0"/>
                <w:sz w:val="22"/>
                <w:lang w:bidi="ar"/>
              </w:rPr>
            </w:pPr>
            <w:r>
              <w:rPr>
                <w:rFonts w:hint="eastAsia" w:ascii="宋体" w:hAnsi="宋体" w:eastAsia="宋体" w:cs="宋体"/>
                <w:color w:val="auto"/>
                <w:kern w:val="0"/>
                <w:sz w:val="22"/>
                <w:lang w:bidi="ar"/>
              </w:rPr>
              <w:t>（一）控股股东，是指其持有的股份占公司股本总额50%以上的股东；持有股份的比例虽然不足50%，但依其持有的股份所享有的表决权已足以对股东会的决议产生重大影响的股东。</w:t>
            </w:r>
          </w:p>
          <w:p w14:paraId="43A982AB">
            <w:pPr>
              <w:widowControl/>
              <w:jc w:val="left"/>
              <w:textAlignment w:val="center"/>
              <w:rPr>
                <w:rFonts w:hint="eastAsia" w:ascii="宋体" w:hAnsi="宋体" w:eastAsia="宋体" w:cs="宋体"/>
                <w:color w:val="auto"/>
                <w:kern w:val="0"/>
                <w:sz w:val="22"/>
                <w:lang w:bidi="ar"/>
              </w:rPr>
            </w:pPr>
            <w:r>
              <w:rPr>
                <w:rFonts w:hint="eastAsia" w:ascii="宋体" w:hAnsi="宋体" w:eastAsia="宋体" w:cs="宋体"/>
                <w:color w:val="auto"/>
                <w:kern w:val="0"/>
                <w:sz w:val="22"/>
                <w:lang w:bidi="ar"/>
              </w:rPr>
              <w:t>（二）实际控制人，是指通过投资关系、协议或者其他安排，能够实际支配公司行为的人。</w:t>
            </w:r>
          </w:p>
          <w:p w14:paraId="6EC361AD">
            <w:pPr>
              <w:widowControl/>
              <w:jc w:val="left"/>
              <w:textAlignment w:val="center"/>
              <w:rPr>
                <w:rFonts w:hint="eastAsia" w:ascii="宋体" w:hAnsi="宋体" w:eastAsia="宋体" w:cs="宋体"/>
                <w:color w:val="auto"/>
                <w:kern w:val="0"/>
                <w:sz w:val="22"/>
                <w:lang w:bidi="ar"/>
              </w:rPr>
            </w:pPr>
            <w:r>
              <w:rPr>
                <w:rFonts w:hint="eastAsia" w:ascii="宋体" w:hAnsi="宋体" w:eastAsia="宋体" w:cs="宋体"/>
                <w:color w:val="auto"/>
                <w:kern w:val="0"/>
                <w:sz w:val="22"/>
                <w:lang w:bidi="ar"/>
              </w:rPr>
              <w:t>（三）关联关系，是指公司控股股东、实际控制人、董事、监事、高级管理人员与其直接或者间接控制的企业之间的关系（不包括公司与合并报表范围内子公司的关系），以及可能导致公司利益转移的其他关系。但是，国家控股的企业之间不仅仅因为同受国家控股而具有关联关系。</w:t>
            </w:r>
          </w:p>
        </w:tc>
      </w:tr>
    </w:tbl>
    <w:p w14:paraId="0CDE7649">
      <w:pPr>
        <w:adjustRightInd w:val="0"/>
        <w:snapToGrid w:val="0"/>
        <w:spacing w:line="560" w:lineRule="exact"/>
        <w:ind w:firstLine="480" w:firstLineChars="200"/>
        <w:rPr>
          <w:rFonts w:hint="eastAsia" w:ascii="宋体" w:hAnsi="宋体" w:eastAsia="宋体" w:cs="Times New Roman"/>
          <w:sz w:val="24"/>
          <w:szCs w:val="24"/>
        </w:rPr>
      </w:pPr>
      <w:r>
        <w:rPr>
          <w:rFonts w:hint="eastAsia" w:ascii="宋体" w:hAnsi="宋体" w:eastAsia="宋体" w:cs="宋体"/>
          <w:color w:val="000000"/>
          <w:kern w:val="0"/>
          <w:sz w:val="24"/>
          <w:szCs w:val="24"/>
        </w:rPr>
        <w:t>除上述条款修订外，《公司章程》其他条款无实质性修订。无实质性修订包括对《公司章程》条款序号的调整以及根据《公司法》（2023年修订），将“股东大会” 调整为“股东会” 等不影响条款含义的字词修订，因不涉及实质性变更以及修订范围较广，不进行逐条列式。</w:t>
      </w:r>
    </w:p>
    <w:p w14:paraId="42A63BCE">
      <w:pPr>
        <w:adjustRightInd w:val="0"/>
        <w:snapToGrid w:val="0"/>
        <w:spacing w:line="56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修改后的章程内容详见公司同日在上海证券交易所网站（www.sse.com.cn）披露的《重庆望变电气（集团）股份有限公司章程》。公司将于股东大会审议通过后及时办理工商登记、备案工作，同时提请上述事项经股东大会审议通过后授权公司经营管理层办理相关工商登记或备案手续。修改后的章程最终以工商登记机关备案的内容为准。</w:t>
      </w:r>
    </w:p>
    <w:p w14:paraId="485E6402">
      <w:pPr>
        <w:adjustRightInd w:val="0"/>
        <w:snapToGrid w:val="0"/>
        <w:spacing w:line="560" w:lineRule="exact"/>
        <w:ind w:firstLine="480" w:firstLineChars="200"/>
        <w:rPr>
          <w:rFonts w:hint="eastAsia" w:ascii="宋体" w:hAnsi="宋体" w:eastAsia="宋体" w:cs="宋体"/>
          <w:color w:val="000000"/>
          <w:kern w:val="0"/>
          <w:sz w:val="24"/>
          <w:szCs w:val="24"/>
        </w:rPr>
      </w:pPr>
    </w:p>
    <w:p w14:paraId="48073CF1">
      <w:pPr>
        <w:adjustRightInd w:val="0"/>
        <w:snapToGrid w:val="0"/>
        <w:spacing w:line="56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特此公告。</w:t>
      </w:r>
    </w:p>
    <w:p w14:paraId="22794082">
      <w:pPr>
        <w:adjustRightInd w:val="0"/>
        <w:snapToGrid w:val="0"/>
        <w:spacing w:line="560" w:lineRule="exact"/>
        <w:ind w:firstLine="480" w:firstLineChars="200"/>
        <w:jc w:val="right"/>
        <w:rPr>
          <w:rFonts w:hint="eastAsia" w:ascii="宋体" w:hAnsi="宋体" w:eastAsia="宋体"/>
          <w:color w:val="000000"/>
          <w:sz w:val="24"/>
          <w:szCs w:val="24"/>
        </w:rPr>
      </w:pPr>
      <w:r>
        <w:rPr>
          <w:rFonts w:hint="eastAsia" w:ascii="宋体" w:hAnsi="宋体" w:eastAsia="宋体" w:cs="宋体"/>
          <w:color w:val="000000"/>
          <w:kern w:val="0"/>
          <w:sz w:val="24"/>
          <w:szCs w:val="24"/>
        </w:rPr>
        <w:t>重庆望变电气（集团）股份有限公司</w:t>
      </w:r>
      <w:r>
        <w:rPr>
          <w:rFonts w:hint="eastAsia" w:ascii="宋体" w:hAnsi="宋体" w:eastAsia="宋体"/>
          <w:color w:val="000000"/>
          <w:sz w:val="24"/>
          <w:szCs w:val="24"/>
        </w:rPr>
        <w:t>董事会</w:t>
      </w:r>
    </w:p>
    <w:p w14:paraId="7ACDE325">
      <w:pPr>
        <w:adjustRightInd w:val="0"/>
        <w:snapToGrid w:val="0"/>
        <w:spacing w:line="560" w:lineRule="exact"/>
        <w:ind w:firstLine="480" w:firstLineChars="200"/>
        <w:jc w:val="right"/>
        <w:rPr>
          <w:rFonts w:hint="eastAsia" w:ascii="仿宋_GB2312" w:hAnsi="宋体" w:eastAsia="仿宋_GB2312" w:cs="宋体"/>
          <w:kern w:val="0"/>
          <w:sz w:val="30"/>
          <w:szCs w:val="30"/>
        </w:rPr>
      </w:pPr>
      <w:r>
        <w:rPr>
          <w:rFonts w:ascii="宋体" w:hAnsi="宋体" w:eastAsia="宋体"/>
          <w:color w:val="000000"/>
          <w:sz w:val="24"/>
          <w:szCs w:val="24"/>
        </w:rPr>
        <w:t>202</w:t>
      </w:r>
      <w:r>
        <w:rPr>
          <w:rFonts w:hint="eastAsia" w:ascii="宋体" w:hAnsi="宋体" w:eastAsia="宋体"/>
          <w:color w:val="000000"/>
          <w:sz w:val="24"/>
          <w:szCs w:val="24"/>
        </w:rPr>
        <w:t>4年8月30日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1207842"/>
    </w:sdtPr>
    <w:sdtContent>
      <w:p w14:paraId="135D69B8">
        <w:pPr>
          <w:pStyle w:val="4"/>
          <w:jc w:val="center"/>
        </w:pPr>
        <w:r>
          <w:fldChar w:fldCharType="begin"/>
        </w:r>
        <w:r>
          <w:instrText xml:space="preserve">PAGE   \* MERGEFORMAT</w:instrText>
        </w:r>
        <w:r>
          <w:fldChar w:fldCharType="separate"/>
        </w:r>
        <w:r>
          <w:rPr>
            <w:lang w:val="zh-CN"/>
          </w:rPr>
          <w:t>4</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zZmRmZDMxMjkwMDE2NTk0ZWQ1ZWYwMzRmYjVhNmUifQ=="/>
  </w:docVars>
  <w:rsids>
    <w:rsidRoot w:val="521827E2"/>
    <w:rsid w:val="0008555B"/>
    <w:rsid w:val="000B1A1F"/>
    <w:rsid w:val="000C7349"/>
    <w:rsid w:val="00106A0B"/>
    <w:rsid w:val="00113A09"/>
    <w:rsid w:val="00123266"/>
    <w:rsid w:val="00123D21"/>
    <w:rsid w:val="001301B5"/>
    <w:rsid w:val="0014777F"/>
    <w:rsid w:val="00185707"/>
    <w:rsid w:val="00192BD0"/>
    <w:rsid w:val="001A727A"/>
    <w:rsid w:val="001D06CF"/>
    <w:rsid w:val="001D30C3"/>
    <w:rsid w:val="001F2458"/>
    <w:rsid w:val="00207B64"/>
    <w:rsid w:val="00215499"/>
    <w:rsid w:val="00215B42"/>
    <w:rsid w:val="00225FE6"/>
    <w:rsid w:val="00252550"/>
    <w:rsid w:val="00273620"/>
    <w:rsid w:val="002B2F5F"/>
    <w:rsid w:val="002D7525"/>
    <w:rsid w:val="002E0DD4"/>
    <w:rsid w:val="00312400"/>
    <w:rsid w:val="00327E6D"/>
    <w:rsid w:val="0034535F"/>
    <w:rsid w:val="003571E3"/>
    <w:rsid w:val="00376BB7"/>
    <w:rsid w:val="00384E7B"/>
    <w:rsid w:val="00391A1B"/>
    <w:rsid w:val="003B5FDD"/>
    <w:rsid w:val="003E205A"/>
    <w:rsid w:val="003E38F1"/>
    <w:rsid w:val="00444EC5"/>
    <w:rsid w:val="004A790E"/>
    <w:rsid w:val="004B2D8B"/>
    <w:rsid w:val="004B4E9C"/>
    <w:rsid w:val="004B5841"/>
    <w:rsid w:val="004D041E"/>
    <w:rsid w:val="004D0E8E"/>
    <w:rsid w:val="00522BE2"/>
    <w:rsid w:val="005429C2"/>
    <w:rsid w:val="0055216A"/>
    <w:rsid w:val="005A2954"/>
    <w:rsid w:val="005E4CF5"/>
    <w:rsid w:val="006150E2"/>
    <w:rsid w:val="00641F09"/>
    <w:rsid w:val="00656CC6"/>
    <w:rsid w:val="0066121B"/>
    <w:rsid w:val="006704CD"/>
    <w:rsid w:val="00684BA4"/>
    <w:rsid w:val="006A0436"/>
    <w:rsid w:val="006D110D"/>
    <w:rsid w:val="006E4DD1"/>
    <w:rsid w:val="006E4E29"/>
    <w:rsid w:val="00704F5A"/>
    <w:rsid w:val="00726F44"/>
    <w:rsid w:val="00787078"/>
    <w:rsid w:val="0079295B"/>
    <w:rsid w:val="007B073D"/>
    <w:rsid w:val="007B1916"/>
    <w:rsid w:val="007B60BB"/>
    <w:rsid w:val="007C3FFA"/>
    <w:rsid w:val="008320FC"/>
    <w:rsid w:val="00843678"/>
    <w:rsid w:val="00862861"/>
    <w:rsid w:val="008C6943"/>
    <w:rsid w:val="008F65DD"/>
    <w:rsid w:val="0090186C"/>
    <w:rsid w:val="00915D39"/>
    <w:rsid w:val="00927CFD"/>
    <w:rsid w:val="00947C32"/>
    <w:rsid w:val="0096069B"/>
    <w:rsid w:val="00984D32"/>
    <w:rsid w:val="009B26CB"/>
    <w:rsid w:val="009B47DE"/>
    <w:rsid w:val="009C4D95"/>
    <w:rsid w:val="009D1A30"/>
    <w:rsid w:val="009E3152"/>
    <w:rsid w:val="00A032FD"/>
    <w:rsid w:val="00A22F78"/>
    <w:rsid w:val="00A42E09"/>
    <w:rsid w:val="00A51C23"/>
    <w:rsid w:val="00A54915"/>
    <w:rsid w:val="00A823F8"/>
    <w:rsid w:val="00AC3419"/>
    <w:rsid w:val="00B26F75"/>
    <w:rsid w:val="00B31343"/>
    <w:rsid w:val="00B8219F"/>
    <w:rsid w:val="00BB61B6"/>
    <w:rsid w:val="00BC233A"/>
    <w:rsid w:val="00BF7BDB"/>
    <w:rsid w:val="00C3415D"/>
    <w:rsid w:val="00C47186"/>
    <w:rsid w:val="00C83ADD"/>
    <w:rsid w:val="00D43349"/>
    <w:rsid w:val="00D45861"/>
    <w:rsid w:val="00D46F41"/>
    <w:rsid w:val="00D8189C"/>
    <w:rsid w:val="00DB744D"/>
    <w:rsid w:val="00DD62E6"/>
    <w:rsid w:val="00DF73E8"/>
    <w:rsid w:val="00E23D37"/>
    <w:rsid w:val="00E26601"/>
    <w:rsid w:val="00E301F1"/>
    <w:rsid w:val="00E558AE"/>
    <w:rsid w:val="00E95F43"/>
    <w:rsid w:val="00EC496E"/>
    <w:rsid w:val="00EE084C"/>
    <w:rsid w:val="00F0268C"/>
    <w:rsid w:val="00F66C92"/>
    <w:rsid w:val="00F670DD"/>
    <w:rsid w:val="00FE6306"/>
    <w:rsid w:val="00FF7741"/>
    <w:rsid w:val="08AE55FC"/>
    <w:rsid w:val="0D066B4C"/>
    <w:rsid w:val="11FA6254"/>
    <w:rsid w:val="19F300D9"/>
    <w:rsid w:val="299B524F"/>
    <w:rsid w:val="33A20B54"/>
    <w:rsid w:val="35C1764D"/>
    <w:rsid w:val="3C901790"/>
    <w:rsid w:val="3CE75F96"/>
    <w:rsid w:val="3F42693A"/>
    <w:rsid w:val="415B7E5B"/>
    <w:rsid w:val="41B0552F"/>
    <w:rsid w:val="49461683"/>
    <w:rsid w:val="4A1760FF"/>
    <w:rsid w:val="4A5D5D91"/>
    <w:rsid w:val="4AAE2972"/>
    <w:rsid w:val="4B48598E"/>
    <w:rsid w:val="50173006"/>
    <w:rsid w:val="5150387B"/>
    <w:rsid w:val="517045AA"/>
    <w:rsid w:val="521827E2"/>
    <w:rsid w:val="536C76FE"/>
    <w:rsid w:val="54CA7B2B"/>
    <w:rsid w:val="572D3336"/>
    <w:rsid w:val="576E3EF6"/>
    <w:rsid w:val="57BB69C9"/>
    <w:rsid w:val="58802F73"/>
    <w:rsid w:val="5D9E3313"/>
    <w:rsid w:val="624C4AA9"/>
    <w:rsid w:val="70433BF4"/>
    <w:rsid w:val="762927B2"/>
    <w:rsid w:val="76366722"/>
    <w:rsid w:val="77D11EA6"/>
    <w:rsid w:val="78072236"/>
    <w:rsid w:val="78D622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6"/>
    <w:autoRedefine/>
    <w:qFormat/>
    <w:uiPriority w:val="0"/>
    <w:pPr>
      <w:jc w:val="left"/>
    </w:pPr>
  </w:style>
  <w:style w:type="paragraph" w:styleId="3">
    <w:name w:val="Balloon Text"/>
    <w:basedOn w:val="1"/>
    <w:link w:val="15"/>
    <w:autoRedefine/>
    <w:qFormat/>
    <w:uiPriority w:val="0"/>
    <w:rPr>
      <w:sz w:val="18"/>
      <w:szCs w:val="18"/>
    </w:rPr>
  </w:style>
  <w:style w:type="paragraph" w:styleId="4">
    <w:name w:val="footer"/>
    <w:basedOn w:val="1"/>
    <w:link w:val="13"/>
    <w:autoRedefine/>
    <w:qFormat/>
    <w:uiPriority w:val="99"/>
    <w:pPr>
      <w:tabs>
        <w:tab w:val="center" w:pos="4153"/>
        <w:tab w:val="right" w:pos="8306"/>
      </w:tabs>
      <w:snapToGrid w:val="0"/>
      <w:jc w:val="left"/>
    </w:pPr>
    <w:rPr>
      <w:sz w:val="18"/>
      <w:szCs w:val="18"/>
    </w:rPr>
  </w:style>
  <w:style w:type="paragraph" w:styleId="5">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Title"/>
    <w:basedOn w:val="1"/>
    <w:next w:val="1"/>
    <w:autoRedefine/>
    <w:qFormat/>
    <w:uiPriority w:val="10"/>
    <w:pPr>
      <w:spacing w:before="240" w:after="60"/>
      <w:jc w:val="center"/>
      <w:outlineLvl w:val="0"/>
    </w:pPr>
    <w:rPr>
      <w:rFonts w:eastAsia="宋体" w:asciiTheme="majorHAnsi" w:hAnsiTheme="majorHAnsi" w:cstheme="majorBidi"/>
      <w:b/>
      <w:bCs/>
      <w:sz w:val="30"/>
      <w:szCs w:val="32"/>
    </w:rPr>
  </w:style>
  <w:style w:type="paragraph" w:styleId="7">
    <w:name w:val="annotation subject"/>
    <w:basedOn w:val="2"/>
    <w:next w:val="2"/>
    <w:link w:val="17"/>
    <w:autoRedefine/>
    <w:qFormat/>
    <w:uiPriority w:val="0"/>
    <w:rPr>
      <w:b/>
      <w:bCs/>
    </w:rPr>
  </w:style>
  <w:style w:type="table" w:styleId="9">
    <w:name w:val="Table Grid"/>
    <w:basedOn w:val="8"/>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autoRedefine/>
    <w:qFormat/>
    <w:uiPriority w:val="0"/>
    <w:rPr>
      <w:sz w:val="21"/>
      <w:szCs w:val="21"/>
    </w:rPr>
  </w:style>
  <w:style w:type="character" w:customStyle="1" w:styleId="12">
    <w:name w:val="页眉 字符"/>
    <w:basedOn w:val="10"/>
    <w:link w:val="5"/>
    <w:autoRedefine/>
    <w:qFormat/>
    <w:uiPriority w:val="0"/>
    <w:rPr>
      <w:kern w:val="2"/>
      <w:sz w:val="18"/>
      <w:szCs w:val="18"/>
    </w:rPr>
  </w:style>
  <w:style w:type="character" w:customStyle="1" w:styleId="13">
    <w:name w:val="页脚 字符"/>
    <w:basedOn w:val="10"/>
    <w:link w:val="4"/>
    <w:autoRedefine/>
    <w:qFormat/>
    <w:uiPriority w:val="99"/>
    <w:rPr>
      <w:kern w:val="2"/>
      <w:sz w:val="18"/>
      <w:szCs w:val="18"/>
    </w:rPr>
  </w:style>
  <w:style w:type="paragraph" w:styleId="14">
    <w:name w:val="List Paragraph"/>
    <w:basedOn w:val="1"/>
    <w:autoRedefine/>
    <w:qFormat/>
    <w:uiPriority w:val="34"/>
    <w:pPr>
      <w:ind w:firstLine="420" w:firstLineChars="200"/>
    </w:pPr>
    <w:rPr>
      <w:rFonts w:ascii="Calibri" w:hAnsi="Calibri" w:eastAsia="宋体" w:cs="Times New Roman"/>
    </w:rPr>
  </w:style>
  <w:style w:type="character" w:customStyle="1" w:styleId="15">
    <w:name w:val="批注框文本 字符"/>
    <w:basedOn w:val="10"/>
    <w:link w:val="3"/>
    <w:autoRedefine/>
    <w:qFormat/>
    <w:uiPriority w:val="0"/>
    <w:rPr>
      <w:kern w:val="2"/>
      <w:sz w:val="18"/>
      <w:szCs w:val="18"/>
    </w:rPr>
  </w:style>
  <w:style w:type="character" w:customStyle="1" w:styleId="16">
    <w:name w:val="批注文字 字符"/>
    <w:basedOn w:val="10"/>
    <w:link w:val="2"/>
    <w:autoRedefine/>
    <w:qFormat/>
    <w:uiPriority w:val="0"/>
    <w:rPr>
      <w:kern w:val="2"/>
      <w:sz w:val="21"/>
      <w:szCs w:val="22"/>
    </w:rPr>
  </w:style>
  <w:style w:type="character" w:customStyle="1" w:styleId="17">
    <w:name w:val="批注主题 字符"/>
    <w:basedOn w:val="16"/>
    <w:link w:val="7"/>
    <w:autoRedefine/>
    <w:qFormat/>
    <w:uiPriority w:val="0"/>
    <w:rPr>
      <w:b/>
      <w:bCs/>
      <w:kern w:val="2"/>
      <w:sz w:val="21"/>
      <w:szCs w:val="22"/>
    </w:rPr>
  </w:style>
  <w:style w:type="table" w:customStyle="1" w:styleId="18">
    <w:name w:val="Table Normal"/>
    <w:autoRedefine/>
    <w:semiHidden/>
    <w:unhideWhenUsed/>
    <w:qFormat/>
    <w:uiPriority w:val="0"/>
    <w:tblPr>
      <w:tblCellMar>
        <w:top w:w="0" w:type="dxa"/>
        <w:left w:w="0" w:type="dxa"/>
        <w:bottom w:w="0" w:type="dxa"/>
        <w:right w:w="0" w:type="dxa"/>
      </w:tblCellMar>
    </w:tblPr>
  </w:style>
  <w:style w:type="paragraph" w:customStyle="1" w:styleId="19">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1">
    <w:name w:val="font01"/>
    <w:basedOn w:val="10"/>
    <w:autoRedefine/>
    <w:qFormat/>
    <w:uiPriority w:val="0"/>
    <w:rPr>
      <w:rFonts w:hint="eastAsia" w:ascii="宋体" w:hAnsi="宋体" w:eastAsia="宋体" w:cs="宋体"/>
      <w:color w:val="000000"/>
      <w:sz w:val="22"/>
      <w:szCs w:val="22"/>
      <w:u w:val="none"/>
    </w:rPr>
  </w:style>
  <w:style w:type="character" w:customStyle="1" w:styleId="22">
    <w:name w:val="font11"/>
    <w:basedOn w:val="10"/>
    <w:autoRedefine/>
    <w:qFormat/>
    <w:uiPriority w:val="0"/>
    <w:rPr>
      <w:rFonts w:hint="eastAsia" w:ascii="宋体" w:hAnsi="宋体" w:eastAsia="宋体" w:cs="宋体"/>
      <w:color w:val="FF0000"/>
      <w:sz w:val="22"/>
      <w:szCs w:val="22"/>
      <w:u w:val="none"/>
    </w:rPr>
  </w:style>
  <w:style w:type="character" w:customStyle="1" w:styleId="23">
    <w:name w:val="font21"/>
    <w:basedOn w:val="10"/>
    <w:autoRedefine/>
    <w:qFormat/>
    <w:uiPriority w:val="0"/>
    <w:rPr>
      <w:rFonts w:hint="eastAsia" w:ascii="宋体" w:hAnsi="宋体" w:eastAsia="宋体" w:cs="宋体"/>
      <w:color w:val="000000"/>
      <w:sz w:val="22"/>
      <w:szCs w:val="22"/>
      <w:u w:val="none"/>
    </w:rPr>
  </w:style>
  <w:style w:type="character" w:customStyle="1" w:styleId="24">
    <w:name w:val="font31"/>
    <w:basedOn w:val="10"/>
    <w:autoRedefine/>
    <w:qFormat/>
    <w:uiPriority w:val="0"/>
    <w:rPr>
      <w:rFonts w:hint="eastAsia" w:ascii="宋体" w:hAnsi="宋体" w:eastAsia="宋体" w:cs="宋体"/>
      <w:b/>
      <w:bCs/>
      <w:color w:val="FF0000"/>
      <w:sz w:val="22"/>
      <w:szCs w:val="22"/>
      <w:u w:val="none"/>
    </w:rPr>
  </w:style>
  <w:style w:type="paragraph" w:customStyle="1" w:styleId="25">
    <w:name w:val="Revision"/>
    <w:autoRedefine/>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16728</Words>
  <Characters>16853</Characters>
  <Lines>119</Lines>
  <Paragraphs>33</Paragraphs>
  <TotalTime>3</TotalTime>
  <ScaleCrop>false</ScaleCrop>
  <LinksUpToDate>false</LinksUpToDate>
  <CharactersWithSpaces>16895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2023-10-23T13:17:00Z</dcterms:created>
  <dc:creator>BJB-ZB-03</dc:creator>
  <cp:lastModifiedBy>雯亦</cp:lastModifiedBy>
  <dcterms:modified xsi:type="dcterms:W3CDTF">2024-08-29T07:48:55Z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D3B63098EE7C4F499A3E9951076FF789_13</vt:lpwstr>
  </property>
</Properties>
</file>