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9" w:line="360" w:lineRule="auto"/>
        <w:ind w:firstLine="470" w:firstLineChars="200"/>
        <w:jc w:val="center"/>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pacing w:val="-3"/>
          <w:sz w:val="24"/>
          <w:szCs w:val="24"/>
          <w:lang w:eastAsia="zh-CN"/>
        </w:rPr>
        <w:t>重庆望变电气（集团）股份有限公司</w:t>
      </w:r>
    </w:p>
    <w:p>
      <w:pPr>
        <w:spacing w:before="269" w:line="360" w:lineRule="auto"/>
        <w:ind w:firstLine="478" w:firstLineChars="200"/>
        <w:jc w:val="center"/>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pacing w:val="-1"/>
          <w:sz w:val="24"/>
          <w:szCs w:val="24"/>
          <w:lang w:eastAsia="zh-CN"/>
        </w:rPr>
        <w:t>信息披露暂缓与豁免事项管理制度</w:t>
      </w:r>
    </w:p>
    <w:p>
      <w:pPr>
        <w:pStyle w:val="3"/>
        <w:numPr>
          <w:ilvl w:val="0"/>
          <w:numId w:val="1"/>
        </w:numPr>
        <w:spacing w:before="0" w:line="240" w:lineRule="auto"/>
        <w:ind w:left="0" w:firstLine="0" w:firstLineChars="0"/>
        <w:jc w:val="center"/>
        <w:rPr>
          <w:rFonts w:hint="eastAsia"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pPr>
      <w:r>
        <w:rPr>
          <w:rFonts w:hint="eastAsia"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t>总则</w:t>
      </w:r>
    </w:p>
    <w:p>
      <w:pPr>
        <w:pStyle w:val="3"/>
        <w:numPr>
          <w:ilvl w:val="-1"/>
          <w:numId w:val="0"/>
        </w:numPr>
        <w:spacing w:before="0" w:line="240" w:lineRule="auto"/>
        <w:ind w:left="0" w:firstLine="0" w:firstLineChars="0"/>
        <w:jc w:val="both"/>
        <w:rPr>
          <w:rFonts w:hint="eastAsia"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pPr>
    </w:p>
    <w:p>
      <w:pPr>
        <w:pStyle w:val="3"/>
        <w:spacing w:before="184" w:line="360" w:lineRule="auto"/>
        <w:ind w:left="22" w:firstLine="440" w:firstLineChars="200"/>
        <w:jc w:val="both"/>
        <w:rPr>
          <w:rFonts w:hint="eastAsia" w:ascii="宋体" w:hAnsi="宋体" w:eastAsia="宋体" w:cs="宋体"/>
          <w:sz w:val="24"/>
          <w:szCs w:val="24"/>
          <w:lang w:eastAsia="zh-CN"/>
        </w:rPr>
      </w:pPr>
      <w:r>
        <w:rPr>
          <w:rFonts w:hint="eastAsia" w:ascii="宋体" w:hAnsi="宋体" w:eastAsia="宋体" w:cs="宋体"/>
          <w:spacing w:val="-10"/>
          <w:sz w:val="24"/>
          <w:szCs w:val="24"/>
          <w:lang w:eastAsia="zh-CN"/>
          <w14:textOutline w14:w="4356" w14:cap="flat" w14:cmpd="sng" w14:algn="ctr">
            <w14:solidFill>
              <w14:srgbClr w14:val="000000"/>
            </w14:solidFill>
            <w14:prstDash w14:val="solid"/>
            <w14:miter w14:val="0"/>
          </w14:textOutline>
        </w:rPr>
        <w:t>第一条</w:t>
      </w:r>
      <w:r>
        <w:rPr>
          <w:rFonts w:hint="eastAsia" w:ascii="宋体" w:hAnsi="宋体" w:eastAsia="宋体" w:cs="宋体"/>
          <w:spacing w:val="-39"/>
          <w:sz w:val="24"/>
          <w:szCs w:val="24"/>
          <w:lang w:eastAsia="zh-CN"/>
        </w:rPr>
        <w:t xml:space="preserve"> </w:t>
      </w:r>
      <w:r>
        <w:rPr>
          <w:rFonts w:hint="eastAsia" w:ascii="宋体" w:hAnsi="宋体" w:eastAsia="宋体" w:cs="宋体"/>
          <w:spacing w:val="-10"/>
          <w:sz w:val="24"/>
          <w:szCs w:val="24"/>
          <w:lang w:eastAsia="zh-CN"/>
        </w:rPr>
        <w:t>为规范重庆望变电气（集团）股份有限公司（以下简称“本公司”或“公司”）</w:t>
      </w:r>
      <w:r>
        <w:rPr>
          <w:rFonts w:hint="eastAsia" w:ascii="宋体" w:hAnsi="宋体" w:eastAsia="宋体" w:cs="宋体"/>
          <w:spacing w:val="-6"/>
          <w:sz w:val="24"/>
          <w:szCs w:val="24"/>
          <w:lang w:eastAsia="zh-CN"/>
        </w:rPr>
        <w:t>及相关信息披露义务人（以下简称“信息披露义务人”）的信息披露暂缓与豁免行为，保证公司依法合规履行信息</w:t>
      </w:r>
      <w:r>
        <w:rPr>
          <w:rFonts w:hint="eastAsia" w:ascii="宋体" w:hAnsi="宋体" w:eastAsia="宋体" w:cs="宋体"/>
          <w:spacing w:val="-19"/>
          <w:sz w:val="24"/>
          <w:szCs w:val="24"/>
          <w:lang w:eastAsia="zh-CN"/>
        </w:rPr>
        <w:t>披露义务，保护投资者的合法权益，根据《中华人民共和国公司法》《中华人民</w:t>
      </w:r>
      <w:r>
        <w:rPr>
          <w:rFonts w:hint="eastAsia" w:ascii="宋体" w:hAnsi="宋体" w:eastAsia="宋体" w:cs="宋体"/>
          <w:spacing w:val="-30"/>
          <w:sz w:val="24"/>
          <w:szCs w:val="24"/>
          <w:lang w:eastAsia="zh-CN"/>
        </w:rPr>
        <w:t>共和国证券法》《上海证券交易所股票上市规则</w:t>
      </w:r>
      <w:r>
        <w:rPr>
          <w:rFonts w:hint="eastAsia" w:ascii="宋体" w:hAnsi="宋体" w:eastAsia="宋体" w:cs="宋体"/>
          <w:spacing w:val="-31"/>
          <w:sz w:val="24"/>
          <w:szCs w:val="24"/>
          <w:lang w:eastAsia="zh-CN"/>
        </w:rPr>
        <w:t>》（以下简称“《股票上市规则》”）《上海证券交易所上市公司自律监管指引第2号——信息披露事务管理》</w:t>
      </w:r>
      <w:r>
        <w:rPr>
          <w:rFonts w:hint="eastAsia" w:ascii="宋体" w:hAnsi="宋体" w:eastAsia="宋体" w:cs="宋体"/>
          <w:spacing w:val="-11"/>
          <w:sz w:val="24"/>
          <w:szCs w:val="24"/>
          <w:lang w:eastAsia="zh-CN"/>
        </w:rPr>
        <w:t>等有关法律、法规和《重庆望变电气（集团）股份有限公司章程》的有关规定，</w:t>
      </w:r>
      <w:r>
        <w:rPr>
          <w:rFonts w:hint="eastAsia" w:ascii="宋体" w:hAnsi="宋体" w:eastAsia="宋体" w:cs="宋体"/>
          <w:spacing w:val="-6"/>
          <w:sz w:val="24"/>
          <w:szCs w:val="24"/>
          <w:lang w:eastAsia="zh-CN"/>
        </w:rPr>
        <w:t>制定本制度。</w:t>
      </w:r>
    </w:p>
    <w:p>
      <w:pPr>
        <w:pStyle w:val="3"/>
        <w:spacing w:before="0" w:line="360" w:lineRule="auto"/>
        <w:ind w:left="0" w:firstLine="444" w:firstLineChars="200"/>
        <w:jc w:val="both"/>
        <w:rPr>
          <w:rFonts w:hint="eastAsia" w:ascii="宋体" w:hAnsi="宋体" w:eastAsia="宋体" w:cs="宋体"/>
          <w:spacing w:val="-9"/>
          <w:position w:val="17"/>
          <w:sz w:val="24"/>
          <w:szCs w:val="24"/>
          <w:lang w:val="en-US" w:eastAsia="zh-CN"/>
        </w:rPr>
      </w:pPr>
      <w:r>
        <w:rPr>
          <w:rFonts w:hint="eastAsia" w:ascii="宋体" w:hAnsi="宋体" w:eastAsia="宋体" w:cs="宋体"/>
          <w:spacing w:val="-9"/>
          <w:position w:val="17"/>
          <w:sz w:val="24"/>
          <w:szCs w:val="24"/>
          <w:lang w:eastAsia="zh-CN"/>
          <w14:textOutline w14:w="4356" w14:cap="flat" w14:cmpd="sng" w14:algn="ctr">
            <w14:solidFill>
              <w14:srgbClr w14:val="000000"/>
            </w14:solidFill>
            <w14:prstDash w14:val="solid"/>
            <w14:miter w14:val="0"/>
          </w14:textOutline>
        </w:rPr>
        <w:t>第二条</w:t>
      </w:r>
      <w:r>
        <w:rPr>
          <w:rFonts w:hint="eastAsia" w:ascii="宋体" w:hAnsi="宋体" w:eastAsia="宋体" w:cs="宋体"/>
          <w:spacing w:val="-33"/>
          <w:position w:val="17"/>
          <w:sz w:val="24"/>
          <w:szCs w:val="24"/>
          <w:lang w:eastAsia="zh-CN"/>
        </w:rPr>
        <w:t xml:space="preserve"> </w:t>
      </w:r>
      <w:r>
        <w:rPr>
          <w:rFonts w:hint="eastAsia" w:ascii="宋体" w:hAnsi="宋体" w:eastAsia="宋体" w:cs="宋体"/>
          <w:spacing w:val="-9"/>
          <w:position w:val="17"/>
          <w:sz w:val="24"/>
          <w:szCs w:val="24"/>
          <w:lang w:eastAsia="zh-CN"/>
        </w:rPr>
        <w:t>信息披露义务人按照《股票上市规则》及上海证券交易所其他相</w:t>
      </w:r>
      <w:r>
        <w:rPr>
          <w:rFonts w:hint="eastAsia" w:ascii="宋体" w:hAnsi="宋体" w:eastAsia="宋体" w:cs="宋体"/>
          <w:spacing w:val="-9"/>
          <w:position w:val="17"/>
          <w:sz w:val="24"/>
          <w:szCs w:val="24"/>
          <w:lang w:val="en-US" w:eastAsia="zh-CN"/>
        </w:rPr>
        <w:t>关业务规则的规定，办理信息披露杂志你换、豁免业务的，适用本制度。</w:t>
      </w:r>
    </w:p>
    <w:p>
      <w:pPr>
        <w:pStyle w:val="3"/>
        <w:spacing w:before="183" w:line="360" w:lineRule="auto"/>
        <w:ind w:left="0" w:firstLine="452" w:firstLineChars="200"/>
        <w:jc w:val="both"/>
        <w:rPr>
          <w:rFonts w:hint="eastAsia" w:ascii="宋体" w:hAnsi="宋体" w:eastAsia="宋体" w:cs="宋体"/>
          <w:sz w:val="24"/>
          <w:szCs w:val="24"/>
          <w:lang w:eastAsia="zh-CN"/>
        </w:rPr>
      </w:pPr>
      <w:r>
        <w:rPr>
          <w:rFonts w:hint="eastAsia" w:ascii="宋体" w:hAnsi="宋体" w:eastAsia="宋体" w:cs="宋体"/>
          <w:spacing w:val="-7"/>
          <w:position w:val="17"/>
          <w:sz w:val="24"/>
          <w:szCs w:val="24"/>
          <w:lang w:eastAsia="zh-CN"/>
          <w14:textOutline w14:w="4356" w14:cap="flat" w14:cmpd="sng" w14:algn="ctr">
            <w14:solidFill>
              <w14:srgbClr w14:val="000000"/>
            </w14:solidFill>
            <w14:prstDash w14:val="solid"/>
            <w14:miter w14:val="0"/>
          </w14:textOutline>
        </w:rPr>
        <w:t>第三条</w:t>
      </w:r>
      <w:r>
        <w:rPr>
          <w:rFonts w:hint="eastAsia" w:ascii="宋体" w:hAnsi="宋体" w:eastAsia="宋体" w:cs="宋体"/>
          <w:spacing w:val="-27"/>
          <w:position w:val="17"/>
          <w:sz w:val="24"/>
          <w:szCs w:val="24"/>
          <w:lang w:eastAsia="zh-CN"/>
        </w:rPr>
        <w:t xml:space="preserve"> </w:t>
      </w:r>
      <w:r>
        <w:rPr>
          <w:rFonts w:hint="eastAsia" w:ascii="宋体" w:hAnsi="宋体" w:eastAsia="宋体" w:cs="宋体"/>
          <w:spacing w:val="-7"/>
          <w:position w:val="17"/>
          <w:sz w:val="24"/>
          <w:szCs w:val="24"/>
          <w:lang w:eastAsia="zh-CN"/>
        </w:rPr>
        <w:t>信息披露义务人自行审慎判断相关信息是否存在《股票上市规则》规定的暂缓、</w:t>
      </w:r>
      <w:r>
        <w:rPr>
          <w:rFonts w:hint="eastAsia" w:ascii="宋体" w:hAnsi="宋体" w:eastAsia="宋体" w:cs="宋体"/>
          <w:spacing w:val="-7"/>
          <w:position w:val="17"/>
          <w:sz w:val="24"/>
          <w:szCs w:val="24"/>
          <w:lang w:val="en-US" w:eastAsia="zh-CN"/>
        </w:rPr>
        <w:t xml:space="preserve">豁免情形，并接受上海证券交易所对有关信息披露暂缓、豁免事项的时候监管。 </w:t>
      </w:r>
    </w:p>
    <w:p>
      <w:pPr>
        <w:pStyle w:val="3"/>
        <w:spacing w:before="0" w:line="240" w:lineRule="auto"/>
        <w:ind w:left="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14:textOutline w14:w="4356" w14:cap="flat" w14:cmpd="sng" w14:algn="ctr">
            <w14:solidFill>
              <w14:srgbClr w14:val="000000"/>
            </w14:solidFill>
            <w14:prstDash w14:val="solid"/>
            <w14:miter w14:val="0"/>
          </w14:textOutline>
        </w:rPr>
        <w:t>第二章</w:t>
      </w: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14:textOutline w14:w="4356" w14:cap="flat" w14:cmpd="sng" w14:algn="ctr">
            <w14:solidFill>
              <w14:srgbClr w14:val="000000"/>
            </w14:solidFill>
            <w14:prstDash w14:val="solid"/>
            <w14:miter w14:val="0"/>
          </w14:textOutline>
        </w:rPr>
        <w:t>信息披露暂缓、豁免的范围</w:t>
      </w:r>
    </w:p>
    <w:p>
      <w:pPr>
        <w:pStyle w:val="3"/>
        <w:numPr>
          <w:ilvl w:val="0"/>
          <w:numId w:val="0"/>
        </w:numPr>
        <w:tabs>
          <w:tab w:val="left" w:pos="1531"/>
        </w:tabs>
        <w:spacing w:before="0" w:line="360" w:lineRule="auto"/>
        <w:ind w:left="0" w:firstLine="476" w:firstLineChars="200"/>
        <w:jc w:val="left"/>
        <w:rPr>
          <w:rFonts w:hint="eastAsia" w:ascii="宋体" w:hAnsi="宋体" w:eastAsia="宋体" w:cs="宋体"/>
          <w:sz w:val="24"/>
          <w:szCs w:val="24"/>
          <w:lang w:eastAsia="zh-CN"/>
        </w:rPr>
      </w:pPr>
      <w:r>
        <w:rPr>
          <w:rFonts w:hint="eastAsia" w:ascii="宋体" w:hAnsi="宋体" w:eastAsia="宋体" w:cs="宋体"/>
          <w:spacing w:val="-1"/>
          <w:position w:val="17"/>
          <w:sz w:val="24"/>
          <w:szCs w:val="24"/>
          <w:lang w:eastAsia="zh-CN"/>
          <w14:textOutline w14:w="4356" w14:cap="flat" w14:cmpd="sng" w14:algn="ctr">
            <w14:solidFill>
              <w14:srgbClr w14:val="000000"/>
            </w14:solidFill>
            <w14:prstDash w14:val="solid"/>
            <w14:miter w14:val="0"/>
          </w14:textOutline>
        </w:rPr>
        <w:t>第四条</w:t>
      </w:r>
      <w:r>
        <w:rPr>
          <w:rFonts w:hint="eastAsia" w:ascii="宋体" w:hAnsi="宋体" w:eastAsia="宋体" w:cs="宋体"/>
          <w:spacing w:val="-37"/>
          <w:position w:val="17"/>
          <w:sz w:val="24"/>
          <w:szCs w:val="24"/>
          <w:lang w:eastAsia="zh-CN"/>
        </w:rPr>
        <w:t xml:space="preserve"> </w:t>
      </w:r>
      <w:r>
        <w:rPr>
          <w:rFonts w:hint="eastAsia" w:ascii="宋体" w:hAnsi="宋体" w:eastAsia="宋体" w:cs="宋体"/>
          <w:spacing w:val="-1"/>
          <w:position w:val="17"/>
          <w:sz w:val="24"/>
          <w:szCs w:val="24"/>
          <w:lang w:eastAsia="zh-CN"/>
        </w:rPr>
        <w:t>信息披露义务人拟披露的信息属于商业秘密、商业敏感信息，按照《上市规则》披露或者履行相关义务可能引致不当竞争、损害公司及投资者利益或者误导投资者的，可以按照上海证券交易所相关规定暂缓或者豁免披露。拟披露的信息被依法认定为国家秘密，按《股票上市规则》披露或者履行相关义务可能导致其违反境内法律法规或危害国家安全的，可以按照上海证券交易所相关规定豁免披露</w:t>
      </w:r>
      <w:r>
        <w:rPr>
          <w:rFonts w:hint="eastAsia" w:ascii="宋体" w:hAnsi="宋体" w:eastAsia="宋体" w:cs="宋体"/>
          <w:spacing w:val="-2"/>
          <w:sz w:val="24"/>
          <w:szCs w:val="24"/>
          <w:lang w:eastAsia="zh-CN"/>
        </w:rPr>
        <w:t>。</w:t>
      </w:r>
    </w:p>
    <w:p>
      <w:pPr>
        <w:pStyle w:val="3"/>
        <w:spacing w:before="183" w:line="360" w:lineRule="auto"/>
        <w:ind w:left="0" w:firstLine="468" w:firstLineChars="200"/>
        <w:jc w:val="both"/>
        <w:rPr>
          <w:rFonts w:hint="eastAsia" w:ascii="宋体" w:hAnsi="宋体" w:eastAsia="宋体" w:cs="宋体"/>
          <w:sz w:val="24"/>
          <w:szCs w:val="24"/>
          <w:lang w:eastAsia="zh-CN"/>
        </w:rPr>
      </w:pPr>
      <w:r>
        <w:rPr>
          <w:rFonts w:hint="eastAsia" w:ascii="宋体" w:hAnsi="宋体" w:eastAsia="宋体" w:cs="宋体"/>
          <w:spacing w:val="-3"/>
          <w:position w:val="17"/>
          <w:sz w:val="24"/>
          <w:szCs w:val="24"/>
          <w:lang w:eastAsia="zh-CN"/>
          <w14:textOutline w14:w="4356" w14:cap="flat" w14:cmpd="sng" w14:algn="ctr">
            <w14:solidFill>
              <w14:srgbClr w14:val="000000"/>
            </w14:solidFill>
            <w14:prstDash w14:val="solid"/>
            <w14:miter w14:val="0"/>
          </w14:textOutline>
        </w:rPr>
        <w:t>第五条</w:t>
      </w:r>
      <w:r>
        <w:rPr>
          <w:rFonts w:hint="eastAsia" w:ascii="宋体" w:hAnsi="宋体" w:eastAsia="宋体" w:cs="宋体"/>
          <w:spacing w:val="72"/>
          <w:position w:val="17"/>
          <w:sz w:val="24"/>
          <w:szCs w:val="24"/>
          <w:lang w:eastAsia="zh-CN"/>
        </w:rPr>
        <w:t xml:space="preserve"> </w:t>
      </w:r>
      <w:r>
        <w:rPr>
          <w:rFonts w:hint="eastAsia" w:ascii="宋体" w:hAnsi="宋体" w:eastAsia="宋体" w:cs="宋体"/>
          <w:spacing w:val="-3"/>
          <w:position w:val="17"/>
          <w:sz w:val="24"/>
          <w:szCs w:val="24"/>
          <w:lang w:eastAsia="zh-CN"/>
        </w:rPr>
        <w:t>办理暂缓、豁免披露事项应当符合下列条</w:t>
      </w:r>
      <w:r>
        <w:rPr>
          <w:rFonts w:hint="eastAsia" w:ascii="宋体" w:hAnsi="宋体" w:eastAsia="宋体" w:cs="宋体"/>
          <w:spacing w:val="-4"/>
          <w:position w:val="17"/>
          <w:sz w:val="24"/>
          <w:szCs w:val="24"/>
          <w:lang w:eastAsia="zh-CN"/>
        </w:rPr>
        <w:t>件：</w:t>
      </w:r>
    </w:p>
    <w:p>
      <w:pPr>
        <w:pStyle w:val="3"/>
        <w:spacing w:before="1" w:line="360" w:lineRule="auto"/>
        <w:ind w:left="0" w:firstLine="684" w:firstLineChars="3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（一）相关信息尚未泄漏；</w:t>
      </w:r>
    </w:p>
    <w:p>
      <w:pPr>
        <w:pStyle w:val="3"/>
        <w:spacing w:before="182" w:line="360" w:lineRule="auto"/>
        <w:ind w:left="0" w:firstLine="696" w:firstLineChars="300"/>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（二）有关内幕人士已书面承诺保密；</w:t>
      </w:r>
    </w:p>
    <w:p>
      <w:pPr>
        <w:pStyle w:val="3"/>
        <w:spacing w:before="182" w:line="360" w:lineRule="auto"/>
        <w:ind w:left="0" w:leftChars="0" w:firstLine="708" w:firstLineChars="3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eastAsia="zh-CN"/>
        </w:rPr>
        <w:t>（三）公司股票及其衍生品种的交易未发生异常</w:t>
      </w:r>
      <w:r>
        <w:rPr>
          <w:rFonts w:hint="eastAsia" w:ascii="宋体" w:hAnsi="宋体" w:eastAsia="宋体" w:cs="宋体"/>
          <w:spacing w:val="-2"/>
          <w:sz w:val="24"/>
          <w:szCs w:val="24"/>
          <w:lang w:val="en-US" w:eastAsia="zh-CN"/>
        </w:rPr>
        <w:t>波动。</w:t>
      </w:r>
    </w:p>
    <w:p>
      <w:pPr>
        <w:pStyle w:val="3"/>
        <w:spacing w:before="182" w:line="360" w:lineRule="auto"/>
        <w:ind w:left="0" w:firstLine="472" w:firstLineChars="200"/>
        <w:jc w:val="both"/>
        <w:rPr>
          <w:rFonts w:hint="eastAsia" w:ascii="宋体" w:hAnsi="宋体" w:eastAsia="宋体" w:cs="宋体"/>
          <w:sz w:val="24"/>
          <w:szCs w:val="24"/>
          <w:lang w:eastAsia="zh-CN"/>
        </w:rPr>
      </w:pPr>
      <w:r>
        <w:rPr>
          <w:rFonts w:hint="eastAsia" w:ascii="宋体" w:hAnsi="宋体" w:eastAsia="宋体" w:cs="宋体"/>
          <w:spacing w:val="-2"/>
          <w:position w:val="17"/>
          <w:sz w:val="24"/>
          <w:szCs w:val="24"/>
          <w:lang w:eastAsia="zh-CN"/>
          <w14:textOutline w14:w="4356" w14:cap="flat" w14:cmpd="sng" w14:algn="ctr">
            <w14:solidFill>
              <w14:srgbClr w14:val="000000"/>
            </w14:solidFill>
            <w14:prstDash w14:val="solid"/>
            <w14:miter w14:val="0"/>
          </w14:textOutline>
        </w:rPr>
        <w:t>第六条</w:t>
      </w:r>
      <w:r>
        <w:rPr>
          <w:rFonts w:hint="eastAsia" w:ascii="宋体" w:hAnsi="宋体" w:eastAsia="宋体" w:cs="宋体"/>
          <w:spacing w:val="77"/>
          <w:position w:val="17"/>
          <w:sz w:val="24"/>
          <w:szCs w:val="24"/>
          <w:lang w:eastAsia="zh-CN"/>
        </w:rPr>
        <w:t xml:space="preserve"> </w:t>
      </w:r>
      <w:r>
        <w:rPr>
          <w:rFonts w:hint="eastAsia" w:ascii="宋体" w:hAnsi="宋体" w:eastAsia="宋体" w:cs="宋体"/>
          <w:spacing w:val="-2"/>
          <w:position w:val="17"/>
          <w:sz w:val="24"/>
          <w:szCs w:val="24"/>
          <w:lang w:eastAsia="zh-CN"/>
        </w:rPr>
        <w:t>公司拟暂缓、豁免披露的信息的知情人以及董事、监事、高级管理</w:t>
      </w:r>
      <w:r>
        <w:rPr>
          <w:rFonts w:hint="eastAsia" w:ascii="宋体" w:hAnsi="宋体" w:eastAsia="宋体" w:cs="宋体"/>
          <w:spacing w:val="-2"/>
          <w:position w:val="17"/>
          <w:sz w:val="24"/>
          <w:szCs w:val="24"/>
          <w:lang w:val="en-US" w:eastAsia="zh-CN"/>
        </w:rPr>
        <w:t>人员应当履行以下基本义务：</w:t>
      </w:r>
    </w:p>
    <w:p>
      <w:pPr>
        <w:pStyle w:val="3"/>
        <w:spacing w:before="183" w:line="360" w:lineRule="auto"/>
        <w:ind w:left="25" w:right="84" w:firstLine="448" w:firstLineChars="200"/>
        <w:jc w:val="both"/>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（一）在公司上述信息未被确定为可以暂缓、豁免披露的信息前，本公司董</w:t>
      </w:r>
      <w:r>
        <w:rPr>
          <w:rFonts w:hint="eastAsia" w:ascii="宋体" w:hAnsi="宋体" w:eastAsia="宋体" w:cs="宋体"/>
          <w:spacing w:val="-3"/>
          <w:sz w:val="24"/>
          <w:szCs w:val="24"/>
          <w:lang w:eastAsia="zh-CN"/>
        </w:rPr>
        <w:t>事、监事、高级管理人员及其他知情人员有责任确保将该信息的知情者控制</w:t>
      </w:r>
      <w:r>
        <w:rPr>
          <w:rFonts w:hint="eastAsia" w:ascii="宋体" w:hAnsi="宋体" w:eastAsia="宋体" w:cs="宋体"/>
          <w:spacing w:val="-4"/>
          <w:sz w:val="24"/>
          <w:szCs w:val="24"/>
          <w:lang w:eastAsia="zh-CN"/>
        </w:rPr>
        <w:t>在最</w:t>
      </w:r>
      <w:r>
        <w:rPr>
          <w:rFonts w:hint="eastAsia" w:ascii="宋体" w:hAnsi="宋体" w:eastAsia="宋体" w:cs="宋体"/>
          <w:spacing w:val="-12"/>
          <w:sz w:val="24"/>
          <w:szCs w:val="24"/>
          <w:lang w:eastAsia="zh-CN"/>
        </w:rPr>
        <w:t>小范围内；</w:t>
      </w:r>
    </w:p>
    <w:p>
      <w:pPr>
        <w:pStyle w:val="3"/>
        <w:spacing w:before="183" w:line="360" w:lineRule="auto"/>
        <w:ind w:left="0" w:firstLine="476" w:firstLineChars="200"/>
        <w:jc w:val="both"/>
        <w:rPr>
          <w:rFonts w:hint="eastAsia" w:ascii="宋体" w:hAnsi="宋体" w:eastAsia="宋体" w:cs="宋体"/>
          <w:sz w:val="24"/>
          <w:szCs w:val="24"/>
          <w:lang w:eastAsia="zh-CN"/>
        </w:rPr>
      </w:pPr>
      <w:r>
        <w:rPr>
          <w:rFonts w:hint="eastAsia" w:ascii="宋体" w:hAnsi="宋体" w:eastAsia="宋体" w:cs="宋体"/>
          <w:spacing w:val="-1"/>
          <w:position w:val="17"/>
          <w:sz w:val="24"/>
          <w:szCs w:val="24"/>
          <w:lang w:eastAsia="zh-CN"/>
        </w:rPr>
        <w:t>（二）公司相关责任人应确保报送的拟暂缓、豁免披露的信息的内容真实、</w:t>
      </w:r>
      <w:r>
        <w:rPr>
          <w:rFonts w:hint="eastAsia" w:ascii="宋体" w:hAnsi="宋体" w:eastAsia="宋体" w:cs="宋体"/>
          <w:spacing w:val="-1"/>
          <w:position w:val="17"/>
          <w:sz w:val="24"/>
          <w:szCs w:val="24"/>
          <w:lang w:val="en-US" w:eastAsia="zh-CN"/>
        </w:rPr>
        <w:t>准确、完整、不得有虚假、严重误导性陈述或重大遗漏；</w:t>
      </w:r>
    </w:p>
    <w:p>
      <w:pPr>
        <w:pStyle w:val="3"/>
        <w:spacing w:line="360" w:lineRule="auto"/>
        <w:ind w:left="0" w:firstLine="456" w:firstLineChars="200"/>
        <w:jc w:val="both"/>
        <w:rPr>
          <w:rFonts w:hint="eastAsia" w:ascii="宋体" w:hAnsi="宋体" w:eastAsia="宋体" w:cs="宋体"/>
          <w:sz w:val="24"/>
          <w:szCs w:val="24"/>
          <w:lang w:eastAsia="zh-CN"/>
        </w:rPr>
      </w:pPr>
      <w:r>
        <w:rPr>
          <w:rFonts w:hint="eastAsia" w:ascii="宋体" w:hAnsi="宋体" w:eastAsia="宋体" w:cs="宋体"/>
          <w:spacing w:val="-6"/>
          <w:position w:val="17"/>
          <w:sz w:val="24"/>
          <w:szCs w:val="24"/>
          <w:lang w:eastAsia="zh-CN"/>
        </w:rPr>
        <w:t>（三）</w:t>
      </w:r>
      <w:r>
        <w:rPr>
          <w:rFonts w:hint="eastAsia" w:ascii="宋体" w:hAnsi="宋体" w:eastAsia="宋体" w:cs="宋体"/>
          <w:spacing w:val="-32"/>
          <w:position w:val="17"/>
          <w:sz w:val="24"/>
          <w:szCs w:val="24"/>
          <w:lang w:eastAsia="zh-CN"/>
        </w:rPr>
        <w:t xml:space="preserve"> </w:t>
      </w:r>
      <w:r>
        <w:rPr>
          <w:rFonts w:hint="eastAsia" w:ascii="宋体" w:hAnsi="宋体" w:eastAsia="宋体" w:cs="宋体"/>
          <w:spacing w:val="-6"/>
          <w:position w:val="17"/>
          <w:sz w:val="24"/>
          <w:szCs w:val="24"/>
          <w:lang w:eastAsia="zh-CN"/>
        </w:rPr>
        <w:t>公司及其董事、监事、高级管理人员及其他知情人员不得泄漏上述信</w:t>
      </w:r>
      <w:r>
        <w:rPr>
          <w:rFonts w:hint="eastAsia" w:ascii="宋体" w:hAnsi="宋体" w:eastAsia="宋体" w:cs="宋体"/>
          <w:spacing w:val="-6"/>
          <w:position w:val="17"/>
          <w:sz w:val="24"/>
          <w:szCs w:val="24"/>
          <w:lang w:val="en-US" w:eastAsia="zh-CN"/>
        </w:rPr>
        <w:t>息。</w:t>
      </w:r>
    </w:p>
    <w:p>
      <w:pPr>
        <w:pStyle w:val="3"/>
        <w:spacing w:before="0" w:line="240" w:lineRule="auto"/>
        <w:ind w:left="0" w:firstLine="0" w:firstLineChars="0"/>
        <w:jc w:val="center"/>
        <w:rPr>
          <w:rFonts w:hint="eastAsia" w:ascii="宋体" w:hAnsi="宋体" w:eastAsia="宋体" w:cs="宋体"/>
          <w:sz w:val="24"/>
          <w:szCs w:val="24"/>
          <w:lang w:eastAsia="zh-CN"/>
          <w14:textOutline w14:w="4356" w14:cap="flat" w14:cmpd="sng" w14:algn="ctr">
            <w14:solidFill>
              <w14:srgbClr w14:val="000000"/>
            </w14:solidFill>
            <w14:prstDash w14:val="solid"/>
            <w14:miter w14:val="0"/>
          </w14:textOutline>
        </w:rPr>
      </w:pPr>
      <w:r>
        <w:rPr>
          <w:rFonts w:hint="eastAsia" w:ascii="宋体" w:hAnsi="宋体" w:eastAsia="宋体" w:cs="宋体"/>
          <w:sz w:val="24"/>
          <w:szCs w:val="24"/>
          <w:lang w:eastAsia="zh-CN"/>
          <w14:textOutline w14:w="4356" w14:cap="flat" w14:cmpd="sng" w14:algn="ctr">
            <w14:solidFill>
              <w14:srgbClr w14:val="000000"/>
            </w14:solidFill>
            <w14:prstDash w14:val="solid"/>
            <w14:miter w14:val="0"/>
          </w14:textOutline>
        </w:rPr>
        <w:t>第三章</w:t>
      </w: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14:textOutline w14:w="4356" w14:cap="flat" w14:cmpd="sng" w14:algn="ctr">
            <w14:solidFill>
              <w14:srgbClr w14:val="000000"/>
            </w14:solidFill>
            <w14:prstDash w14:val="solid"/>
            <w14:miter w14:val="0"/>
          </w14:textOutline>
        </w:rPr>
        <w:t>暂缓、豁免信息披露的审批与管理</w:t>
      </w:r>
    </w:p>
    <w:p>
      <w:pPr>
        <w:pStyle w:val="3"/>
        <w:spacing w:before="0" w:line="240" w:lineRule="auto"/>
        <w:ind w:left="0" w:firstLine="0" w:firstLineChars="0"/>
        <w:jc w:val="center"/>
        <w:rPr>
          <w:rFonts w:hint="eastAsia" w:ascii="宋体" w:hAnsi="宋体" w:eastAsia="宋体" w:cs="宋体"/>
          <w:sz w:val="24"/>
          <w:szCs w:val="24"/>
          <w:lang w:eastAsia="zh-CN"/>
          <w14:textOutline w14:w="4356" w14:cap="flat" w14:cmpd="sng" w14:algn="ctr">
            <w14:solidFill>
              <w14:srgbClr w14:val="000000"/>
            </w14:solidFill>
            <w14:prstDash w14:val="solid"/>
            <w14:miter w14:val="0"/>
          </w14:textOutline>
        </w:rPr>
      </w:pPr>
    </w:p>
    <w:p>
      <w:pPr>
        <w:pStyle w:val="3"/>
        <w:spacing w:before="184" w:line="360" w:lineRule="auto"/>
        <w:ind w:left="0" w:firstLine="472" w:firstLineChars="200"/>
        <w:jc w:val="both"/>
        <w:rPr>
          <w:rFonts w:hint="eastAsia" w:ascii="宋体" w:hAnsi="宋体" w:eastAsia="宋体" w:cs="宋体"/>
          <w:sz w:val="24"/>
          <w:szCs w:val="24"/>
          <w:lang w:eastAsia="zh-CN"/>
        </w:rPr>
      </w:pPr>
      <w:r>
        <w:rPr>
          <w:rFonts w:hint="eastAsia" w:ascii="宋体" w:hAnsi="宋体" w:eastAsia="宋体" w:cs="宋体"/>
          <w:spacing w:val="-2"/>
          <w:position w:val="17"/>
          <w:sz w:val="24"/>
          <w:szCs w:val="24"/>
          <w:lang w:eastAsia="zh-CN"/>
          <w14:textOutline w14:w="4356" w14:cap="flat" w14:cmpd="sng" w14:algn="ctr">
            <w14:solidFill>
              <w14:srgbClr w14:val="000000"/>
            </w14:solidFill>
            <w14:prstDash w14:val="solid"/>
            <w14:miter w14:val="0"/>
          </w14:textOutline>
        </w:rPr>
        <w:t>第七条</w:t>
      </w:r>
      <w:r>
        <w:rPr>
          <w:rFonts w:hint="eastAsia" w:ascii="宋体" w:hAnsi="宋体" w:eastAsia="宋体" w:cs="宋体"/>
          <w:spacing w:val="80"/>
          <w:position w:val="17"/>
          <w:sz w:val="24"/>
          <w:szCs w:val="24"/>
          <w:lang w:eastAsia="zh-CN"/>
        </w:rPr>
        <w:t xml:space="preserve"> </w:t>
      </w:r>
      <w:r>
        <w:rPr>
          <w:rFonts w:hint="eastAsia" w:ascii="宋体" w:hAnsi="宋体" w:eastAsia="宋体" w:cs="宋体"/>
          <w:spacing w:val="-2"/>
          <w:position w:val="17"/>
          <w:sz w:val="24"/>
          <w:szCs w:val="24"/>
          <w:lang w:eastAsia="zh-CN"/>
        </w:rPr>
        <w:t>公司应当对拟暂缓、豁免披露的信息是否符合暂缓、豁免披露条件</w:t>
      </w:r>
      <w:r>
        <w:rPr>
          <w:rFonts w:hint="eastAsia" w:ascii="宋体" w:hAnsi="宋体" w:eastAsia="宋体" w:cs="宋体"/>
          <w:spacing w:val="-2"/>
          <w:position w:val="17"/>
          <w:sz w:val="24"/>
          <w:szCs w:val="24"/>
          <w:lang w:val="en-US" w:eastAsia="zh-CN"/>
        </w:rPr>
        <w:t>进行审视慎判断，不得滥用暂缓、豁免程序，规避应当履行的信息披露义务。</w:t>
      </w:r>
    </w:p>
    <w:p>
      <w:pPr>
        <w:pStyle w:val="3"/>
        <w:spacing w:before="183" w:line="360" w:lineRule="auto"/>
        <w:ind w:left="22" w:right="1" w:firstLine="456"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14:textOutline w14:w="4356" w14:cap="flat" w14:cmpd="sng" w14:algn="ctr">
            <w14:solidFill>
              <w14:srgbClr w14:val="000000"/>
            </w14:solidFill>
            <w14:prstDash w14:val="solid"/>
            <w14:miter w14:val="0"/>
          </w14:textOutline>
        </w:rPr>
        <w:t>第八条</w:t>
      </w:r>
      <w:r>
        <w:rPr>
          <w:rFonts w:hint="eastAsia" w:ascii="宋体" w:hAnsi="宋体" w:eastAsia="宋体" w:cs="宋体"/>
          <w:spacing w:val="-45"/>
          <w:sz w:val="24"/>
          <w:szCs w:val="24"/>
          <w:lang w:eastAsia="zh-CN"/>
        </w:rPr>
        <w:t xml:space="preserve"> </w:t>
      </w:r>
      <w:r>
        <w:rPr>
          <w:rFonts w:hint="eastAsia" w:ascii="宋体" w:hAnsi="宋体" w:eastAsia="宋体" w:cs="宋体"/>
          <w:spacing w:val="-6"/>
          <w:sz w:val="24"/>
          <w:szCs w:val="24"/>
          <w:lang w:eastAsia="zh-CN"/>
        </w:rPr>
        <w:t>公司相关业务部门及所属各分、子公司申请特定信息暂缓、豁免披</w:t>
      </w:r>
      <w:r>
        <w:rPr>
          <w:rFonts w:hint="eastAsia" w:ascii="宋体" w:hAnsi="宋体" w:eastAsia="宋体" w:cs="宋体"/>
          <w:sz w:val="24"/>
          <w:szCs w:val="24"/>
          <w:lang w:eastAsia="zh-CN"/>
        </w:rPr>
        <w:t xml:space="preserve">  </w:t>
      </w:r>
      <w:r>
        <w:rPr>
          <w:rFonts w:hint="eastAsia" w:ascii="宋体" w:hAnsi="宋体" w:eastAsia="宋体" w:cs="宋体"/>
          <w:spacing w:val="-6"/>
          <w:sz w:val="24"/>
          <w:szCs w:val="24"/>
          <w:lang w:eastAsia="zh-CN"/>
        </w:rPr>
        <w:t>露的，应填写《公司信息披露暂缓与豁免事项内部登记审批表》（详见附件</w:t>
      </w:r>
      <w:r>
        <w:rPr>
          <w:rFonts w:hint="eastAsia" w:ascii="宋体" w:hAnsi="宋体" w:eastAsia="宋体" w:cs="宋体"/>
          <w:spacing w:val="-19"/>
          <w:sz w:val="24"/>
          <w:szCs w:val="24"/>
          <w:lang w:eastAsia="zh-CN"/>
        </w:rPr>
        <w:t xml:space="preserve"> </w:t>
      </w:r>
      <w:r>
        <w:rPr>
          <w:rFonts w:hint="eastAsia" w:ascii="宋体" w:hAnsi="宋体" w:eastAsia="宋体" w:cs="宋体"/>
          <w:spacing w:val="-6"/>
          <w:sz w:val="24"/>
          <w:szCs w:val="24"/>
          <w:lang w:eastAsia="zh-CN"/>
        </w:rPr>
        <w:t>1）</w:t>
      </w:r>
      <w:r>
        <w:rPr>
          <w:rFonts w:hint="eastAsia" w:ascii="宋体" w:hAnsi="宋体" w:eastAsia="宋体" w:cs="宋体"/>
          <w:spacing w:val="-3"/>
          <w:sz w:val="24"/>
          <w:szCs w:val="24"/>
          <w:lang w:eastAsia="zh-CN"/>
        </w:rPr>
        <w:t>并连同相关资料（包括但不限于与该等信息相关的协</w:t>
      </w:r>
      <w:r>
        <w:rPr>
          <w:rFonts w:hint="eastAsia" w:ascii="宋体" w:hAnsi="宋体" w:eastAsia="宋体" w:cs="宋体"/>
          <w:spacing w:val="-4"/>
          <w:sz w:val="24"/>
          <w:szCs w:val="24"/>
          <w:lang w:eastAsia="zh-CN"/>
        </w:rPr>
        <w:t xml:space="preserve">议或合同、政府批文等）、 </w:t>
      </w:r>
      <w:r>
        <w:rPr>
          <w:rFonts w:hint="eastAsia" w:ascii="宋体" w:hAnsi="宋体" w:eastAsia="宋体" w:cs="宋体"/>
          <w:spacing w:val="1"/>
          <w:sz w:val="24"/>
          <w:szCs w:val="24"/>
          <w:lang w:eastAsia="zh-CN"/>
        </w:rPr>
        <w:t>内幕知情人名单及其签署的保密承诺书（详见附件</w:t>
      </w:r>
      <w:r>
        <w:rPr>
          <w:rFonts w:hint="eastAsia" w:ascii="宋体" w:hAnsi="宋体" w:eastAsia="宋体" w:cs="宋体"/>
          <w:spacing w:val="-45"/>
          <w:sz w:val="24"/>
          <w:szCs w:val="24"/>
          <w:lang w:eastAsia="zh-CN"/>
        </w:rPr>
        <w:t xml:space="preserve"> </w:t>
      </w:r>
      <w:r>
        <w:rPr>
          <w:rFonts w:hint="eastAsia" w:ascii="宋体" w:hAnsi="宋体" w:eastAsia="宋体" w:cs="宋体"/>
          <w:spacing w:val="1"/>
          <w:sz w:val="24"/>
          <w:szCs w:val="24"/>
          <w:lang w:eastAsia="zh-CN"/>
        </w:rPr>
        <w:t>2）</w:t>
      </w:r>
      <w:r>
        <w:rPr>
          <w:rFonts w:hint="eastAsia" w:ascii="宋体" w:hAnsi="宋体" w:eastAsia="宋体" w:cs="宋体"/>
          <w:sz w:val="24"/>
          <w:szCs w:val="24"/>
          <w:lang w:eastAsia="zh-CN"/>
        </w:rPr>
        <w:t>提交公司证券事务部门。 证券事务部门应及时将材料上报董事会秘书,由公司董事会</w:t>
      </w:r>
      <w:r>
        <w:rPr>
          <w:rFonts w:hint="eastAsia" w:ascii="宋体" w:hAnsi="宋体" w:eastAsia="宋体" w:cs="宋体"/>
          <w:spacing w:val="-1"/>
          <w:sz w:val="24"/>
          <w:szCs w:val="24"/>
          <w:lang w:eastAsia="zh-CN"/>
        </w:rPr>
        <w:t>秘书对相关信息是否符合暂缓或豁免披露的条件进行审核后，报董事长进行最终审批。</w:t>
      </w:r>
    </w:p>
    <w:p>
      <w:pPr>
        <w:pStyle w:val="3"/>
        <w:spacing w:before="0" w:line="360" w:lineRule="auto"/>
        <w:ind w:firstLine="456" w:firstLineChars="200"/>
        <w:jc w:val="both"/>
        <w:rPr>
          <w:rFonts w:hint="eastAsia" w:ascii="宋体" w:hAnsi="宋体" w:eastAsia="宋体" w:cs="宋体"/>
          <w:sz w:val="24"/>
          <w:szCs w:val="24"/>
          <w:lang w:eastAsia="zh-CN"/>
        </w:rPr>
      </w:pPr>
      <w:r>
        <w:rPr>
          <w:rFonts w:hint="eastAsia" w:ascii="宋体" w:hAnsi="宋体" w:eastAsia="宋体" w:cs="宋体"/>
          <w:spacing w:val="-6"/>
          <w:position w:val="17"/>
          <w:sz w:val="24"/>
          <w:szCs w:val="24"/>
          <w:lang w:eastAsia="zh-CN"/>
          <w14:textOutline w14:w="4356" w14:cap="flat" w14:cmpd="sng" w14:algn="ctr">
            <w14:solidFill>
              <w14:srgbClr w14:val="000000"/>
            </w14:solidFill>
            <w14:prstDash w14:val="solid"/>
            <w14:miter w14:val="0"/>
          </w14:textOutline>
        </w:rPr>
        <w:t>第九条</w:t>
      </w:r>
      <w:r>
        <w:rPr>
          <w:rFonts w:hint="eastAsia" w:ascii="宋体" w:hAnsi="宋体" w:eastAsia="宋体" w:cs="宋体"/>
          <w:spacing w:val="-6"/>
          <w:position w:val="17"/>
          <w:sz w:val="24"/>
          <w:szCs w:val="24"/>
          <w:lang w:eastAsia="zh-CN"/>
        </w:rPr>
        <w:t xml:space="preserve">  如决定对特定信息作暂缓、豁免披露</w:t>
      </w:r>
      <w:r>
        <w:rPr>
          <w:rFonts w:hint="eastAsia" w:ascii="宋体" w:hAnsi="宋体" w:eastAsia="宋体" w:cs="宋体"/>
          <w:spacing w:val="-7"/>
          <w:position w:val="17"/>
          <w:sz w:val="24"/>
          <w:szCs w:val="24"/>
          <w:lang w:eastAsia="zh-CN"/>
        </w:rPr>
        <w:t>处理的，应由公司董事会秘</w:t>
      </w:r>
      <w:r>
        <w:rPr>
          <w:rFonts w:hint="eastAsia" w:ascii="宋体" w:hAnsi="宋体" w:eastAsia="宋体" w:cs="宋体"/>
          <w:spacing w:val="-7"/>
          <w:position w:val="17"/>
          <w:sz w:val="24"/>
          <w:szCs w:val="24"/>
          <w:lang w:val="en-US" w:eastAsia="zh-CN"/>
        </w:rPr>
        <w:t>书负责登记，并经公司董事长签字确定后，由公司证券事务部门妥善归档报管。</w:t>
      </w:r>
    </w:p>
    <w:p>
      <w:pPr>
        <w:pStyle w:val="3"/>
        <w:spacing w:before="184" w:line="360" w:lineRule="auto"/>
        <w:ind w:left="0" w:firstLine="696" w:firstLineChars="3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董事会秘书登记的相关事项应包括：</w:t>
      </w:r>
    </w:p>
    <w:p>
      <w:pPr>
        <w:pStyle w:val="3"/>
        <w:spacing w:before="183" w:line="360" w:lineRule="auto"/>
        <w:ind w:left="510" w:firstLine="460" w:firstLineChars="200"/>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（一）暂缓或豁免披露的事项内容；</w:t>
      </w:r>
    </w:p>
    <w:p>
      <w:pPr>
        <w:pStyle w:val="3"/>
        <w:spacing w:before="182" w:line="360" w:lineRule="auto"/>
        <w:ind w:left="510" w:firstLine="464" w:firstLineChars="200"/>
        <w:jc w:val="both"/>
        <w:rPr>
          <w:rFonts w:hint="eastAsia" w:ascii="宋体" w:hAnsi="宋体" w:eastAsia="宋体" w:cs="宋体"/>
          <w:sz w:val="24"/>
          <w:szCs w:val="24"/>
          <w:lang w:eastAsia="zh-CN"/>
        </w:rPr>
      </w:pPr>
      <w:r>
        <w:rPr>
          <w:rFonts w:hint="eastAsia" w:ascii="宋体" w:hAnsi="宋体" w:eastAsia="宋体" w:cs="宋体"/>
          <w:spacing w:val="-4"/>
          <w:position w:val="17"/>
          <w:sz w:val="24"/>
          <w:szCs w:val="24"/>
          <w:lang w:eastAsia="zh-CN"/>
        </w:rPr>
        <w:t>（二）暂缓或豁免披露的原因和依据；</w:t>
      </w:r>
    </w:p>
    <w:p>
      <w:pPr>
        <w:pStyle w:val="3"/>
        <w:spacing w:before="1" w:line="360" w:lineRule="auto"/>
        <w:ind w:left="510" w:firstLine="456"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（三）暂缓披露的期限；</w:t>
      </w:r>
    </w:p>
    <w:p>
      <w:pPr>
        <w:pStyle w:val="3"/>
        <w:spacing w:before="183" w:line="360" w:lineRule="auto"/>
        <w:ind w:left="510" w:firstLine="464" w:firstLineChars="200"/>
        <w:jc w:val="both"/>
        <w:rPr>
          <w:rFonts w:hint="eastAsia" w:ascii="宋体" w:hAnsi="宋体" w:eastAsia="宋体" w:cs="宋体"/>
          <w:sz w:val="24"/>
          <w:szCs w:val="24"/>
          <w:lang w:eastAsia="zh-CN"/>
        </w:rPr>
      </w:pPr>
      <w:r>
        <w:rPr>
          <w:rFonts w:hint="eastAsia" w:ascii="宋体" w:hAnsi="宋体" w:eastAsia="宋体" w:cs="宋体"/>
          <w:spacing w:val="-4"/>
          <w:position w:val="17"/>
          <w:sz w:val="24"/>
          <w:szCs w:val="24"/>
          <w:lang w:eastAsia="zh-CN"/>
        </w:rPr>
        <w:t>（四）暂缓或豁免事项的知情人名单；</w:t>
      </w:r>
    </w:p>
    <w:p>
      <w:pPr>
        <w:pStyle w:val="3"/>
        <w:spacing w:before="1" w:line="360" w:lineRule="auto"/>
        <w:ind w:left="510" w:firstLine="464"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（五）相关内幕人士的书面保密承诺；</w:t>
      </w:r>
    </w:p>
    <w:p>
      <w:pPr>
        <w:pStyle w:val="3"/>
        <w:spacing w:before="183" w:line="360" w:lineRule="auto"/>
        <w:ind w:left="510"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（六）暂缓或豁免事项的内部审批流程等。</w:t>
      </w:r>
    </w:p>
    <w:p>
      <w:pPr>
        <w:pStyle w:val="3"/>
        <w:spacing w:before="182" w:line="360" w:lineRule="auto"/>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第十条</w:t>
      </w:r>
      <w:r>
        <w:rPr>
          <w:rFonts w:hint="eastAsia" w:ascii="宋体" w:hAnsi="宋体" w:eastAsia="宋体" w:cs="宋体"/>
          <w:spacing w:val="-3"/>
          <w:sz w:val="24"/>
          <w:szCs w:val="24"/>
          <w:lang w:eastAsia="zh-CN"/>
        </w:rPr>
        <w:t xml:space="preserve">  公司应当审慎确定信息披露暂缓、豁免事项。如相关信息不</w:t>
      </w:r>
      <w:r>
        <w:rPr>
          <w:rFonts w:hint="eastAsia" w:ascii="宋体" w:hAnsi="宋体" w:eastAsia="宋体" w:cs="宋体"/>
          <w:spacing w:val="-4"/>
          <w:sz w:val="24"/>
          <w:szCs w:val="24"/>
          <w:lang w:eastAsia="zh-CN"/>
        </w:rPr>
        <w:t>符合</w:t>
      </w:r>
      <w:r>
        <w:rPr>
          <w:rFonts w:hint="eastAsia" w:ascii="宋体" w:hAnsi="宋体" w:eastAsia="宋体" w:cs="宋体"/>
          <w:spacing w:val="-3"/>
          <w:sz w:val="24"/>
          <w:szCs w:val="24"/>
          <w:lang w:eastAsia="zh-CN"/>
        </w:rPr>
        <w:t>暂缓或豁免披露条件的，应及时披露。</w:t>
      </w:r>
    </w:p>
    <w:p>
      <w:pPr>
        <w:pStyle w:val="3"/>
        <w:spacing w:before="182" w:line="360" w:lineRule="auto"/>
        <w:ind w:firstLine="444" w:firstLineChars="200"/>
        <w:jc w:val="both"/>
        <w:rPr>
          <w:rFonts w:hint="eastAsia" w:ascii="宋体" w:hAnsi="宋体" w:eastAsia="宋体" w:cs="宋体"/>
          <w:sz w:val="24"/>
          <w:szCs w:val="24"/>
          <w:lang w:eastAsia="zh-CN"/>
        </w:rPr>
      </w:pPr>
      <w:r>
        <w:rPr>
          <w:rFonts w:hint="eastAsia" w:ascii="宋体" w:hAnsi="宋体" w:eastAsia="宋体" w:cs="宋体"/>
          <w:spacing w:val="-9"/>
          <w:position w:val="17"/>
          <w:sz w:val="24"/>
          <w:szCs w:val="24"/>
          <w:lang w:eastAsia="zh-CN"/>
          <w14:textOutline w14:w="4356" w14:cap="flat" w14:cmpd="sng" w14:algn="ctr">
            <w14:solidFill>
              <w14:srgbClr w14:val="000000"/>
            </w14:solidFill>
            <w14:prstDash w14:val="solid"/>
            <w14:miter w14:val="0"/>
          </w14:textOutline>
        </w:rPr>
        <w:t>第十一条</w:t>
      </w:r>
      <w:r>
        <w:rPr>
          <w:rFonts w:hint="eastAsia" w:ascii="宋体" w:hAnsi="宋体" w:eastAsia="宋体" w:cs="宋体"/>
          <w:spacing w:val="-9"/>
          <w:position w:val="17"/>
          <w:sz w:val="24"/>
          <w:szCs w:val="24"/>
          <w:lang w:eastAsia="zh-CN"/>
        </w:rPr>
        <w:t xml:space="preserve">  已办理暂缓与豁免披露的信息，出现下列情形之一时，</w:t>
      </w:r>
      <w:r>
        <w:rPr>
          <w:rFonts w:hint="eastAsia" w:ascii="宋体" w:hAnsi="宋体" w:eastAsia="宋体" w:cs="宋体"/>
          <w:spacing w:val="-10"/>
          <w:position w:val="17"/>
          <w:sz w:val="24"/>
          <w:szCs w:val="24"/>
          <w:lang w:eastAsia="zh-CN"/>
        </w:rPr>
        <w:t>公司应当</w:t>
      </w:r>
      <w:r>
        <w:rPr>
          <w:rFonts w:hint="eastAsia" w:ascii="宋体" w:hAnsi="宋体" w:eastAsia="宋体" w:cs="宋体"/>
          <w:spacing w:val="-10"/>
          <w:position w:val="17"/>
          <w:sz w:val="24"/>
          <w:szCs w:val="24"/>
          <w:lang w:val="en-US" w:eastAsia="zh-CN"/>
        </w:rPr>
        <w:t>及时核实相关情况并对外披露：</w:t>
      </w:r>
    </w:p>
    <w:p>
      <w:pPr>
        <w:pStyle w:val="3"/>
        <w:spacing w:before="182" w:line="360" w:lineRule="auto"/>
        <w:ind w:left="0" w:firstLine="468" w:firstLineChars="200"/>
        <w:jc w:val="both"/>
        <w:rPr>
          <w:rFonts w:hint="eastAsia" w:ascii="宋体" w:hAnsi="宋体" w:eastAsia="宋体" w:cs="宋体"/>
          <w:sz w:val="24"/>
          <w:szCs w:val="24"/>
          <w:lang w:eastAsia="zh-CN"/>
        </w:rPr>
      </w:pPr>
      <w:r>
        <w:rPr>
          <w:rFonts w:hint="eastAsia" w:ascii="宋体" w:hAnsi="宋体" w:eastAsia="宋体" w:cs="宋体"/>
          <w:spacing w:val="-3"/>
          <w:position w:val="17"/>
          <w:sz w:val="24"/>
          <w:szCs w:val="24"/>
          <w:lang w:eastAsia="zh-CN"/>
        </w:rPr>
        <w:t>（一）暂缓、豁免披露的信息被泄露或出现市场传闻；</w:t>
      </w:r>
    </w:p>
    <w:p>
      <w:pPr>
        <w:pStyle w:val="3"/>
        <w:spacing w:before="1" w:line="360" w:lineRule="auto"/>
        <w:ind w:left="0"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（二）暂缓、豁免披露的原因已经消除或者期限届满；</w:t>
      </w:r>
    </w:p>
    <w:p>
      <w:pPr>
        <w:pStyle w:val="3"/>
        <w:spacing w:before="182" w:line="360" w:lineRule="auto"/>
        <w:ind w:left="0"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（三）公司股票及其衍生品种的交易发生异常</w:t>
      </w:r>
      <w:r>
        <w:rPr>
          <w:rFonts w:hint="eastAsia" w:ascii="宋体" w:hAnsi="宋体" w:eastAsia="宋体" w:cs="宋体"/>
          <w:spacing w:val="-3"/>
          <w:sz w:val="24"/>
          <w:szCs w:val="24"/>
          <w:lang w:eastAsia="zh-CN"/>
        </w:rPr>
        <w:t>波动。</w:t>
      </w:r>
    </w:p>
    <w:p>
      <w:pPr>
        <w:pStyle w:val="3"/>
        <w:spacing w:before="183" w:line="360" w:lineRule="auto"/>
        <w:ind w:left="23" w:right="25"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 xml:space="preserve">暂缓、豁免披露的原因已经消除或者期限届满的，在通过保密审查后,公司 </w:t>
      </w:r>
      <w:r>
        <w:rPr>
          <w:rFonts w:hint="eastAsia" w:ascii="宋体" w:hAnsi="宋体" w:eastAsia="宋体" w:cs="宋体"/>
          <w:spacing w:val="-6"/>
          <w:sz w:val="24"/>
          <w:szCs w:val="24"/>
          <w:lang w:eastAsia="zh-CN"/>
        </w:rPr>
        <w:t>应当及时公告相关信息，并披露此前该信息暂缓、豁</w:t>
      </w:r>
      <w:r>
        <w:rPr>
          <w:rFonts w:hint="eastAsia" w:ascii="宋体" w:hAnsi="宋体" w:eastAsia="宋体" w:cs="宋体"/>
          <w:spacing w:val="-7"/>
          <w:sz w:val="24"/>
          <w:szCs w:val="24"/>
          <w:lang w:eastAsia="zh-CN"/>
        </w:rPr>
        <w:t>免披露的事由、公司内部登</w:t>
      </w:r>
      <w:r>
        <w:rPr>
          <w:rFonts w:hint="eastAsia" w:ascii="宋体" w:hAnsi="宋体" w:eastAsia="宋体" w:cs="宋体"/>
          <w:spacing w:val="-6"/>
          <w:sz w:val="24"/>
          <w:szCs w:val="24"/>
          <w:lang w:eastAsia="zh-CN"/>
        </w:rPr>
        <w:t>记审核等情况。</w:t>
      </w:r>
    </w:p>
    <w:p>
      <w:pPr>
        <w:pStyle w:val="3"/>
        <w:spacing w:before="0" w:line="240" w:lineRule="auto"/>
        <w:ind w:left="0" w:firstLine="0" w:firstLineChars="0"/>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第四章</w:t>
      </w:r>
      <w:r>
        <w:rPr>
          <w:rFonts w:hint="eastAsia" w:ascii="宋体" w:hAnsi="宋体" w:eastAsia="宋体" w:cs="宋体"/>
          <w:spacing w:val="-1"/>
          <w:sz w:val="24"/>
          <w:szCs w:val="24"/>
          <w:lang w:eastAsia="zh-CN"/>
        </w:rPr>
        <w:t xml:space="preserve"> </w:t>
      </w:r>
      <w:r>
        <w:rPr>
          <w:rFonts w:hint="eastAsia"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责任与处罚</w:t>
      </w:r>
    </w:p>
    <w:p>
      <w:pPr>
        <w:pStyle w:val="3"/>
        <w:spacing w:before="183" w:line="360" w:lineRule="auto"/>
        <w:ind w:left="20" w:firstLine="448" w:firstLineChars="200"/>
        <w:jc w:val="both"/>
        <w:rPr>
          <w:rFonts w:hint="eastAsia" w:ascii="宋体" w:hAnsi="宋体" w:eastAsia="宋体" w:cs="宋体"/>
          <w:sz w:val="24"/>
          <w:szCs w:val="24"/>
          <w:lang w:eastAsia="zh-CN"/>
        </w:rPr>
      </w:pPr>
      <w:r>
        <w:rPr>
          <w:rFonts w:hint="eastAsia" w:ascii="宋体" w:hAnsi="宋体" w:eastAsia="宋体" w:cs="宋体"/>
          <w:spacing w:val="-8"/>
          <w:sz w:val="24"/>
          <w:szCs w:val="24"/>
          <w:lang w:eastAsia="zh-CN"/>
          <w14:textOutline w14:w="4356" w14:cap="flat" w14:cmpd="sng" w14:algn="ctr">
            <w14:solidFill>
              <w14:srgbClr w14:val="000000"/>
            </w14:solidFill>
            <w14:prstDash w14:val="solid"/>
            <w14:miter w14:val="0"/>
          </w14:textOutline>
        </w:rPr>
        <w:t>第十二条</w:t>
      </w:r>
      <w:r>
        <w:rPr>
          <w:rFonts w:hint="eastAsia" w:ascii="宋体" w:hAnsi="宋体" w:eastAsia="宋体" w:cs="宋体"/>
          <w:spacing w:val="-8"/>
          <w:sz w:val="24"/>
          <w:szCs w:val="24"/>
          <w:lang w:eastAsia="zh-CN"/>
        </w:rPr>
        <w:t xml:space="preserve">  由于公司董事、监事及高级管理人员的失职、导致将不符合暂缓、</w:t>
      </w:r>
      <w:r>
        <w:rPr>
          <w:rFonts w:hint="eastAsia" w:ascii="宋体" w:hAnsi="宋体" w:eastAsia="宋体" w:cs="宋体"/>
          <w:spacing w:val="18"/>
          <w:sz w:val="24"/>
          <w:szCs w:val="24"/>
          <w:lang w:eastAsia="zh-CN"/>
        </w:rPr>
        <w:t xml:space="preserve"> </w:t>
      </w:r>
      <w:r>
        <w:rPr>
          <w:rFonts w:hint="eastAsia" w:ascii="宋体" w:hAnsi="宋体" w:eastAsia="宋体" w:cs="宋体"/>
          <w:spacing w:val="-1"/>
          <w:sz w:val="24"/>
          <w:szCs w:val="24"/>
          <w:lang w:eastAsia="zh-CN"/>
        </w:rPr>
        <w:t>豁免披露条件的信息作暂缓、豁免处理，或者存在其他违反本制度规定的行为，</w:t>
      </w:r>
      <w:r>
        <w:rPr>
          <w:rFonts w:hint="eastAsia" w:ascii="宋体" w:hAnsi="宋体" w:eastAsia="宋体" w:cs="宋体"/>
          <w:spacing w:val="1"/>
          <w:sz w:val="24"/>
          <w:szCs w:val="24"/>
          <w:lang w:eastAsia="zh-CN"/>
        </w:rPr>
        <w:t xml:space="preserve"> </w:t>
      </w:r>
      <w:r>
        <w:rPr>
          <w:rFonts w:hint="eastAsia" w:ascii="宋体" w:hAnsi="宋体" w:eastAsia="宋体" w:cs="宋体"/>
          <w:spacing w:val="-6"/>
          <w:sz w:val="24"/>
          <w:szCs w:val="24"/>
          <w:lang w:eastAsia="zh-CN"/>
        </w:rPr>
        <w:t>给公司造成严重影响或损失的，公司将视情况根据相关法律法规和公司管理制度</w:t>
      </w:r>
      <w:r>
        <w:rPr>
          <w:rFonts w:hint="eastAsia" w:ascii="宋体" w:hAnsi="宋体" w:eastAsia="宋体" w:cs="宋体"/>
          <w:spacing w:val="-4"/>
          <w:sz w:val="24"/>
          <w:szCs w:val="24"/>
          <w:lang w:eastAsia="zh-CN"/>
        </w:rPr>
        <w:t>的规定给予处罚。</w:t>
      </w:r>
    </w:p>
    <w:p>
      <w:pPr>
        <w:pStyle w:val="3"/>
        <w:spacing w:before="182" w:line="360" w:lineRule="auto"/>
        <w:ind w:left="25" w:right="82" w:firstLine="452" w:firstLineChars="200"/>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14:textOutline w14:w="4356" w14:cap="flat" w14:cmpd="sng" w14:algn="ctr">
            <w14:solidFill>
              <w14:srgbClr w14:val="000000"/>
            </w14:solidFill>
            <w14:prstDash w14:val="solid"/>
            <w14:miter w14:val="0"/>
          </w14:textOutline>
        </w:rPr>
        <w:t>第十三条</w:t>
      </w:r>
      <w:r>
        <w:rPr>
          <w:rFonts w:hint="eastAsia" w:ascii="宋体" w:hAnsi="宋体" w:eastAsia="宋体" w:cs="宋体"/>
          <w:spacing w:val="-7"/>
          <w:sz w:val="24"/>
          <w:szCs w:val="24"/>
          <w:lang w:eastAsia="zh-CN"/>
        </w:rPr>
        <w:t xml:space="preserve">  公司各部门、各分、子公司发</w:t>
      </w:r>
      <w:r>
        <w:rPr>
          <w:rFonts w:hint="eastAsia" w:ascii="宋体" w:hAnsi="宋体" w:eastAsia="宋体" w:cs="宋体"/>
          <w:spacing w:val="-8"/>
          <w:sz w:val="24"/>
          <w:szCs w:val="24"/>
          <w:lang w:eastAsia="zh-CN"/>
        </w:rPr>
        <w:t>生本制度规定事项而未报告的，造</w:t>
      </w:r>
      <w:r>
        <w:rPr>
          <w:rFonts w:hint="eastAsia" w:ascii="宋体" w:hAnsi="宋体" w:eastAsia="宋体" w:cs="宋体"/>
          <w:sz w:val="24"/>
          <w:szCs w:val="24"/>
          <w:lang w:eastAsia="zh-CN"/>
        </w:rPr>
        <w:t xml:space="preserve"> </w:t>
      </w:r>
      <w:r>
        <w:rPr>
          <w:rFonts w:hint="eastAsia" w:ascii="宋体" w:hAnsi="宋体" w:eastAsia="宋体" w:cs="宋体"/>
          <w:spacing w:val="-9"/>
          <w:sz w:val="24"/>
          <w:szCs w:val="24"/>
          <w:lang w:eastAsia="zh-CN"/>
        </w:rPr>
        <w:t>成公司在信息披露方面出现重大错误或疏漏，</w:t>
      </w:r>
      <w:r>
        <w:rPr>
          <w:rFonts w:hint="eastAsia" w:ascii="宋体" w:hAnsi="宋体" w:eastAsia="宋体" w:cs="宋体"/>
          <w:spacing w:val="-10"/>
          <w:sz w:val="24"/>
          <w:szCs w:val="24"/>
          <w:lang w:eastAsia="zh-CN"/>
        </w:rPr>
        <w:t>给公司或投资者造成损失的，公司</w:t>
      </w:r>
      <w:r>
        <w:rPr>
          <w:rFonts w:hint="eastAsia" w:ascii="宋体" w:hAnsi="宋体" w:eastAsia="宋体" w:cs="宋体"/>
          <w:spacing w:val="-3"/>
          <w:sz w:val="24"/>
          <w:szCs w:val="24"/>
          <w:lang w:eastAsia="zh-CN"/>
        </w:rPr>
        <w:t>将对相关的责任人给予行政及经济处分。</w:t>
      </w:r>
    </w:p>
    <w:p>
      <w:pPr>
        <w:pStyle w:val="3"/>
        <w:spacing w:before="182" w:line="360" w:lineRule="auto"/>
        <w:ind w:left="3513" w:firstLine="460" w:firstLineChars="200"/>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第五章</w:t>
      </w:r>
      <w:r>
        <w:rPr>
          <w:rFonts w:hint="eastAsia" w:ascii="宋体" w:hAnsi="宋体" w:eastAsia="宋体" w:cs="宋体"/>
          <w:spacing w:val="33"/>
          <w:sz w:val="24"/>
          <w:szCs w:val="24"/>
          <w:lang w:eastAsia="zh-CN"/>
        </w:rPr>
        <w:t xml:space="preserve"> </w:t>
      </w:r>
      <w:r>
        <w:rPr>
          <w:rFonts w:hint="eastAsia"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附则</w:t>
      </w:r>
    </w:p>
    <w:p>
      <w:pPr>
        <w:pStyle w:val="3"/>
        <w:spacing w:before="183" w:line="360" w:lineRule="auto"/>
        <w:ind w:left="0" w:firstLine="456" w:firstLineChars="200"/>
        <w:jc w:val="both"/>
        <w:rPr>
          <w:rFonts w:hint="eastAsia" w:ascii="宋体" w:hAnsi="宋体" w:eastAsia="宋体" w:cs="宋体"/>
          <w:sz w:val="24"/>
          <w:szCs w:val="24"/>
          <w:lang w:eastAsia="zh-CN"/>
        </w:rPr>
      </w:pPr>
      <w:r>
        <w:rPr>
          <w:rFonts w:hint="eastAsia" w:ascii="宋体" w:hAnsi="宋体" w:eastAsia="宋体" w:cs="宋体"/>
          <w:spacing w:val="-6"/>
          <w:position w:val="17"/>
          <w:sz w:val="24"/>
          <w:szCs w:val="24"/>
          <w:lang w:eastAsia="zh-CN"/>
          <w14:textOutline w14:w="4356" w14:cap="flat" w14:cmpd="sng" w14:algn="ctr">
            <w14:solidFill>
              <w14:srgbClr w14:val="000000"/>
            </w14:solidFill>
            <w14:prstDash w14:val="solid"/>
            <w14:miter w14:val="0"/>
          </w14:textOutline>
        </w:rPr>
        <w:t>第十四条</w:t>
      </w:r>
      <w:r>
        <w:rPr>
          <w:rFonts w:hint="eastAsia" w:ascii="宋体" w:hAnsi="宋体" w:eastAsia="宋体" w:cs="宋体"/>
          <w:spacing w:val="-6"/>
          <w:position w:val="17"/>
          <w:sz w:val="24"/>
          <w:szCs w:val="24"/>
          <w:lang w:eastAsia="zh-CN"/>
        </w:rPr>
        <w:t xml:space="preserve">  本制度未尽事宜，</w:t>
      </w:r>
      <w:r>
        <w:rPr>
          <w:rFonts w:hint="eastAsia" w:ascii="宋体" w:hAnsi="宋体" w:eastAsia="宋体" w:cs="宋体"/>
          <w:spacing w:val="-20"/>
          <w:position w:val="17"/>
          <w:sz w:val="24"/>
          <w:szCs w:val="24"/>
          <w:lang w:eastAsia="zh-CN"/>
        </w:rPr>
        <w:t xml:space="preserve"> </w:t>
      </w:r>
      <w:r>
        <w:rPr>
          <w:rFonts w:hint="eastAsia" w:ascii="宋体" w:hAnsi="宋体" w:eastAsia="宋体" w:cs="宋体"/>
          <w:spacing w:val="-6"/>
          <w:position w:val="17"/>
          <w:sz w:val="24"/>
          <w:szCs w:val="24"/>
          <w:lang w:eastAsia="zh-CN"/>
        </w:rPr>
        <w:t>应按照有关信息披露的法律法规和其他规范性</w:t>
      </w:r>
      <w:r>
        <w:rPr>
          <w:rFonts w:hint="eastAsia" w:ascii="宋体" w:hAnsi="宋体" w:eastAsia="宋体" w:cs="宋体"/>
          <w:spacing w:val="-6"/>
          <w:position w:val="17"/>
          <w:sz w:val="24"/>
          <w:szCs w:val="24"/>
          <w:lang w:val="en-US" w:eastAsia="zh-CN"/>
        </w:rPr>
        <w:t>文件的规定执行。</w:t>
      </w:r>
    </w:p>
    <w:p>
      <w:pPr>
        <w:pStyle w:val="3"/>
        <w:spacing w:before="183" w:line="360" w:lineRule="auto"/>
        <w:ind w:left="0"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第十五条</w:t>
      </w:r>
      <w:r>
        <w:rPr>
          <w:rFonts w:hint="eastAsia" w:ascii="宋体" w:hAnsi="宋体" w:eastAsia="宋体" w:cs="宋体"/>
          <w:spacing w:val="-2"/>
          <w:sz w:val="24"/>
          <w:szCs w:val="24"/>
          <w:lang w:eastAsia="zh-CN"/>
        </w:rPr>
        <w:t xml:space="preserve">  本制度由董事会负责解释和修订。</w:t>
      </w:r>
    </w:p>
    <w:p>
      <w:pPr>
        <w:pStyle w:val="3"/>
        <w:spacing w:before="183" w:line="360" w:lineRule="auto"/>
        <w:ind w:left="0"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第十六条</w:t>
      </w:r>
      <w:r>
        <w:rPr>
          <w:rFonts w:hint="eastAsia" w:ascii="宋体" w:hAnsi="宋体" w:eastAsia="宋体" w:cs="宋体"/>
          <w:spacing w:val="-2"/>
          <w:sz w:val="24"/>
          <w:szCs w:val="24"/>
          <w:lang w:eastAsia="zh-CN"/>
        </w:rPr>
        <w:t xml:space="preserve">  本制度经公司董事会审议通过之日起实施。</w:t>
      </w:r>
    </w:p>
    <w:p>
      <w:pPr>
        <w:spacing w:line="360" w:lineRule="auto"/>
        <w:ind w:firstLine="480" w:firstLineChars="200"/>
        <w:jc w:val="both"/>
        <w:rPr>
          <w:rFonts w:hint="eastAsia" w:ascii="宋体" w:hAnsi="宋体" w:eastAsia="宋体" w:cs="宋体"/>
          <w:sz w:val="24"/>
          <w:szCs w:val="24"/>
          <w:lang w:eastAsia="zh-CN"/>
        </w:rPr>
      </w:pPr>
    </w:p>
    <w:p>
      <w:pPr>
        <w:spacing w:line="360" w:lineRule="auto"/>
        <w:ind w:firstLine="480" w:firstLineChars="200"/>
        <w:jc w:val="both"/>
        <w:rPr>
          <w:rFonts w:hint="eastAsia" w:ascii="宋体" w:hAnsi="宋体" w:eastAsia="宋体" w:cs="宋体"/>
          <w:sz w:val="24"/>
          <w:szCs w:val="24"/>
          <w:lang w:eastAsia="zh-CN"/>
        </w:rPr>
      </w:pPr>
    </w:p>
    <w:p>
      <w:pPr>
        <w:pStyle w:val="3"/>
        <w:spacing w:before="78" w:line="360" w:lineRule="auto"/>
        <w:ind w:firstLine="478" w:firstLineChars="200"/>
        <w:jc w:val="right"/>
        <w:rPr>
          <w:rFonts w:hint="eastAsia" w:ascii="宋体" w:hAnsi="宋体" w:eastAsia="宋体" w:cs="宋体"/>
          <w:b/>
          <w:bCs/>
          <w:sz w:val="24"/>
          <w:szCs w:val="24"/>
          <w:lang w:eastAsia="zh-CN"/>
        </w:rPr>
      </w:pPr>
      <w:r>
        <w:rPr>
          <w:rFonts w:hint="eastAsia" w:ascii="宋体" w:hAnsi="宋体" w:eastAsia="宋体" w:cs="宋体"/>
          <w:b/>
          <w:bCs/>
          <w:spacing w:val="-1"/>
          <w:position w:val="17"/>
          <w:sz w:val="24"/>
          <w:szCs w:val="24"/>
          <w:lang w:eastAsia="zh-CN"/>
        </w:rPr>
        <w:t>重庆望变电气（集团）股份有限公司</w:t>
      </w:r>
    </w:p>
    <w:p>
      <w:pPr>
        <w:pStyle w:val="3"/>
        <w:spacing w:before="1" w:line="360" w:lineRule="auto"/>
        <w:ind w:firstLine="450" w:firstLineChars="200"/>
        <w:jc w:val="right"/>
        <w:rPr>
          <w:rFonts w:hint="eastAsia" w:ascii="宋体" w:hAnsi="宋体" w:eastAsia="宋体" w:cs="宋体"/>
          <w:b/>
          <w:bCs/>
          <w:sz w:val="24"/>
          <w:szCs w:val="24"/>
          <w:lang w:eastAsia="zh-CN"/>
        </w:rPr>
      </w:pPr>
      <w:r>
        <w:rPr>
          <w:rFonts w:hint="eastAsia" w:ascii="宋体" w:hAnsi="宋体" w:eastAsia="宋体" w:cs="宋体"/>
          <w:b/>
          <w:bCs/>
          <w:spacing w:val="-8"/>
          <w:sz w:val="24"/>
          <w:szCs w:val="24"/>
          <w:lang w:eastAsia="zh-CN"/>
        </w:rPr>
        <w:t>2024年</w:t>
      </w:r>
      <w:r>
        <w:rPr>
          <w:rFonts w:hint="eastAsia" w:ascii="宋体" w:hAnsi="宋体" w:eastAsia="宋体" w:cs="宋体"/>
          <w:b/>
          <w:bCs/>
          <w:spacing w:val="-33"/>
          <w:sz w:val="24"/>
          <w:szCs w:val="24"/>
          <w:lang w:eastAsia="zh-CN"/>
        </w:rPr>
        <w:t>4</w:t>
      </w:r>
      <w:r>
        <w:rPr>
          <w:rFonts w:hint="eastAsia" w:ascii="宋体" w:hAnsi="宋体" w:eastAsia="宋体" w:cs="宋体"/>
          <w:b/>
          <w:bCs/>
          <w:spacing w:val="-8"/>
          <w:sz w:val="24"/>
          <w:szCs w:val="24"/>
          <w:lang w:eastAsia="zh-CN"/>
        </w:rPr>
        <w:t>月</w:t>
      </w:r>
      <w:r>
        <w:rPr>
          <w:rFonts w:hint="eastAsia" w:ascii="宋体" w:hAnsi="宋体" w:eastAsia="宋体" w:cs="宋体"/>
          <w:b/>
          <w:bCs/>
          <w:spacing w:val="-8"/>
          <w:sz w:val="24"/>
          <w:szCs w:val="24"/>
          <w:lang w:val="en-US" w:eastAsia="zh-CN"/>
        </w:rPr>
        <w:t>24日</w:t>
      </w:r>
    </w:p>
    <w:p>
      <w:pPr>
        <w:spacing w:line="360" w:lineRule="auto"/>
        <w:ind w:firstLine="480" w:firstLineChars="200"/>
        <w:jc w:val="both"/>
        <w:rPr>
          <w:rFonts w:hint="eastAsia" w:ascii="宋体" w:hAnsi="宋体" w:eastAsia="宋体" w:cs="宋体"/>
          <w:sz w:val="24"/>
          <w:szCs w:val="24"/>
          <w:lang w:eastAsia="zh-CN"/>
        </w:rPr>
        <w:sectPr>
          <w:footerReference r:id="rId3" w:type="default"/>
          <w:pgSz w:w="11907" w:h="16839"/>
          <w:pgMar w:top="1431" w:right="1716" w:bottom="1375" w:left="1785" w:header="0" w:footer="1211" w:gutter="0"/>
          <w:cols w:space="720" w:num="1"/>
        </w:sectPr>
      </w:pPr>
    </w:p>
    <w:p>
      <w:pPr>
        <w:pStyle w:val="3"/>
        <w:spacing w:before="121" w:line="360" w:lineRule="auto"/>
        <w:ind w:left="140" w:firstLine="424" w:firstLineChars="200"/>
        <w:rPr>
          <w:rFonts w:hint="eastAsia" w:ascii="宋体" w:hAnsi="宋体" w:eastAsia="宋体" w:cs="宋体"/>
          <w:sz w:val="24"/>
          <w:szCs w:val="24"/>
          <w:lang w:eastAsia="zh-CN"/>
        </w:rPr>
      </w:pPr>
      <w:r>
        <w:rPr>
          <w:rFonts w:hint="eastAsia" w:ascii="宋体" w:hAnsi="宋体" w:eastAsia="宋体" w:cs="宋体"/>
          <w:spacing w:val="-14"/>
          <w:sz w:val="24"/>
          <w:szCs w:val="24"/>
          <w:lang w:eastAsia="zh-CN"/>
          <w14:textOutline w14:w="4356" w14:cap="flat" w14:cmpd="sng" w14:algn="ctr">
            <w14:solidFill>
              <w14:srgbClr w14:val="000000"/>
            </w14:solidFill>
            <w14:prstDash w14:val="solid"/>
            <w14:miter w14:val="0"/>
          </w14:textOutline>
        </w:rPr>
        <w:t>附件</w:t>
      </w:r>
      <w:r>
        <w:rPr>
          <w:rFonts w:hint="eastAsia" w:ascii="宋体" w:hAnsi="宋体" w:eastAsia="宋体" w:cs="宋体"/>
          <w:spacing w:val="-31"/>
          <w:sz w:val="24"/>
          <w:szCs w:val="24"/>
          <w:lang w:eastAsia="zh-CN"/>
        </w:rPr>
        <w:t xml:space="preserve"> </w:t>
      </w:r>
      <w:r>
        <w:rPr>
          <w:rFonts w:hint="eastAsia" w:ascii="宋体" w:hAnsi="宋体" w:eastAsia="宋体" w:cs="宋体"/>
          <w:spacing w:val="-14"/>
          <w:sz w:val="24"/>
          <w:szCs w:val="24"/>
          <w:lang w:eastAsia="zh-CN"/>
          <w14:textOutline w14:w="4356" w14:cap="flat" w14:cmpd="sng" w14:algn="ctr">
            <w14:solidFill>
              <w14:srgbClr w14:val="000000"/>
            </w14:solidFill>
            <w14:prstDash w14:val="solid"/>
            <w14:miter w14:val="0"/>
          </w14:textOutline>
        </w:rPr>
        <w:t>1：</w:t>
      </w:r>
    </w:p>
    <w:p>
      <w:pPr>
        <w:spacing w:before="292" w:line="360" w:lineRule="auto"/>
        <w:ind w:firstLine="472" w:firstLineChars="200"/>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重庆望变电气（集团）股份有限公司</w:t>
      </w:r>
    </w:p>
    <w:p>
      <w:pPr>
        <w:spacing w:before="292" w:line="360" w:lineRule="auto"/>
        <w:ind w:firstLine="476" w:firstLineChars="200"/>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信息披露暂缓与豁免事项内部登记审批表</w:t>
      </w:r>
    </w:p>
    <w:p>
      <w:pPr>
        <w:spacing w:line="360" w:lineRule="auto"/>
        <w:ind w:firstLine="480" w:firstLineChars="200"/>
        <w:rPr>
          <w:rFonts w:hint="eastAsia" w:ascii="宋体" w:hAnsi="宋体" w:eastAsia="宋体" w:cs="宋体"/>
          <w:sz w:val="24"/>
          <w:szCs w:val="24"/>
          <w:lang w:eastAsia="zh-CN"/>
        </w:rPr>
      </w:pPr>
    </w:p>
    <w:tbl>
      <w:tblPr>
        <w:tblStyle w:val="10"/>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1605"/>
        <w:gridCol w:w="1178"/>
        <w:gridCol w:w="336"/>
        <w:gridCol w:w="1274"/>
        <w:gridCol w:w="141"/>
        <w:gridCol w:w="20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55" w:type="dxa"/>
          </w:tcPr>
          <w:p>
            <w:pPr>
              <w:pStyle w:val="11"/>
              <w:spacing w:before="239" w:line="360" w:lineRule="auto"/>
              <w:rPr>
                <w:rFonts w:hint="eastAsia" w:ascii="宋体" w:hAnsi="宋体" w:eastAsia="宋体" w:cs="宋体"/>
                <w:sz w:val="24"/>
                <w:szCs w:val="24"/>
              </w:rPr>
            </w:pPr>
            <w:r>
              <w:rPr>
                <w:rFonts w:hint="eastAsia" w:ascii="宋体" w:hAnsi="宋体" w:eastAsia="宋体" w:cs="宋体"/>
                <w:spacing w:val="-7"/>
                <w:sz w:val="24"/>
                <w:szCs w:val="24"/>
              </w:rPr>
              <w:t>申请部门或单位</w:t>
            </w:r>
          </w:p>
        </w:tc>
        <w:tc>
          <w:tcPr>
            <w:tcW w:w="3119" w:type="dxa"/>
            <w:gridSpan w:val="3"/>
          </w:tcPr>
          <w:p>
            <w:pPr>
              <w:spacing w:line="360" w:lineRule="auto"/>
              <w:ind w:firstLine="480" w:firstLineChars="200"/>
              <w:rPr>
                <w:rFonts w:hint="eastAsia" w:ascii="宋体" w:hAnsi="宋体" w:eastAsia="宋体" w:cs="宋体"/>
                <w:sz w:val="24"/>
                <w:szCs w:val="24"/>
              </w:rPr>
            </w:pPr>
          </w:p>
        </w:tc>
        <w:tc>
          <w:tcPr>
            <w:tcW w:w="1415" w:type="dxa"/>
            <w:gridSpan w:val="2"/>
          </w:tcPr>
          <w:p>
            <w:pPr>
              <w:pStyle w:val="11"/>
              <w:spacing w:before="191" w:line="360" w:lineRule="auto"/>
              <w:rPr>
                <w:rFonts w:hint="eastAsia" w:ascii="宋体" w:hAnsi="宋体" w:eastAsia="宋体" w:cs="宋体"/>
                <w:sz w:val="24"/>
                <w:szCs w:val="24"/>
              </w:rPr>
            </w:pPr>
            <w:r>
              <w:rPr>
                <w:rFonts w:hint="eastAsia" w:ascii="宋体" w:hAnsi="宋体" w:eastAsia="宋体" w:cs="宋体"/>
                <w:spacing w:val="-9"/>
                <w:sz w:val="24"/>
                <w:szCs w:val="24"/>
              </w:rPr>
              <w:t>申请人员</w:t>
            </w:r>
          </w:p>
        </w:tc>
        <w:tc>
          <w:tcPr>
            <w:tcW w:w="2039" w:type="dxa"/>
          </w:tcPr>
          <w:p>
            <w:pPr>
              <w:spacing w:line="360" w:lineRule="auto"/>
              <w:ind w:firstLine="480" w:firstLineChars="20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55" w:type="dxa"/>
          </w:tcPr>
          <w:p>
            <w:pPr>
              <w:pStyle w:val="11"/>
              <w:spacing w:before="204" w:line="360" w:lineRule="auto"/>
              <w:rPr>
                <w:rFonts w:hint="eastAsia" w:ascii="宋体" w:hAnsi="宋体" w:eastAsia="宋体" w:cs="宋体"/>
                <w:sz w:val="24"/>
                <w:szCs w:val="24"/>
              </w:rPr>
            </w:pPr>
            <w:bookmarkStart w:id="0" w:name="_GoBack"/>
            <w:bookmarkEnd w:id="0"/>
            <w:r>
              <w:rPr>
                <w:rFonts w:hint="eastAsia" w:ascii="宋体" w:hAnsi="宋体" w:eastAsia="宋体" w:cs="宋体"/>
                <w:spacing w:val="-11"/>
                <w:sz w:val="24"/>
                <w:szCs w:val="24"/>
              </w:rPr>
              <w:t>申请时间</w:t>
            </w:r>
          </w:p>
        </w:tc>
        <w:tc>
          <w:tcPr>
            <w:tcW w:w="6573" w:type="dxa"/>
            <w:gridSpan w:val="6"/>
          </w:tcPr>
          <w:p>
            <w:pPr>
              <w:pStyle w:val="11"/>
              <w:spacing w:before="204" w:line="360" w:lineRule="auto"/>
              <w:ind w:left="834" w:firstLine="436" w:firstLineChars="200"/>
              <w:rPr>
                <w:rFonts w:hint="eastAsia" w:ascii="宋体" w:hAnsi="宋体" w:eastAsia="宋体" w:cs="宋体"/>
                <w:sz w:val="24"/>
                <w:szCs w:val="24"/>
              </w:rPr>
            </w:pPr>
            <w:r>
              <w:rPr>
                <w:rFonts w:hint="eastAsia" w:ascii="宋体" w:hAnsi="宋体" w:eastAsia="宋体" w:cs="宋体"/>
                <w:spacing w:val="-11"/>
                <w:sz w:val="24"/>
                <w:szCs w:val="24"/>
              </w:rPr>
              <w:t>年</w:t>
            </w:r>
            <w:r>
              <w:rPr>
                <w:rFonts w:hint="eastAsia" w:ascii="宋体" w:hAnsi="宋体" w:eastAsia="宋体" w:cs="宋体"/>
                <w:spacing w:val="4"/>
                <w:sz w:val="24"/>
                <w:szCs w:val="24"/>
              </w:rPr>
              <w:t xml:space="preserve">     </w:t>
            </w:r>
            <w:r>
              <w:rPr>
                <w:rFonts w:hint="eastAsia" w:ascii="宋体" w:hAnsi="宋体" w:eastAsia="宋体" w:cs="宋体"/>
                <w:spacing w:val="-11"/>
                <w:sz w:val="24"/>
                <w:szCs w:val="24"/>
              </w:rPr>
              <w:t>月</w:t>
            </w:r>
            <w:r>
              <w:rPr>
                <w:rFonts w:hint="eastAsia" w:ascii="宋体" w:hAnsi="宋体" w:eastAsia="宋体" w:cs="宋体"/>
                <w:spacing w:val="13"/>
                <w:sz w:val="24"/>
                <w:szCs w:val="24"/>
              </w:rPr>
              <w:t xml:space="preserve">    </w:t>
            </w:r>
            <w:r>
              <w:rPr>
                <w:rFonts w:hint="eastAsia" w:ascii="宋体" w:hAnsi="宋体" w:eastAsia="宋体" w:cs="宋体"/>
                <w:spacing w:val="-11"/>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1955" w:type="dxa"/>
          </w:tcPr>
          <w:p>
            <w:pPr>
              <w:spacing w:line="360" w:lineRule="auto"/>
              <w:rPr>
                <w:rFonts w:hint="eastAsia" w:ascii="宋体" w:hAnsi="宋体" w:eastAsia="宋体" w:cs="宋体"/>
                <w:sz w:val="24"/>
                <w:szCs w:val="24"/>
                <w:lang w:eastAsia="zh-CN"/>
              </w:rPr>
            </w:pPr>
          </w:p>
          <w:p>
            <w:pPr>
              <w:pStyle w:val="11"/>
              <w:spacing w:before="78" w:line="360" w:lineRule="auto"/>
              <w:ind w:right="13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暂缓或豁免披露</w:t>
            </w:r>
            <w:r>
              <w:rPr>
                <w:rFonts w:hint="eastAsia" w:ascii="宋体" w:hAnsi="宋体" w:eastAsia="宋体" w:cs="宋体"/>
                <w:sz w:val="24"/>
                <w:szCs w:val="24"/>
                <w:lang w:eastAsia="zh-CN"/>
              </w:rPr>
              <w:t xml:space="preserve"> </w:t>
            </w:r>
            <w:r>
              <w:rPr>
                <w:rFonts w:hint="eastAsia" w:ascii="宋体" w:hAnsi="宋体" w:eastAsia="宋体" w:cs="宋体"/>
                <w:spacing w:val="-5"/>
                <w:sz w:val="24"/>
                <w:szCs w:val="24"/>
                <w:lang w:eastAsia="zh-CN"/>
              </w:rPr>
              <w:t>的事项的内容</w:t>
            </w:r>
          </w:p>
        </w:tc>
        <w:tc>
          <w:tcPr>
            <w:tcW w:w="1605" w:type="dxa"/>
          </w:tcPr>
          <w:p>
            <w:pPr>
              <w:spacing w:line="360" w:lineRule="auto"/>
              <w:rPr>
                <w:rFonts w:hint="eastAsia" w:ascii="宋体" w:hAnsi="宋体" w:eastAsia="宋体" w:cs="宋体"/>
                <w:sz w:val="24"/>
                <w:szCs w:val="24"/>
                <w:lang w:eastAsia="zh-CN"/>
              </w:rPr>
            </w:pPr>
          </w:p>
          <w:p>
            <w:pPr>
              <w:pStyle w:val="11"/>
              <w:spacing w:before="78" w:line="360" w:lineRule="auto"/>
              <w:ind w:left="325" w:firstLine="448" w:firstLineChars="200"/>
              <w:jc w:val="both"/>
              <w:rPr>
                <w:rFonts w:hint="eastAsia" w:ascii="宋体" w:hAnsi="宋体" w:eastAsia="宋体" w:cs="宋体"/>
                <w:sz w:val="24"/>
                <w:szCs w:val="24"/>
              </w:rPr>
            </w:pPr>
            <w:r>
              <w:rPr>
                <w:rFonts w:hint="eastAsia" w:ascii="宋体" w:hAnsi="宋体" w:eastAsia="宋体" w:cs="宋体"/>
                <w:spacing w:val="-8"/>
                <w:position w:val="29"/>
                <w:sz w:val="24"/>
                <w:szCs w:val="24"/>
              </w:rPr>
              <w:t>□暂缓</w:t>
            </w:r>
          </w:p>
          <w:p>
            <w:pPr>
              <w:pStyle w:val="11"/>
              <w:spacing w:line="360" w:lineRule="auto"/>
              <w:ind w:left="325" w:firstLine="448" w:firstLineChars="200"/>
              <w:jc w:val="both"/>
              <w:rPr>
                <w:rFonts w:hint="eastAsia" w:ascii="宋体" w:hAnsi="宋体" w:eastAsia="宋体" w:cs="宋体"/>
                <w:sz w:val="24"/>
                <w:szCs w:val="24"/>
              </w:rPr>
            </w:pPr>
            <w:r>
              <w:rPr>
                <w:rFonts w:hint="eastAsia" w:ascii="宋体" w:hAnsi="宋体" w:eastAsia="宋体" w:cs="宋体"/>
                <w:spacing w:val="-8"/>
                <w:sz w:val="24"/>
                <w:szCs w:val="24"/>
              </w:rPr>
              <w:t>□豁免</w:t>
            </w:r>
          </w:p>
        </w:tc>
        <w:tc>
          <w:tcPr>
            <w:tcW w:w="4968" w:type="dxa"/>
            <w:gridSpan w:val="5"/>
          </w:tcPr>
          <w:p>
            <w:pPr>
              <w:pStyle w:val="11"/>
              <w:spacing w:before="146" w:line="360" w:lineRule="auto"/>
              <w:ind w:left="143" w:firstLine="428" w:firstLineChars="200"/>
              <w:rPr>
                <w:rFonts w:hint="eastAsia" w:ascii="宋体" w:hAnsi="宋体" w:eastAsia="宋体" w:cs="宋体"/>
                <w:sz w:val="24"/>
                <w:szCs w:val="24"/>
              </w:rPr>
            </w:pPr>
            <w:r>
              <w:rPr>
                <w:rFonts w:hint="eastAsia" w:ascii="宋体" w:hAnsi="宋体" w:eastAsia="宋体" w:cs="宋体"/>
                <w:spacing w:val="-13"/>
                <w:sz w:val="24"/>
                <w:szCs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955" w:type="dxa"/>
          </w:tcPr>
          <w:p>
            <w:pPr>
              <w:spacing w:line="360" w:lineRule="auto"/>
              <w:ind w:firstLine="480" w:firstLineChars="200"/>
              <w:rPr>
                <w:rFonts w:hint="eastAsia" w:ascii="宋体" w:hAnsi="宋体" w:eastAsia="宋体" w:cs="宋体"/>
                <w:sz w:val="24"/>
                <w:szCs w:val="24"/>
                <w:lang w:eastAsia="zh-CN"/>
              </w:rPr>
            </w:pPr>
          </w:p>
          <w:p>
            <w:pPr>
              <w:pStyle w:val="11"/>
              <w:spacing w:before="78" w:line="360" w:lineRule="auto"/>
              <w:ind w:right="13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暂缓或豁免披露</w:t>
            </w:r>
            <w:r>
              <w:rPr>
                <w:rFonts w:hint="eastAsia" w:ascii="宋体" w:hAnsi="宋体" w:eastAsia="宋体" w:cs="宋体"/>
                <w:sz w:val="24"/>
                <w:szCs w:val="24"/>
                <w:lang w:eastAsia="zh-CN"/>
              </w:rPr>
              <w:t xml:space="preserve"> </w:t>
            </w:r>
            <w:r>
              <w:rPr>
                <w:rFonts w:hint="eastAsia" w:ascii="宋体" w:hAnsi="宋体" w:eastAsia="宋体" w:cs="宋体"/>
                <w:spacing w:val="-10"/>
                <w:sz w:val="24"/>
                <w:szCs w:val="24"/>
                <w:lang w:eastAsia="zh-CN"/>
              </w:rPr>
              <w:t>的原因</w:t>
            </w:r>
          </w:p>
        </w:tc>
        <w:tc>
          <w:tcPr>
            <w:tcW w:w="6573" w:type="dxa"/>
            <w:gridSpan w:val="6"/>
          </w:tcPr>
          <w:p>
            <w:pPr>
              <w:spacing w:line="360" w:lineRule="auto"/>
              <w:ind w:firstLine="480" w:firstLineChars="200"/>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955" w:type="dxa"/>
          </w:tcPr>
          <w:p>
            <w:pPr>
              <w:pStyle w:val="11"/>
              <w:spacing w:before="153" w:line="360" w:lineRule="auto"/>
              <w:rPr>
                <w:rFonts w:hint="eastAsia" w:ascii="宋体" w:hAnsi="宋体" w:eastAsia="宋体" w:cs="宋体"/>
                <w:sz w:val="24"/>
                <w:szCs w:val="24"/>
              </w:rPr>
            </w:pPr>
            <w:r>
              <w:rPr>
                <w:rFonts w:hint="eastAsia" w:ascii="宋体" w:hAnsi="宋体" w:eastAsia="宋体" w:cs="宋体"/>
                <w:spacing w:val="-2"/>
                <w:sz w:val="24"/>
                <w:szCs w:val="24"/>
              </w:rPr>
              <w:t>暂缓披露的期限</w:t>
            </w:r>
          </w:p>
        </w:tc>
        <w:tc>
          <w:tcPr>
            <w:tcW w:w="6573" w:type="dxa"/>
            <w:gridSpan w:val="6"/>
          </w:tcPr>
          <w:p>
            <w:pPr>
              <w:spacing w:line="360" w:lineRule="auto"/>
              <w:ind w:firstLine="480" w:firstLineChars="20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1955" w:type="dxa"/>
          </w:tcPr>
          <w:p>
            <w:pPr>
              <w:pStyle w:val="11"/>
              <w:spacing w:before="141" w:line="360" w:lineRule="auto"/>
              <w:rPr>
                <w:rFonts w:hint="eastAsia" w:ascii="宋体" w:hAnsi="宋体" w:eastAsia="宋体" w:cs="宋体"/>
                <w:sz w:val="24"/>
                <w:szCs w:val="24"/>
              </w:rPr>
            </w:pPr>
            <w:r>
              <w:rPr>
                <w:rFonts w:hint="eastAsia" w:ascii="宋体" w:hAnsi="宋体" w:eastAsia="宋体" w:cs="宋体"/>
                <w:spacing w:val="-2"/>
                <w:sz w:val="24"/>
                <w:szCs w:val="24"/>
                <w:lang w:eastAsia="zh-CN"/>
              </w:rPr>
              <w:t>是否已填报暂缓或豁免事项的知</w:t>
            </w:r>
            <w:r>
              <w:rPr>
                <w:rFonts w:hint="eastAsia" w:ascii="宋体" w:hAnsi="宋体" w:eastAsia="宋体" w:cs="宋体"/>
                <w:spacing w:val="-2"/>
                <w:sz w:val="24"/>
                <w:szCs w:val="24"/>
              </w:rPr>
              <w:t>情人名单</w:t>
            </w:r>
          </w:p>
        </w:tc>
        <w:tc>
          <w:tcPr>
            <w:tcW w:w="2783" w:type="dxa"/>
            <w:gridSpan w:val="2"/>
          </w:tcPr>
          <w:p>
            <w:pPr>
              <w:spacing w:line="360" w:lineRule="auto"/>
              <w:ind w:firstLine="480" w:firstLineChars="200"/>
              <w:rPr>
                <w:rFonts w:hint="eastAsia" w:ascii="宋体" w:hAnsi="宋体" w:eastAsia="宋体" w:cs="宋体"/>
                <w:sz w:val="24"/>
                <w:szCs w:val="24"/>
              </w:rPr>
            </w:pPr>
          </w:p>
          <w:p>
            <w:pPr>
              <w:pStyle w:val="11"/>
              <w:spacing w:before="103" w:line="360" w:lineRule="auto"/>
              <w:ind w:left="482" w:firstLine="412" w:firstLineChars="200"/>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58"/>
                <w:sz w:val="24"/>
                <w:szCs w:val="24"/>
              </w:rPr>
              <w:t xml:space="preserve"> </w:t>
            </w:r>
            <w:r>
              <w:rPr>
                <w:rFonts w:hint="eastAsia" w:ascii="宋体" w:hAnsi="宋体" w:eastAsia="宋体" w:cs="宋体"/>
                <w:spacing w:val="-17"/>
                <w:sz w:val="24"/>
                <w:szCs w:val="24"/>
              </w:rPr>
              <w:t>是</w:t>
            </w:r>
            <w:r>
              <w:rPr>
                <w:rFonts w:hint="eastAsia" w:ascii="宋体" w:hAnsi="宋体" w:eastAsia="宋体" w:cs="宋体"/>
                <w:spacing w:val="8"/>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57"/>
                <w:sz w:val="24"/>
                <w:szCs w:val="24"/>
              </w:rPr>
              <w:t xml:space="preserve"> </w:t>
            </w:r>
            <w:r>
              <w:rPr>
                <w:rFonts w:hint="eastAsia" w:ascii="宋体" w:hAnsi="宋体" w:eastAsia="宋体" w:cs="宋体"/>
                <w:spacing w:val="-17"/>
                <w:sz w:val="24"/>
                <w:szCs w:val="24"/>
              </w:rPr>
              <w:t>否</w:t>
            </w:r>
          </w:p>
        </w:tc>
        <w:tc>
          <w:tcPr>
            <w:tcW w:w="1610" w:type="dxa"/>
            <w:gridSpan w:val="2"/>
          </w:tcPr>
          <w:p>
            <w:pPr>
              <w:pStyle w:val="11"/>
              <w:spacing w:before="141" w:line="360"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相关内幕人士</w:t>
            </w:r>
          </w:p>
          <w:p>
            <w:pPr>
              <w:pStyle w:val="11"/>
              <w:spacing w:before="27" w:line="36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是否签署书面</w:t>
            </w:r>
          </w:p>
          <w:p>
            <w:pPr>
              <w:pStyle w:val="11"/>
              <w:spacing w:before="26" w:line="360" w:lineRule="auto"/>
              <w:rPr>
                <w:rFonts w:hint="eastAsia" w:ascii="宋体" w:hAnsi="宋体" w:eastAsia="宋体" w:cs="宋体"/>
                <w:sz w:val="24"/>
                <w:szCs w:val="24"/>
              </w:rPr>
            </w:pPr>
            <w:r>
              <w:rPr>
                <w:rFonts w:hint="eastAsia" w:ascii="宋体" w:hAnsi="宋体" w:eastAsia="宋体" w:cs="宋体"/>
                <w:spacing w:val="-2"/>
                <w:sz w:val="24"/>
                <w:szCs w:val="24"/>
              </w:rPr>
              <w:t>保密承诺</w:t>
            </w:r>
          </w:p>
        </w:tc>
        <w:tc>
          <w:tcPr>
            <w:tcW w:w="2180" w:type="dxa"/>
            <w:gridSpan w:val="2"/>
          </w:tcPr>
          <w:p>
            <w:pPr>
              <w:pStyle w:val="11"/>
              <w:spacing w:before="227" w:line="360" w:lineRule="auto"/>
              <w:ind w:left="659" w:firstLine="428" w:firstLineChars="200"/>
              <w:rPr>
                <w:rFonts w:hint="eastAsia" w:ascii="宋体" w:hAnsi="宋体" w:eastAsia="宋体" w:cs="宋体"/>
                <w:sz w:val="24"/>
                <w:szCs w:val="24"/>
              </w:rPr>
            </w:pPr>
            <w:r>
              <w:rPr>
                <w:rFonts w:hint="eastAsia" w:ascii="宋体" w:hAnsi="宋体" w:eastAsia="宋体" w:cs="宋体"/>
                <w:spacing w:val="-13"/>
                <w:position w:val="10"/>
                <w:sz w:val="24"/>
                <w:szCs w:val="24"/>
              </w:rPr>
              <w:t>□</w:t>
            </w:r>
            <w:r>
              <w:rPr>
                <w:rFonts w:hint="eastAsia" w:ascii="宋体" w:hAnsi="宋体" w:eastAsia="宋体" w:cs="宋体"/>
                <w:spacing w:val="57"/>
                <w:position w:val="10"/>
                <w:sz w:val="24"/>
                <w:szCs w:val="24"/>
              </w:rPr>
              <w:t xml:space="preserve"> </w:t>
            </w:r>
            <w:r>
              <w:rPr>
                <w:rFonts w:hint="eastAsia" w:ascii="宋体" w:hAnsi="宋体" w:eastAsia="宋体" w:cs="宋体"/>
                <w:spacing w:val="-13"/>
                <w:position w:val="10"/>
                <w:sz w:val="24"/>
                <w:szCs w:val="24"/>
              </w:rPr>
              <w:t>是</w:t>
            </w:r>
          </w:p>
          <w:p>
            <w:pPr>
              <w:pStyle w:val="11"/>
              <w:spacing w:line="360" w:lineRule="auto"/>
              <w:ind w:left="571" w:firstLine="428" w:firstLineChars="200"/>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56"/>
                <w:sz w:val="24"/>
                <w:szCs w:val="24"/>
              </w:rPr>
              <w:t xml:space="preserve"> </w:t>
            </w:r>
            <w:r>
              <w:rPr>
                <w:rFonts w:hint="eastAsia" w:ascii="宋体" w:hAnsi="宋体" w:eastAsia="宋体" w:cs="宋体"/>
                <w:spacing w:val="-13"/>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1955" w:type="dxa"/>
          </w:tcPr>
          <w:p>
            <w:pPr>
              <w:spacing w:line="360" w:lineRule="auto"/>
              <w:ind w:firstLine="480" w:firstLineChars="200"/>
              <w:rPr>
                <w:rFonts w:hint="eastAsia" w:ascii="宋体" w:hAnsi="宋体" w:eastAsia="宋体" w:cs="宋体"/>
                <w:sz w:val="24"/>
                <w:szCs w:val="24"/>
                <w:lang w:eastAsia="zh-CN"/>
              </w:rPr>
            </w:pPr>
          </w:p>
          <w:p>
            <w:pPr>
              <w:pStyle w:val="11"/>
              <w:spacing w:before="78" w:line="360" w:lineRule="auto"/>
              <w:ind w:right="135"/>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申请部门或单位</w:t>
            </w:r>
            <w:r>
              <w:rPr>
                <w:rFonts w:hint="eastAsia" w:ascii="宋体" w:hAnsi="宋体" w:eastAsia="宋体" w:cs="宋体"/>
                <w:spacing w:val="4"/>
                <w:sz w:val="24"/>
                <w:szCs w:val="24"/>
                <w:lang w:eastAsia="zh-CN"/>
              </w:rPr>
              <w:t xml:space="preserve"> </w:t>
            </w:r>
            <w:r>
              <w:rPr>
                <w:rFonts w:hint="eastAsia" w:ascii="宋体" w:hAnsi="宋体" w:eastAsia="宋体" w:cs="宋体"/>
                <w:spacing w:val="-3"/>
                <w:sz w:val="24"/>
                <w:szCs w:val="24"/>
                <w:lang w:eastAsia="zh-CN"/>
              </w:rPr>
              <w:t>负责人意见</w:t>
            </w:r>
          </w:p>
        </w:tc>
        <w:tc>
          <w:tcPr>
            <w:tcW w:w="6573" w:type="dxa"/>
            <w:gridSpan w:val="6"/>
          </w:tcPr>
          <w:p>
            <w:pPr>
              <w:spacing w:line="360" w:lineRule="auto"/>
              <w:ind w:firstLine="480" w:firstLineChars="200"/>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1955" w:type="dxa"/>
          </w:tcPr>
          <w:p>
            <w:pPr>
              <w:spacing w:line="360" w:lineRule="auto"/>
              <w:ind w:firstLine="480" w:firstLineChars="200"/>
              <w:rPr>
                <w:rFonts w:hint="eastAsia" w:ascii="宋体" w:hAnsi="宋体" w:eastAsia="宋体" w:cs="宋体"/>
                <w:sz w:val="24"/>
                <w:szCs w:val="24"/>
                <w:lang w:eastAsia="zh-CN"/>
              </w:rPr>
            </w:pPr>
          </w:p>
          <w:p>
            <w:pPr>
              <w:pStyle w:val="11"/>
              <w:spacing w:before="78" w:line="360" w:lineRule="auto"/>
              <w:ind w:right="135"/>
              <w:rPr>
                <w:rFonts w:hint="eastAsia" w:ascii="宋体" w:hAnsi="宋体" w:eastAsia="宋体" w:cs="宋体"/>
                <w:sz w:val="24"/>
                <w:szCs w:val="24"/>
              </w:rPr>
            </w:pPr>
            <w:r>
              <w:rPr>
                <w:rFonts w:hint="eastAsia" w:ascii="宋体" w:hAnsi="宋体" w:eastAsia="宋体" w:cs="宋体"/>
                <w:spacing w:val="-2"/>
                <w:sz w:val="24"/>
                <w:szCs w:val="24"/>
              </w:rPr>
              <w:t>董事会秘书审核</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意见</w:t>
            </w:r>
          </w:p>
        </w:tc>
        <w:tc>
          <w:tcPr>
            <w:tcW w:w="6573" w:type="dxa"/>
            <w:gridSpan w:val="6"/>
          </w:tcPr>
          <w:p>
            <w:pPr>
              <w:spacing w:line="360" w:lineRule="auto"/>
              <w:ind w:firstLine="480" w:firstLineChars="20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955" w:type="dxa"/>
          </w:tcPr>
          <w:p>
            <w:pPr>
              <w:spacing w:line="360" w:lineRule="auto"/>
              <w:ind w:firstLine="480" w:firstLineChars="200"/>
              <w:rPr>
                <w:rFonts w:hint="eastAsia" w:ascii="宋体" w:hAnsi="宋体" w:eastAsia="宋体" w:cs="宋体"/>
                <w:sz w:val="24"/>
                <w:szCs w:val="24"/>
              </w:rPr>
            </w:pPr>
          </w:p>
          <w:p>
            <w:pPr>
              <w:pStyle w:val="11"/>
              <w:spacing w:before="78" w:line="360" w:lineRule="auto"/>
              <w:rPr>
                <w:rFonts w:hint="eastAsia" w:ascii="宋体" w:hAnsi="宋体" w:eastAsia="宋体" w:cs="宋体"/>
                <w:sz w:val="24"/>
                <w:szCs w:val="24"/>
              </w:rPr>
            </w:pPr>
            <w:r>
              <w:rPr>
                <w:rFonts w:hint="eastAsia" w:ascii="宋体" w:hAnsi="宋体" w:eastAsia="宋体" w:cs="宋体"/>
                <w:spacing w:val="-2"/>
                <w:sz w:val="24"/>
                <w:szCs w:val="24"/>
              </w:rPr>
              <w:t>董事长审核意见</w:t>
            </w:r>
          </w:p>
        </w:tc>
        <w:tc>
          <w:tcPr>
            <w:tcW w:w="6573" w:type="dxa"/>
            <w:gridSpan w:val="6"/>
          </w:tcPr>
          <w:p>
            <w:pPr>
              <w:spacing w:line="360" w:lineRule="auto"/>
              <w:ind w:firstLine="480" w:firstLineChars="200"/>
              <w:rPr>
                <w:rFonts w:hint="eastAsia" w:ascii="宋体" w:hAnsi="宋体" w:eastAsia="宋体" w:cs="宋体"/>
                <w:sz w:val="24"/>
                <w:szCs w:val="24"/>
              </w:rPr>
            </w:pPr>
          </w:p>
        </w:tc>
      </w:tr>
    </w:tbl>
    <w:p>
      <w:pPr>
        <w:spacing w:line="360" w:lineRule="auto"/>
        <w:ind w:firstLine="480" w:firstLineChars="200"/>
        <w:rPr>
          <w:rFonts w:hint="eastAsia" w:ascii="宋体" w:hAnsi="宋体" w:eastAsia="宋体" w:cs="宋体"/>
          <w:sz w:val="24"/>
          <w:szCs w:val="24"/>
        </w:rPr>
        <w:sectPr>
          <w:footerReference r:id="rId4" w:type="default"/>
          <w:pgSz w:w="11907" w:h="16839"/>
          <w:pgMar w:top="1431" w:right="1685" w:bottom="1374" w:left="1687" w:header="0" w:footer="1211" w:gutter="0"/>
          <w:cols w:space="720" w:num="1"/>
        </w:sectPr>
      </w:pPr>
    </w:p>
    <w:p>
      <w:pPr>
        <w:pStyle w:val="3"/>
        <w:spacing w:before="121" w:line="360" w:lineRule="auto"/>
        <w:ind w:left="42" w:firstLine="440" w:firstLineChars="200"/>
        <w:rPr>
          <w:rFonts w:hint="eastAsia" w:ascii="宋体" w:hAnsi="宋体" w:eastAsia="宋体" w:cs="宋体"/>
          <w:sz w:val="24"/>
          <w:szCs w:val="24"/>
        </w:rPr>
      </w:pPr>
      <w:r>
        <w:rPr>
          <w:rFonts w:hint="eastAsia" w:ascii="宋体" w:hAnsi="宋体" w:eastAsia="宋体" w:cs="宋体"/>
          <w:spacing w:val="-10"/>
          <w:sz w:val="24"/>
          <w:szCs w:val="24"/>
          <w14:textOutline w14:w="4356" w14:cap="flat" w14:cmpd="sng" w14:algn="ctr">
            <w14:solidFill>
              <w14:srgbClr w14:val="000000"/>
            </w14:solidFill>
            <w14:prstDash w14:val="solid"/>
            <w14:miter w14:val="0"/>
          </w14:textOutline>
        </w:rPr>
        <w:t>附件</w:t>
      </w:r>
      <w:r>
        <w:rPr>
          <w:rFonts w:hint="eastAsia" w:ascii="宋体" w:hAnsi="宋体" w:eastAsia="宋体" w:cs="宋体"/>
          <w:spacing w:val="-47"/>
          <w:sz w:val="24"/>
          <w:szCs w:val="24"/>
        </w:rPr>
        <w:t xml:space="preserve"> </w:t>
      </w:r>
      <w:r>
        <w:rPr>
          <w:rFonts w:hint="eastAsia" w:ascii="宋体" w:hAnsi="宋体" w:eastAsia="宋体" w:cs="宋体"/>
          <w:spacing w:val="-10"/>
          <w:sz w:val="24"/>
          <w:szCs w:val="24"/>
          <w14:textOutline w14:w="4356" w14:cap="flat" w14:cmpd="sng" w14:algn="ctr">
            <w14:solidFill>
              <w14:srgbClr w14:val="000000"/>
            </w14:solidFill>
            <w14:prstDash w14:val="solid"/>
            <w14:miter w14:val="0"/>
          </w14:textOutline>
        </w:rPr>
        <w:t>2：</w:t>
      </w:r>
    </w:p>
    <w:p>
      <w:pPr>
        <w:spacing w:before="291" w:line="360" w:lineRule="auto"/>
        <w:ind w:left="1978"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重庆望变电气（集团）股份有限公司</w:t>
      </w:r>
    </w:p>
    <w:p>
      <w:pPr>
        <w:spacing w:before="291" w:line="360" w:lineRule="auto"/>
        <w:ind w:left="1978"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信息披露暂缓与豁免事项保密承诺书</w:t>
      </w:r>
    </w:p>
    <w:p>
      <w:pPr>
        <w:pStyle w:val="3"/>
        <w:spacing w:before="234"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position w:val="17"/>
          <w:sz w:val="24"/>
          <w:szCs w:val="24"/>
          <w:lang w:eastAsia="zh-CN"/>
        </w:rPr>
        <w:t>作为重庆望变电气（集团）股份有限公司特定</w:t>
      </w:r>
      <w:r>
        <w:rPr>
          <w:rFonts w:hint="eastAsia" w:ascii="宋体" w:hAnsi="宋体" w:eastAsia="宋体" w:cs="宋体"/>
          <w:spacing w:val="47"/>
          <w:position w:val="17"/>
          <w:sz w:val="24"/>
          <w:szCs w:val="24"/>
          <w:lang w:eastAsia="zh-CN"/>
        </w:rPr>
        <w:t xml:space="preserve"> </w:t>
      </w:r>
      <w:r>
        <w:rPr>
          <w:rFonts w:hint="eastAsia" w:ascii="宋体" w:hAnsi="宋体" w:eastAsia="宋体" w:cs="宋体"/>
          <w:spacing w:val="-2"/>
          <w:position w:val="17"/>
          <w:sz w:val="24"/>
          <w:szCs w:val="24"/>
          <w:lang w:eastAsia="zh-CN"/>
        </w:rPr>
        <w:t>□暂缓披露信息/□豁免披露信息的知情人，本人声明并承诺如下：</w:t>
      </w:r>
    </w:p>
    <w:p>
      <w:pPr>
        <w:pStyle w:val="3"/>
        <w:numPr>
          <w:ilvl w:val="0"/>
          <w:numId w:val="2"/>
        </w:numPr>
        <w:spacing w:before="183" w:line="360" w:lineRule="auto"/>
        <w:rPr>
          <w:rFonts w:hint="eastAsia" w:cs="宋体"/>
          <w:spacing w:val="-3"/>
          <w:sz w:val="24"/>
          <w:szCs w:val="24"/>
          <w:lang w:val="en-US" w:eastAsia="zh-CN"/>
        </w:rPr>
      </w:pPr>
      <w:r>
        <w:rPr>
          <w:rFonts w:hint="eastAsia" w:cs="宋体"/>
          <w:spacing w:val="-3"/>
          <w:sz w:val="24"/>
          <w:szCs w:val="24"/>
          <w:lang w:val="en-US" w:eastAsia="zh-CN"/>
        </w:rPr>
        <w:t>本人知晓并将遵守公司《信息披露暂缓与豁免事项管理制度》的内容；</w:t>
      </w:r>
    </w:p>
    <w:p>
      <w:pPr>
        <w:pStyle w:val="3"/>
        <w:numPr>
          <w:ilvl w:val="0"/>
          <w:numId w:val="2"/>
        </w:numPr>
        <w:spacing w:before="183" w:line="360" w:lineRule="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本人承诺，对知悉的暂缓、豁免披露的信息严格保密，不在公司对暂缓、豁免披露事项进行信息披露之前泄露任何信息；</w:t>
      </w:r>
    </w:p>
    <w:p>
      <w:pPr>
        <w:pStyle w:val="3"/>
        <w:numPr>
          <w:ilvl w:val="0"/>
          <w:numId w:val="2"/>
        </w:numPr>
        <w:spacing w:before="183" w:line="36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本人承诺，不利用暂缓、豁免披露的信息买卖或者建议他人买卖公司证券及其衍生品种，不得在投资价值分析报告、研究报告等文件中使用内幕</w:t>
      </w:r>
      <w:r>
        <w:rPr>
          <w:rFonts w:hint="eastAsia" w:cs="宋体"/>
          <w:spacing w:val="-3"/>
          <w:sz w:val="24"/>
          <w:szCs w:val="24"/>
          <w:lang w:val="en-US" w:eastAsia="zh-CN"/>
        </w:rPr>
        <w:t>信息。</w:t>
      </w:r>
    </w:p>
    <w:p>
      <w:pPr>
        <w:pStyle w:val="3"/>
        <w:spacing w:before="184" w:line="360" w:lineRule="auto"/>
        <w:rPr>
          <w:rFonts w:hint="eastAsia" w:ascii="宋体" w:hAnsi="宋体" w:eastAsia="宋体" w:cs="宋体"/>
          <w:sz w:val="24"/>
          <w:szCs w:val="24"/>
          <w:lang w:eastAsia="zh-CN"/>
        </w:rPr>
      </w:pPr>
      <w:r>
        <w:rPr>
          <w:rFonts w:hint="eastAsia" w:ascii="宋体" w:hAnsi="宋体" w:eastAsia="宋体" w:cs="宋体"/>
          <w:spacing w:val="-1"/>
          <w:position w:val="17"/>
          <w:sz w:val="24"/>
          <w:szCs w:val="24"/>
          <w:lang w:eastAsia="zh-CN"/>
        </w:rPr>
        <w:t>4、如因本人保密不当致使公司暂缓、豁免事项泄露，本人愿承担相应</w:t>
      </w:r>
      <w:r>
        <w:rPr>
          <w:rFonts w:hint="eastAsia" w:cs="宋体"/>
          <w:spacing w:val="-1"/>
          <w:position w:val="17"/>
          <w:sz w:val="24"/>
          <w:szCs w:val="24"/>
          <w:lang w:eastAsia="zh-CN"/>
        </w:rPr>
        <w:t>的</w:t>
      </w:r>
      <w:r>
        <w:rPr>
          <w:rFonts w:hint="eastAsia" w:cs="宋体"/>
          <w:spacing w:val="-1"/>
          <w:position w:val="17"/>
          <w:sz w:val="24"/>
          <w:szCs w:val="24"/>
          <w:lang w:val="en-US" w:eastAsia="zh-CN"/>
        </w:rPr>
        <w:t>法律责任。</w:t>
      </w:r>
    </w:p>
    <w:p>
      <w:pPr>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lang w:eastAsia="zh-CN"/>
        </w:rPr>
      </w:pPr>
    </w:p>
    <w:p>
      <w:pPr>
        <w:pStyle w:val="3"/>
        <w:spacing w:before="78" w:line="360" w:lineRule="auto"/>
        <w:ind w:left="5545" w:firstLine="428" w:firstLineChars="200"/>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承诺人：</w:t>
      </w:r>
    </w:p>
    <w:p>
      <w:pPr>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lang w:eastAsia="zh-CN"/>
        </w:rPr>
      </w:pPr>
    </w:p>
    <w:p>
      <w:pPr>
        <w:pStyle w:val="3"/>
        <w:spacing w:before="79" w:line="360" w:lineRule="auto"/>
        <w:ind w:left="5545" w:firstLine="436" w:firstLineChars="200"/>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年</w:t>
      </w:r>
      <w:r>
        <w:rPr>
          <w:rFonts w:hint="eastAsia" w:ascii="宋体" w:hAnsi="宋体" w:eastAsia="宋体" w:cs="宋体"/>
          <w:spacing w:val="5"/>
          <w:sz w:val="24"/>
          <w:szCs w:val="24"/>
          <w:lang w:eastAsia="zh-CN"/>
        </w:rPr>
        <w:t xml:space="preserve">    </w:t>
      </w:r>
      <w:r>
        <w:rPr>
          <w:rFonts w:hint="eastAsia" w:ascii="宋体" w:hAnsi="宋体" w:eastAsia="宋体" w:cs="宋体"/>
          <w:spacing w:val="-11"/>
          <w:sz w:val="24"/>
          <w:szCs w:val="24"/>
          <w:lang w:eastAsia="zh-CN"/>
        </w:rPr>
        <w:t>月</w:t>
      </w:r>
      <w:r>
        <w:rPr>
          <w:rFonts w:hint="eastAsia" w:ascii="宋体" w:hAnsi="宋体" w:eastAsia="宋体" w:cs="宋体"/>
          <w:spacing w:val="13"/>
          <w:sz w:val="24"/>
          <w:szCs w:val="24"/>
          <w:lang w:eastAsia="zh-CN"/>
        </w:rPr>
        <w:t xml:space="preserve">    </w:t>
      </w:r>
      <w:r>
        <w:rPr>
          <w:rFonts w:hint="eastAsia" w:ascii="宋体" w:hAnsi="宋体" w:eastAsia="宋体" w:cs="宋体"/>
          <w:spacing w:val="-11"/>
          <w:sz w:val="24"/>
          <w:szCs w:val="24"/>
          <w:lang w:eastAsia="zh-CN"/>
        </w:rPr>
        <w:t>日</w:t>
      </w:r>
    </w:p>
    <w:sectPr>
      <w:footerReference r:id="rId5" w:type="default"/>
      <w:pgSz w:w="11907" w:h="16839"/>
      <w:pgMar w:top="1431" w:right="1785" w:bottom="1373" w:left="1785" w:header="0" w:footer="121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30"/>
      <w:rPr>
        <w:rFonts w:ascii="Calibri" w:hAnsi="Calibri" w:eastAsia="Calibri" w:cs="Calibri"/>
        <w:sz w:val="18"/>
        <w:szCs w:val="18"/>
      </w:rPr>
    </w:pPr>
    <w:r>
      <w:rPr>
        <w:rFonts w:ascii="Calibri" w:hAnsi="Calibri" w:eastAsia="Calibri" w:cs="Calibri"/>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223"/>
      <w:rPr>
        <w:rFonts w:ascii="Calibri" w:hAnsi="Calibri" w:eastAsia="Calibri" w:cs="Calibri"/>
        <w:sz w:val="18"/>
        <w:szCs w:val="18"/>
      </w:rPr>
    </w:pPr>
    <w:r>
      <w:rPr>
        <w:rFonts w:ascii="Calibri" w:hAnsi="Calibri" w:eastAsia="Calibri" w:cs="Calibri"/>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130"/>
      <w:rPr>
        <w:rFonts w:ascii="Calibri" w:hAnsi="Calibri" w:eastAsia="Calibri" w:cs="Calibri"/>
        <w:sz w:val="18"/>
        <w:szCs w:val="18"/>
      </w:rPr>
    </w:pPr>
    <w:r>
      <w:rPr>
        <w:rFonts w:ascii="Calibri" w:hAnsi="Calibri" w:eastAsia="Calibri" w:cs="Calibri"/>
        <w:sz w:val="18"/>
        <w:szCs w:val="18"/>
      </w:rPr>
      <w:t>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0A47D"/>
    <w:multiLevelType w:val="singleLevel"/>
    <w:tmpl w:val="80F0A47D"/>
    <w:lvl w:ilvl="0" w:tentative="0">
      <w:start w:val="1"/>
      <w:numFmt w:val="chineseCounting"/>
      <w:suff w:val="space"/>
      <w:lvlText w:val="第%1章"/>
      <w:lvlJc w:val="left"/>
      <w:rPr>
        <w:rFonts w:hint="eastAsia"/>
      </w:rPr>
    </w:lvl>
  </w:abstractNum>
  <w:abstractNum w:abstractNumId="1">
    <w:nsid w:val="107C5FAE"/>
    <w:multiLevelType w:val="singleLevel"/>
    <w:tmpl w:val="107C5FA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ZTQzZmRmZDMxMjkwMDE2NTk0ZWQ1ZWYwMzRmYjVhNmUifQ=="/>
  </w:docVars>
  <w:rsids>
    <w:rsidRoot w:val="00DB3832"/>
    <w:rsid w:val="0009319F"/>
    <w:rsid w:val="00237301"/>
    <w:rsid w:val="002B6C12"/>
    <w:rsid w:val="00367965"/>
    <w:rsid w:val="0060586E"/>
    <w:rsid w:val="009138DE"/>
    <w:rsid w:val="009847C9"/>
    <w:rsid w:val="00CE706B"/>
    <w:rsid w:val="00DB3832"/>
    <w:rsid w:val="0CEE0A6C"/>
    <w:rsid w:val="0D3727F2"/>
    <w:rsid w:val="18694AD0"/>
    <w:rsid w:val="2F8B7565"/>
    <w:rsid w:val="38F05D08"/>
    <w:rsid w:val="49C7262C"/>
    <w:rsid w:val="4DAE2E04"/>
    <w:rsid w:val="55813245"/>
    <w:rsid w:val="56C72ED6"/>
    <w:rsid w:val="6DF65154"/>
    <w:rsid w:val="73C61D0B"/>
    <w:rsid w:val="74D85DDB"/>
    <w:rsid w:val="7BAF2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qFormat/>
    <w:uiPriority w:val="0"/>
  </w:style>
  <w:style w:type="paragraph" w:styleId="3">
    <w:name w:val="Body Text"/>
    <w:basedOn w:val="1"/>
    <w:semiHidden/>
    <w:qFormat/>
    <w:uiPriority w:val="0"/>
    <w:rPr>
      <w:rFonts w:ascii="宋体" w:hAnsi="宋体" w:eastAsia="宋体" w:cs="宋体"/>
      <w:sz w:val="24"/>
      <w:szCs w:val="24"/>
    </w:rPr>
  </w:style>
  <w:style w:type="paragraph" w:styleId="4">
    <w:name w:val="footer"/>
    <w:basedOn w:val="1"/>
    <w:link w:val="17"/>
    <w:autoRedefine/>
    <w:qFormat/>
    <w:uiPriority w:val="0"/>
    <w:pPr>
      <w:tabs>
        <w:tab w:val="center" w:pos="4153"/>
        <w:tab w:val="right" w:pos="8306"/>
      </w:tabs>
    </w:pPr>
    <w:rPr>
      <w:sz w:val="18"/>
      <w:szCs w:val="18"/>
    </w:rPr>
  </w:style>
  <w:style w:type="paragraph" w:styleId="5">
    <w:name w:val="header"/>
    <w:basedOn w:val="1"/>
    <w:link w:val="16"/>
    <w:uiPriority w:val="0"/>
    <w:pPr>
      <w:tabs>
        <w:tab w:val="center" w:pos="4153"/>
        <w:tab w:val="right" w:pos="8306"/>
      </w:tabs>
      <w:jc w:val="center"/>
    </w:pPr>
    <w:rPr>
      <w:sz w:val="18"/>
      <w:szCs w:val="18"/>
    </w:rPr>
  </w:style>
  <w:style w:type="paragraph" w:styleId="6">
    <w:name w:val="annotation subject"/>
    <w:basedOn w:val="2"/>
    <w:next w:val="2"/>
    <w:link w:val="14"/>
    <w:autoRedefine/>
    <w:qFormat/>
    <w:uiPriority w:val="0"/>
    <w:rPr>
      <w:b/>
      <w:bCs/>
    </w:rPr>
  </w:style>
  <w:style w:type="character" w:styleId="9">
    <w:name w:val="annotation reference"/>
    <w:basedOn w:val="8"/>
    <w:autoRedefine/>
    <w:qFormat/>
    <w:uiPriority w:val="0"/>
    <w:rPr>
      <w:sz w:val="21"/>
      <w:szCs w:val="21"/>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4"/>
      <w:szCs w:val="24"/>
    </w:rPr>
  </w:style>
  <w:style w:type="paragraph" w:customStyle="1" w:styleId="12">
    <w:name w:val="修订1"/>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3">
    <w:name w:val="批注文字 字符"/>
    <w:basedOn w:val="8"/>
    <w:link w:val="2"/>
    <w:autoRedefine/>
    <w:qFormat/>
    <w:uiPriority w:val="0"/>
    <w:rPr>
      <w:rFonts w:eastAsia="Arial"/>
      <w:snapToGrid w:val="0"/>
      <w:color w:val="000000"/>
      <w:sz w:val="21"/>
      <w:szCs w:val="21"/>
      <w:lang w:eastAsia="en-US"/>
    </w:rPr>
  </w:style>
  <w:style w:type="character" w:customStyle="1" w:styleId="14">
    <w:name w:val="批注主题 字符"/>
    <w:basedOn w:val="13"/>
    <w:link w:val="6"/>
    <w:autoRedefine/>
    <w:qFormat/>
    <w:uiPriority w:val="0"/>
    <w:rPr>
      <w:rFonts w:eastAsia="Arial"/>
      <w:b/>
      <w:bCs/>
      <w:snapToGrid w:val="0"/>
      <w:color w:val="000000"/>
      <w:sz w:val="21"/>
      <w:szCs w:val="21"/>
      <w:lang w:eastAsia="en-US"/>
    </w:rPr>
  </w:style>
  <w:style w:type="paragraph" w:customStyle="1" w:styleId="15">
    <w:name w:val="Revision"/>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6">
    <w:name w:val="页眉 字符"/>
    <w:basedOn w:val="8"/>
    <w:link w:val="5"/>
    <w:autoRedefine/>
    <w:qFormat/>
    <w:uiPriority w:val="0"/>
    <w:rPr>
      <w:rFonts w:eastAsia="Arial"/>
      <w:snapToGrid w:val="0"/>
      <w:color w:val="000000"/>
      <w:sz w:val="18"/>
      <w:szCs w:val="18"/>
      <w:lang w:eastAsia="en-US"/>
    </w:rPr>
  </w:style>
  <w:style w:type="character" w:customStyle="1" w:styleId="17">
    <w:name w:val="页脚 字符"/>
    <w:basedOn w:val="8"/>
    <w:link w:val="4"/>
    <w:autoRedefine/>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445</Words>
  <Characters>2539</Characters>
  <Lines>21</Lines>
  <Paragraphs>5</Paragraphs>
  <TotalTime>5</TotalTime>
  <ScaleCrop>false</ScaleCrop>
  <LinksUpToDate>false</LinksUpToDate>
  <CharactersWithSpaces>2979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2016-12-26T19:54:00Z</dcterms:created>
  <dc:creator>chxz-25</dc:creator>
  <cp:lastModifiedBy>Y.    Miss</cp:lastModifiedBy>
  <cp:lastPrinted>2024-03-01T15:39:00Z</cp:lastPrinted>
  <dcterms:modified xsi:type="dcterms:W3CDTF">2024-04-25T08:41:07Z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2024-02-27T13:38:38Z</vt:filetime>
  </property>
  <property fmtid="{D5CDD505-2E9C-101B-9397-08002B2CF9AE}" pid="4" name="KSOProductBuildVer">
    <vt:lpwstr>2052-12.1.0.16729</vt:lpwstr>
  </property>
  <property fmtid="{D5CDD505-2E9C-101B-9397-08002B2CF9AE}" pid="5" name="ICV">
    <vt:lpwstr>EA53963DA03F494D918540C15A4C01C0_13</vt:lpwstr>
  </property>
</Properties>
</file>