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4</w:t>
      </w:r>
      <w:r>
        <w:rPr>
          <w:rFonts w:ascii="宋体" w:hAnsi="宋体" w:eastAsia="宋体"/>
          <w:b/>
          <w:sz w:val="24"/>
          <w:szCs w:val="24"/>
          <w:highlight w:val="none"/>
        </w:rPr>
        <w:t>-0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32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_GB2312"/>
          <w:sz w:val="30"/>
          <w:szCs w:val="30"/>
        </w:rPr>
      </w:pPr>
    </w:p>
    <w:p>
      <w:pPr>
        <w:adjustRightInd w:val="0"/>
        <w:snapToGrid w:val="0"/>
        <w:spacing w:before="156" w:beforeLines="50" w:line="560" w:lineRule="exact"/>
        <w:jc w:val="center"/>
        <w:rPr>
          <w:rFonts w:ascii="宋体" w:hAnsi="宋体" w:eastAsia="宋体" w:cs="仿宋_GB2312"/>
          <w:b/>
          <w:bCs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重庆望变电气（集团）股份有限公司</w:t>
      </w:r>
    </w:p>
    <w:p>
      <w:pPr>
        <w:adjustRightInd w:val="0"/>
        <w:snapToGrid w:val="0"/>
        <w:spacing w:before="156" w:beforeLines="50" w:line="560" w:lineRule="exact"/>
        <w:jc w:val="center"/>
        <w:rPr>
          <w:rFonts w:ascii="宋体" w:hAnsi="宋体" w:eastAsia="宋体" w:cs="仿宋_GB2312"/>
          <w:b/>
          <w:bCs/>
          <w:color w:val="FF0000"/>
          <w:sz w:val="36"/>
          <w:szCs w:val="36"/>
        </w:rPr>
      </w:pPr>
      <w:bookmarkStart w:id="0" w:name="_Hlk117153081"/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第四届董事会第五次会议</w:t>
      </w:r>
      <w:bookmarkEnd w:id="0"/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决议公告</w:t>
      </w:r>
    </w:p>
    <w:p>
      <w:pPr>
        <w:adjustRightInd w:val="0"/>
        <w:snapToGrid w:val="0"/>
        <w:spacing w:before="156" w:beforeLines="50" w:line="560" w:lineRule="exact"/>
        <w:jc w:val="center"/>
        <w:rPr>
          <w:rFonts w:ascii="仿宋_GB2312" w:hAnsi="仿宋_GB2312" w:eastAsia="仿宋_GB2312" w:cs="仿宋_GB2312"/>
          <w:b/>
          <w:bCs/>
          <w:color w:val="FF0000"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_GB2312"/>
          <w:color w:val="000000"/>
          <w:sz w:val="30"/>
          <w:szCs w:val="30"/>
        </w:rPr>
      </w:pPr>
    </w:p>
    <w:p>
      <w:pPr>
        <w:pStyle w:val="95"/>
        <w:numPr>
          <w:ilvl w:val="0"/>
          <w:numId w:val="1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董事会会议召开情况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重庆望变电气（集团）股份有限公司（以下简称“公司”或“望变电气”）第四届董事会第五次会议通知于2024年4月12日以邮件的方式发出，会议于2024年4月24日在公司会议室以现场结合通讯方式召开。本次会议应出席董事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人，实际出席董事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人（以通讯方式出席的有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人）</w:t>
      </w:r>
      <w:r>
        <w:rPr>
          <w:rFonts w:hint="eastAsia" w:ascii="宋体" w:hAnsi="宋体"/>
          <w:sz w:val="24"/>
          <w:szCs w:val="24"/>
        </w:rPr>
        <w:t>，会议由董事长杨泽民先生召集并主持，公司监事及高级管理人员列席了会议，会议召集、召开、表决程序及审议事项符合《中华人民共和国公司法》《中华人民共和国证券法》等相关法律法规、规范性文件及《重庆望变电气（集团）股份有限公司章程》的规定，会议形成的决议合法、有效。</w:t>
      </w:r>
    </w:p>
    <w:p>
      <w:pPr>
        <w:pStyle w:val="95"/>
        <w:numPr>
          <w:ilvl w:val="0"/>
          <w:numId w:val="1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董事会会议审议情况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审议通过《关于公司2023年度总经理工作报告的议案》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董事会听取了总经理杨泽民先生所作的《2023年度总经理工作报告》，认为以公司总经理为代表的经营管理层，有效地执行了股东大会、董事会的各项决议，该报告客观、真实地反映了</w:t>
      </w:r>
      <w:r>
        <w:rPr>
          <w:rFonts w:ascii="宋体" w:hAnsi="宋体"/>
          <w:color w:val="000000"/>
          <w:sz w:val="24"/>
          <w:szCs w:val="24"/>
        </w:rPr>
        <w:t>202</w:t>
      </w:r>
      <w:r>
        <w:rPr>
          <w:rFonts w:hint="eastAsia" w:ascii="宋体" w:hAnsi="宋体"/>
          <w:color w:val="000000"/>
          <w:sz w:val="24"/>
          <w:szCs w:val="24"/>
        </w:rPr>
        <w:t>3年度经营管理层的主要工作情况，同意公司《2023年度总经理工作报告》。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表决结果：同意</w:t>
      </w:r>
      <w:r>
        <w:rPr>
          <w:rFonts w:ascii="宋体" w:hAnsi="宋体"/>
          <w:color w:val="000000"/>
          <w:sz w:val="24"/>
          <w:szCs w:val="24"/>
        </w:rPr>
        <w:t>9</w:t>
      </w:r>
      <w:r>
        <w:rPr>
          <w:rFonts w:hint="eastAsia" w:ascii="宋体" w:hAnsi="宋体"/>
          <w:color w:val="000000"/>
          <w:sz w:val="24"/>
          <w:szCs w:val="24"/>
        </w:rPr>
        <w:t>票；反对0票；弃权0票。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审议通过《关于公司2023年度董事会工作报告的议案》</w:t>
      </w:r>
    </w:p>
    <w:p>
      <w:pPr>
        <w:tabs>
          <w:tab w:val="left" w:pos="2526"/>
        </w:tabs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董事会就公司</w:t>
      </w:r>
      <w:r>
        <w:rPr>
          <w:rFonts w:ascii="宋体" w:hAnsi="宋体"/>
          <w:color w:val="000000"/>
          <w:sz w:val="24"/>
          <w:szCs w:val="24"/>
        </w:rPr>
        <w:t>202</w:t>
      </w:r>
      <w:r>
        <w:rPr>
          <w:rFonts w:hint="eastAsia" w:ascii="宋体" w:hAnsi="宋体"/>
          <w:color w:val="000000"/>
          <w:sz w:val="24"/>
          <w:szCs w:val="24"/>
        </w:rPr>
        <w:t>3年度董事会工作情况进行了汇报，同意通过《</w:t>
      </w:r>
      <w:r>
        <w:rPr>
          <w:rFonts w:ascii="宋体" w:hAnsi="宋体"/>
          <w:color w:val="000000"/>
          <w:sz w:val="24"/>
          <w:szCs w:val="24"/>
        </w:rPr>
        <w:t>202</w:t>
      </w:r>
      <w:r>
        <w:rPr>
          <w:rFonts w:hint="eastAsia" w:ascii="宋体" w:hAnsi="宋体"/>
          <w:color w:val="000000"/>
          <w:sz w:val="24"/>
          <w:szCs w:val="24"/>
        </w:rPr>
        <w:t>3年度董事会工作报告》。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表决结果：同意</w:t>
      </w:r>
      <w:r>
        <w:rPr>
          <w:rFonts w:ascii="宋体" w:hAnsi="宋体"/>
          <w:color w:val="000000"/>
          <w:sz w:val="24"/>
          <w:szCs w:val="24"/>
        </w:rPr>
        <w:t>9</w:t>
      </w:r>
      <w:r>
        <w:rPr>
          <w:rFonts w:hint="eastAsia" w:ascii="宋体" w:hAnsi="宋体"/>
          <w:color w:val="000000"/>
          <w:sz w:val="24"/>
          <w:szCs w:val="24"/>
        </w:rPr>
        <w:t>票；反对0票；弃权0票。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</w:pPr>
      <w:r>
        <w:rPr>
          <w:rFonts w:ascii="宋体" w:hAnsi="宋体" w:eastAsia="宋体" w:cs="宋体"/>
          <w:sz w:val="24"/>
          <w:szCs w:val="24"/>
        </w:rPr>
        <w:t>本议案</w:t>
      </w:r>
      <w:r>
        <w:rPr>
          <w:rFonts w:hint="eastAsia" w:hAnsi="宋体" w:cs="宋体"/>
          <w:sz w:val="24"/>
          <w:szCs w:val="24"/>
        </w:rPr>
        <w:t>尚</w:t>
      </w:r>
      <w:r>
        <w:rPr>
          <w:rFonts w:ascii="宋体" w:hAnsi="宋体" w:eastAsia="宋体" w:cs="宋体"/>
          <w:sz w:val="24"/>
          <w:szCs w:val="24"/>
        </w:rPr>
        <w:t>需提交公司股东大会审议。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审议通过《关于公司2023年度审计委员会履职报告的议案》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相关内容</w:t>
      </w:r>
      <w:r>
        <w:rPr>
          <w:rFonts w:ascii="宋体" w:hAnsi="宋体" w:eastAsia="宋体" w:cs="宋体"/>
          <w:sz w:val="24"/>
          <w:szCs w:val="24"/>
        </w:rPr>
        <w:t>详见202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26</w:t>
      </w:r>
      <w:r>
        <w:rPr>
          <w:rFonts w:ascii="宋体" w:hAnsi="宋体" w:eastAsia="宋体" w:cs="宋体"/>
          <w:sz w:val="24"/>
          <w:szCs w:val="24"/>
        </w:rPr>
        <w:t xml:space="preserve">日刊登于上海证券交易所网站www.sse.com.cn </w:t>
      </w:r>
      <w:r>
        <w:rPr>
          <w:rFonts w:hint="eastAsia" w:ascii="宋体" w:hAnsi="宋体"/>
          <w:color w:val="000000"/>
          <w:sz w:val="24"/>
          <w:szCs w:val="24"/>
        </w:rPr>
        <w:t>披露的《2023年年度审计委员会履职报告》。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表决结果：同意</w:t>
      </w:r>
      <w:r>
        <w:rPr>
          <w:rFonts w:ascii="宋体" w:hAnsi="宋体"/>
          <w:color w:val="000000"/>
          <w:sz w:val="24"/>
          <w:szCs w:val="24"/>
        </w:rPr>
        <w:t>9</w:t>
      </w:r>
      <w:r>
        <w:rPr>
          <w:rFonts w:hint="eastAsia" w:ascii="宋体" w:hAnsi="宋体"/>
          <w:color w:val="000000"/>
          <w:sz w:val="24"/>
          <w:szCs w:val="24"/>
        </w:rPr>
        <w:t>票；反对0票；弃权0票。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本议案已经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公司第四届</w:t>
      </w:r>
      <w:r>
        <w:rPr>
          <w:rFonts w:hint="eastAsia" w:ascii="宋体" w:hAnsi="宋体"/>
          <w:color w:val="000000"/>
          <w:sz w:val="24"/>
          <w:szCs w:val="24"/>
        </w:rPr>
        <w:t>董事会审计委员会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第三次会议</w:t>
      </w:r>
      <w:r>
        <w:rPr>
          <w:rFonts w:hint="eastAsia" w:ascii="宋体" w:hAnsi="宋体"/>
          <w:color w:val="000000"/>
          <w:sz w:val="24"/>
          <w:szCs w:val="24"/>
        </w:rPr>
        <w:t>审议通过。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审议通过《关于公司2023年度财务决算报告的议案》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bookmarkStart w:id="1" w:name="_Hlk130546972"/>
      <w:r>
        <w:rPr>
          <w:rFonts w:hint="eastAsia" w:ascii="宋体" w:hAnsi="宋体"/>
          <w:color w:val="000000"/>
          <w:sz w:val="24"/>
          <w:szCs w:val="24"/>
        </w:rPr>
        <w:t>董事会就《</w:t>
      </w:r>
      <w:r>
        <w:rPr>
          <w:rFonts w:ascii="宋体" w:hAnsi="宋体"/>
          <w:color w:val="000000"/>
          <w:sz w:val="24"/>
          <w:szCs w:val="24"/>
        </w:rPr>
        <w:t>202</w:t>
      </w:r>
      <w:r>
        <w:rPr>
          <w:rFonts w:hint="eastAsia" w:ascii="宋体" w:hAnsi="宋体"/>
          <w:color w:val="000000"/>
          <w:sz w:val="24"/>
          <w:szCs w:val="24"/>
        </w:rPr>
        <w:t>3年度财务决算报告》进行了审议，认为客观、真实地反映了公司</w:t>
      </w:r>
      <w:r>
        <w:rPr>
          <w:rFonts w:ascii="宋体" w:hAnsi="宋体"/>
          <w:color w:val="000000"/>
          <w:sz w:val="24"/>
          <w:szCs w:val="24"/>
        </w:rPr>
        <w:t>202</w:t>
      </w:r>
      <w:r>
        <w:rPr>
          <w:rFonts w:hint="eastAsia" w:ascii="宋体" w:hAnsi="宋体"/>
          <w:color w:val="000000"/>
          <w:sz w:val="24"/>
          <w:szCs w:val="24"/>
        </w:rPr>
        <w:t>3年度的财务状况和经营成果，同意通过《2023年度财务决算报告》。</w:t>
      </w:r>
    </w:p>
    <w:bookmarkEnd w:id="1"/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表决结果：同意</w:t>
      </w:r>
      <w:r>
        <w:rPr>
          <w:rFonts w:ascii="宋体" w:hAnsi="宋体"/>
          <w:color w:val="000000"/>
          <w:sz w:val="24"/>
          <w:szCs w:val="24"/>
        </w:rPr>
        <w:t>9</w:t>
      </w:r>
      <w:r>
        <w:rPr>
          <w:rFonts w:hint="eastAsia" w:ascii="宋体" w:hAnsi="宋体"/>
          <w:color w:val="000000"/>
          <w:sz w:val="24"/>
          <w:szCs w:val="24"/>
        </w:rPr>
        <w:t>票；反对0票；弃权0票。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本议案已经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公司第四届</w:t>
      </w:r>
      <w:r>
        <w:rPr>
          <w:rFonts w:hint="eastAsia" w:ascii="宋体" w:hAnsi="宋体"/>
          <w:color w:val="000000"/>
          <w:sz w:val="24"/>
          <w:szCs w:val="24"/>
        </w:rPr>
        <w:t>董事会审计委员会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第三次会议</w:t>
      </w:r>
      <w:r>
        <w:rPr>
          <w:rFonts w:hint="eastAsia" w:ascii="宋体" w:hAnsi="宋体"/>
          <w:color w:val="000000"/>
          <w:sz w:val="24"/>
          <w:szCs w:val="24"/>
        </w:rPr>
        <w:t>审议通过。</w:t>
      </w:r>
    </w:p>
    <w:p>
      <w:pPr>
        <w:adjustRightInd w:val="0"/>
        <w:snapToGrid w:val="0"/>
        <w:spacing w:line="56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 xml:space="preserve">本议案尚需提交公司股东大会审议。 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审议通过《关于公司2024年度财务预算报告的议案》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董事会就公司《2024年度财务预算报告》进行了审议，同意通过《2024年度财务预算报告》。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表决结果：同意</w:t>
      </w:r>
      <w:r>
        <w:rPr>
          <w:rFonts w:ascii="宋体" w:hAnsi="宋体"/>
          <w:color w:val="000000"/>
          <w:sz w:val="24"/>
          <w:szCs w:val="24"/>
        </w:rPr>
        <w:t>9</w:t>
      </w:r>
      <w:r>
        <w:rPr>
          <w:rFonts w:hint="eastAsia" w:ascii="宋体" w:hAnsi="宋体"/>
          <w:color w:val="000000"/>
          <w:sz w:val="24"/>
          <w:szCs w:val="24"/>
        </w:rPr>
        <w:t>票；反对0票；弃权0票。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本议案已经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公司第四届</w:t>
      </w:r>
      <w:r>
        <w:rPr>
          <w:rFonts w:hint="eastAsia" w:ascii="宋体" w:hAnsi="宋体"/>
          <w:color w:val="000000"/>
          <w:sz w:val="24"/>
          <w:szCs w:val="24"/>
        </w:rPr>
        <w:t>董事会审计委员会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第三次会议</w:t>
      </w:r>
      <w:r>
        <w:rPr>
          <w:rFonts w:hint="eastAsia" w:ascii="宋体" w:hAnsi="宋体"/>
          <w:color w:val="000000"/>
          <w:sz w:val="24"/>
          <w:szCs w:val="24"/>
        </w:rPr>
        <w:t>审议通过。</w:t>
      </w:r>
    </w:p>
    <w:p>
      <w:pPr>
        <w:adjustRightInd w:val="0"/>
        <w:snapToGrid w:val="0"/>
        <w:spacing w:line="56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>本议案尚需提交公司股东大会审议。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审议通过《关于公司2023年度利润分配方案的议案》</w:t>
      </w:r>
    </w:p>
    <w:p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董事会同意公司2023年度利润分配方案，</w:t>
      </w:r>
      <w:r>
        <w:rPr>
          <w:rFonts w:ascii="宋体" w:hAnsi="宋体" w:eastAsia="宋体" w:cs="宋体"/>
          <w:sz w:val="24"/>
          <w:szCs w:val="24"/>
        </w:rPr>
        <w:t>相关内容详见202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26</w:t>
      </w:r>
      <w:r>
        <w:rPr>
          <w:rFonts w:ascii="宋体" w:hAnsi="宋体" w:eastAsia="宋体" w:cs="宋体"/>
          <w:sz w:val="24"/>
          <w:szCs w:val="24"/>
        </w:rPr>
        <w:t>日刊登于上海证券交易所网站www.sse.com.cn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的《关于2023年度利润分配方案公告</w:t>
      </w:r>
      <w:r>
        <w:rPr>
          <w:rFonts w:ascii="宋体" w:hAnsi="宋体" w:eastAsia="宋体" w:cs="宋体"/>
          <w:sz w:val="24"/>
          <w:szCs w:val="24"/>
        </w:rPr>
        <w:t>》（公告编号：202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-0</w:t>
      </w:r>
      <w:r>
        <w:rPr>
          <w:rFonts w:hint="eastAsia" w:ascii="宋体" w:hAnsi="宋体" w:eastAsia="宋体" w:cs="宋体"/>
          <w:sz w:val="24"/>
          <w:szCs w:val="24"/>
        </w:rPr>
        <w:t>34</w:t>
      </w:r>
      <w:r>
        <w:rPr>
          <w:rFonts w:ascii="宋体" w:hAnsi="宋体" w:eastAsia="宋体" w:cs="宋体"/>
          <w:sz w:val="24"/>
          <w:szCs w:val="24"/>
        </w:rPr>
        <w:t>）。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</w:pPr>
      <w:r>
        <w:rPr>
          <w:rFonts w:hint="eastAsia" w:ascii="宋体" w:hAnsi="宋体"/>
          <w:sz w:val="24"/>
          <w:szCs w:val="24"/>
        </w:rPr>
        <w:t>表决结果：同意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票；反对0票；弃权0票。</w:t>
      </w:r>
    </w:p>
    <w:p>
      <w:pPr>
        <w:adjustRightInd w:val="0"/>
        <w:snapToGrid w:val="0"/>
        <w:spacing w:line="560" w:lineRule="exact"/>
        <w:ind w:firstLine="480" w:firstLineChars="200"/>
        <w:jc w:val="left"/>
      </w:pPr>
      <w:r>
        <w:rPr>
          <w:rFonts w:ascii="宋体" w:hAnsi="宋体" w:eastAsia="宋体" w:cs="宋体"/>
          <w:sz w:val="24"/>
          <w:szCs w:val="24"/>
        </w:rPr>
        <w:t xml:space="preserve">本议案尚需提交公司股东大会审议。 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审议通过《关于审议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2024年度</w:t>
      </w:r>
      <w:r>
        <w:rPr>
          <w:rFonts w:hint="eastAsia" w:ascii="宋体" w:hAnsi="宋体"/>
          <w:b/>
          <w:sz w:val="24"/>
          <w:szCs w:val="24"/>
        </w:rPr>
        <w:t>高级管理人员薪酬的议案》</w:t>
      </w:r>
    </w:p>
    <w:p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董事会同意公司高级管理人员2</w:t>
      </w:r>
      <w:r>
        <w:rPr>
          <w:rFonts w:ascii="宋体" w:hAnsi="宋体" w:eastAsia="宋体" w:cs="宋体"/>
          <w:sz w:val="24"/>
          <w:szCs w:val="24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4年薪酬方案，公司高级管理人员的2</w:t>
      </w:r>
      <w:r>
        <w:rPr>
          <w:rFonts w:ascii="宋体" w:hAnsi="宋体" w:eastAsia="宋体" w:cs="宋体"/>
          <w:sz w:val="24"/>
          <w:szCs w:val="24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4年度薪酬将按照其与公司签署的劳动合同及公司薪酬管理、绩效管理制度和考核指标兑现。</w:t>
      </w:r>
    </w:p>
    <w:p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本议案关联董事杨泽民、杨林、胡守天和王海波回避表决。</w:t>
      </w:r>
    </w:p>
    <w:p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表决结果：同意5票；反对0票；弃权0票。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本议案已经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公司第四届</w:t>
      </w:r>
      <w:r>
        <w:rPr>
          <w:rFonts w:hint="eastAsia" w:ascii="宋体" w:hAnsi="宋体"/>
          <w:color w:val="000000"/>
          <w:sz w:val="24"/>
          <w:szCs w:val="24"/>
        </w:rPr>
        <w:t>董事会薪酬与考核委员会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第三次会议</w:t>
      </w:r>
      <w:r>
        <w:rPr>
          <w:rFonts w:hint="eastAsia" w:ascii="宋体" w:hAnsi="宋体"/>
          <w:color w:val="000000"/>
          <w:sz w:val="24"/>
          <w:szCs w:val="24"/>
        </w:rPr>
        <w:t>审议通过。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审议《关于审议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2024年度</w:t>
      </w:r>
      <w:r>
        <w:rPr>
          <w:rFonts w:hint="eastAsia" w:ascii="宋体" w:hAnsi="宋体"/>
          <w:b/>
          <w:sz w:val="24"/>
          <w:szCs w:val="24"/>
        </w:rPr>
        <w:t>董事薪酬的议案》</w:t>
      </w:r>
    </w:p>
    <w:p>
      <w:pPr>
        <w:autoSpaceDE w:val="0"/>
        <w:autoSpaceDN w:val="0"/>
        <w:adjustRightInd w:val="0"/>
        <w:snapToGrid w:val="0"/>
        <w:spacing w:line="560" w:lineRule="exact"/>
        <w:ind w:left="0"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本议案已经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公司第四届</w:t>
      </w:r>
      <w:r>
        <w:rPr>
          <w:rFonts w:hint="eastAsia" w:ascii="宋体" w:hAnsi="宋体"/>
          <w:color w:val="000000"/>
          <w:sz w:val="24"/>
          <w:szCs w:val="24"/>
        </w:rPr>
        <w:t>董事会薪酬与考核委员会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第三次会议</w:t>
      </w:r>
      <w:r>
        <w:rPr>
          <w:rFonts w:hint="eastAsia" w:ascii="宋体" w:hAnsi="宋体"/>
          <w:color w:val="000000"/>
          <w:sz w:val="24"/>
          <w:szCs w:val="24"/>
        </w:rPr>
        <w:t>审议通过，全体委员回避表决。</w:t>
      </w:r>
    </w:p>
    <w:p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本议案全体董事回避表决，并同意将该事项提交公司股东大会审议。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审议通过《关于公司2023年年度报告全文及其摘要的议案》</w:t>
      </w:r>
    </w:p>
    <w:p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董事会同意公司编制的《2023年年度报告》及其摘要，</w:t>
      </w: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2024年4月26日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的《2023年年度报告</w:t>
      </w:r>
      <w:r>
        <w:rPr>
          <w:rFonts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和《2023年年度报告摘要》。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本议案已经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公司第四届</w:t>
      </w:r>
      <w:r>
        <w:rPr>
          <w:rFonts w:hint="eastAsia" w:ascii="宋体" w:hAnsi="宋体"/>
          <w:color w:val="000000"/>
          <w:sz w:val="24"/>
          <w:szCs w:val="24"/>
        </w:rPr>
        <w:t>董事会审计委员会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第三次会议</w:t>
      </w:r>
      <w:r>
        <w:rPr>
          <w:rFonts w:hint="eastAsia" w:ascii="宋体" w:hAnsi="宋体"/>
          <w:color w:val="000000"/>
          <w:sz w:val="24"/>
          <w:szCs w:val="24"/>
        </w:rPr>
        <w:t>审议通过。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</w:pPr>
      <w:r>
        <w:rPr>
          <w:rFonts w:hint="eastAsia" w:ascii="宋体" w:hAnsi="宋体" w:eastAsia="宋体" w:cs="宋体"/>
          <w:sz w:val="24"/>
          <w:szCs w:val="24"/>
        </w:rPr>
        <w:t>本议案尚需提交股东大会审议通过。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审议通过《关于公司2023年度内部控制自我评价报告的议案》</w:t>
      </w:r>
    </w:p>
    <w:p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董事会同意公司编制的《2023年度内部控制评价报告》，</w:t>
      </w: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2024年4月26日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的《2023年度内部控制评价报告》。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本议案已经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公司第四届</w:t>
      </w:r>
      <w:r>
        <w:rPr>
          <w:rFonts w:hint="eastAsia" w:ascii="宋体" w:hAnsi="宋体" w:eastAsia="宋体" w:cs="宋体"/>
          <w:sz w:val="24"/>
          <w:szCs w:val="24"/>
        </w:rPr>
        <w:t>董事会审计委员会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第三次会议</w:t>
      </w:r>
      <w:r>
        <w:rPr>
          <w:rFonts w:hint="eastAsia" w:ascii="宋体" w:hAnsi="宋体" w:eastAsia="宋体" w:cs="宋体"/>
          <w:sz w:val="24"/>
          <w:szCs w:val="24"/>
        </w:rPr>
        <w:t>审议通过。</w:t>
      </w:r>
    </w:p>
    <w:p>
      <w:pPr>
        <w:adjustRightInd w:val="0"/>
        <w:snapToGrid w:val="0"/>
        <w:spacing w:line="56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大华会计师事务所出具了内部控制审计报告。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审议通过《关于公司2023年度独立董事述职报告的议案》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2024年4月26日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的《2023年度独立董事述职报告》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>
      <w:pPr>
        <w:adjustRightInd w:val="0"/>
        <w:snapToGrid w:val="0"/>
        <w:spacing w:line="5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独立董事将在股东大会上宣读汇报本议案。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审议通过《关于公司2023年度募集资金存放与使用情况的专项</w:t>
      </w:r>
    </w:p>
    <w:p>
      <w:pPr>
        <w:pStyle w:val="95"/>
        <w:numPr>
          <w:numId w:val="0"/>
        </w:numPr>
        <w:autoSpaceDE w:val="0"/>
        <w:autoSpaceDN w:val="0"/>
        <w:adjustRightInd w:val="0"/>
        <w:snapToGrid w:val="0"/>
        <w:spacing w:line="560" w:lineRule="exact"/>
        <w:rPr>
          <w:rFonts w:ascii="宋体" w:hAnsi="宋体"/>
          <w:b/>
          <w:sz w:val="24"/>
          <w:szCs w:val="24"/>
        </w:rPr>
      </w:pPr>
      <w:bookmarkStart w:id="4" w:name="_GoBack"/>
      <w:bookmarkEnd w:id="4"/>
      <w:r>
        <w:rPr>
          <w:rFonts w:hint="eastAsia" w:ascii="宋体" w:hAnsi="宋体"/>
          <w:b/>
          <w:sz w:val="24"/>
          <w:szCs w:val="24"/>
        </w:rPr>
        <w:t>报告的议案》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2024年4月26日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的《2023年年度募集资金存放与使用情况的专项报告》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>
      <w:pPr>
        <w:adjustRightInd w:val="0"/>
        <w:snapToGrid w:val="0"/>
        <w:spacing w:line="560" w:lineRule="exact"/>
        <w:ind w:firstLine="480" w:firstLineChars="200"/>
      </w:pPr>
      <w:bookmarkStart w:id="2" w:name="_Hlk130550060"/>
      <w:r>
        <w:rPr>
          <w:rFonts w:hint="eastAsia" w:ascii="宋体" w:hAnsi="宋体" w:eastAsia="宋体" w:cs="宋体"/>
          <w:sz w:val="24"/>
          <w:szCs w:val="24"/>
        </w:rPr>
        <w:t>保荐机构中信证券股份有限公司出具了专项核查意见，</w:t>
      </w:r>
      <w:bookmarkEnd w:id="2"/>
      <w:r>
        <w:rPr>
          <w:rFonts w:hint="eastAsia" w:ascii="宋体" w:hAnsi="宋体" w:eastAsia="宋体" w:cs="宋体"/>
          <w:sz w:val="24"/>
          <w:szCs w:val="24"/>
        </w:rPr>
        <w:t>大华会计师事务所（特殊普通合伙）出具了鉴证报告。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审议通过《关于制定并修订公司内部管理制度的议案》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公司就《对外投资管理制度》进行了修订，并制定了《自愿信息披露管理制度》《独立董事专门会议工作制度》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《信息披露暂缓与豁免事项管理制度》，具体制度内容详见公司于2024年4月26日刊登于上海证券交易所网站www.sse.com.cn的《对外投资管理制度（2024年4月修订）》《自愿信息披露管理制度》《独立董事专门会议工作制度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《信息披露暂缓与豁免事项管理制度》。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表决结果：公司就以上制度的制定及修订进行了逐项表决，表决结果均为：同意9票；反对0票；弃权0票。</w:t>
      </w:r>
    </w:p>
    <w:p>
      <w:pPr>
        <w:adjustRightInd w:val="0"/>
        <w:snapToGrid w:val="0"/>
        <w:spacing w:line="5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该议案中《对外投资管理制度》的修订尚需提交公司股东大会审议，故提交《关于修订公司对外投资管理制度的议案》至公司股东大会审议。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审议通</w:t>
      </w:r>
      <w:r>
        <w:rPr>
          <w:rFonts w:hint="eastAsia" w:ascii="宋体" w:hAnsi="宋体" w:cs="宋体"/>
          <w:b/>
          <w:bCs/>
          <w:sz w:val="24"/>
          <w:szCs w:val="24"/>
        </w:rPr>
        <w:t>过《关于会计师事务所履职情况评估报告的议案》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2024年4月26日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的《会计师事务所履职情况评估报告》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本议案已经公司第四届董事会审计委员会第三次会议审议通过。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审议通过《关于公司2024年第一季度报告的议案》</w:t>
      </w:r>
    </w:p>
    <w:p>
      <w:pPr>
        <w:pStyle w:val="95"/>
        <w:numPr>
          <w:ilvl w:val="255"/>
          <w:numId w:val="0"/>
        </w:numPr>
        <w:autoSpaceDE w:val="0"/>
        <w:autoSpaceDN w:val="0"/>
        <w:spacing w:line="5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董事会同意公司编制的《2024年第一季度报告》，相关内容详见2024年4月26日刊登于上海证券交易所网站www.sse.com.cn的《2024年第一季度报告》。</w:t>
      </w:r>
    </w:p>
    <w:p>
      <w:pPr>
        <w:pStyle w:val="95"/>
        <w:autoSpaceDE w:val="0"/>
        <w:autoSpaceDN w:val="0"/>
        <w:spacing w:line="56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表决结果：同意9票；反对0票；弃权0票。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本议案已经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公司第四届</w:t>
      </w:r>
      <w:r>
        <w:rPr>
          <w:rFonts w:hint="eastAsia" w:ascii="宋体" w:hAnsi="宋体"/>
          <w:color w:val="000000"/>
          <w:sz w:val="24"/>
          <w:szCs w:val="24"/>
        </w:rPr>
        <w:t>董事会审计委员会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第三次会议</w:t>
      </w:r>
      <w:r>
        <w:rPr>
          <w:rFonts w:hint="eastAsia" w:ascii="宋体" w:hAnsi="宋体"/>
          <w:color w:val="000000"/>
          <w:sz w:val="24"/>
          <w:szCs w:val="24"/>
        </w:rPr>
        <w:t>审议通过。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审议通过《关于使用部分闲置募集资金进行现金管理的议案》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2024年4月26日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的《关于使用暂时闲置募集资金进行现金管理的公告》</w:t>
      </w:r>
      <w:r>
        <w:rPr>
          <w:rFonts w:ascii="宋体" w:hAnsi="宋体" w:eastAsia="宋体" w:cs="宋体"/>
          <w:sz w:val="24"/>
          <w:szCs w:val="24"/>
        </w:rPr>
        <w:t>。（公告编号：202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-0</w:t>
      </w:r>
      <w:r>
        <w:rPr>
          <w:rFonts w:hint="eastAsia" w:ascii="宋体" w:hAnsi="宋体" w:eastAsia="宋体" w:cs="宋体"/>
          <w:sz w:val="24"/>
          <w:szCs w:val="24"/>
        </w:rPr>
        <w:t>35</w:t>
      </w:r>
      <w:r>
        <w:rPr>
          <w:rFonts w:ascii="宋体" w:hAnsi="宋体" w:eastAsia="宋体" w:cs="宋体"/>
          <w:sz w:val="24"/>
          <w:szCs w:val="24"/>
        </w:rPr>
        <w:t>）。</w:t>
      </w:r>
    </w:p>
    <w:p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保荐机构中信证券股份有限公司出具了专项核查意见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审议通过《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</w:rPr>
        <w:t>关于</w:t>
      </w:r>
      <w:bookmarkStart w:id="3" w:name="_Hlk164110070"/>
      <w:r>
        <w:rPr>
          <w:rFonts w:hint="eastAsia" w:ascii="宋体" w:hAnsi="宋体" w:cs="宋体"/>
          <w:b/>
          <w:bCs w:val="0"/>
          <w:kern w:val="0"/>
          <w:sz w:val="24"/>
          <w:szCs w:val="24"/>
        </w:rPr>
        <w:t>为子公司云南变压器电气股份有限公司</w:t>
      </w:r>
      <w:bookmarkEnd w:id="3"/>
      <w:r>
        <w:rPr>
          <w:rFonts w:hint="eastAsia" w:ascii="宋体" w:hAnsi="宋体" w:cs="宋体"/>
          <w:b/>
          <w:bCs w:val="0"/>
          <w:kern w:val="0"/>
          <w:sz w:val="24"/>
          <w:szCs w:val="24"/>
        </w:rPr>
        <w:t>申请授信</w:t>
      </w:r>
    </w:p>
    <w:p>
      <w:pPr>
        <w:pStyle w:val="95"/>
        <w:numPr>
          <w:ilvl w:val="0"/>
          <w:numId w:val="0"/>
        </w:numPr>
        <w:autoSpaceDE w:val="0"/>
        <w:autoSpaceDN w:val="0"/>
        <w:adjustRightInd w:val="0"/>
        <w:snapToGrid w:val="0"/>
        <w:spacing w:line="560" w:lineRule="exact"/>
        <w:rPr>
          <w:rFonts w:ascii="宋体" w:hAnsi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</w:rPr>
        <w:t>提供担保的议案</w:t>
      </w:r>
      <w:r>
        <w:rPr>
          <w:rFonts w:hint="eastAsia" w:ascii="宋体" w:hAnsi="宋体"/>
          <w:b/>
          <w:bCs w:val="0"/>
          <w:sz w:val="24"/>
          <w:szCs w:val="24"/>
        </w:rPr>
        <w:t>》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2024年4月26日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的《关于为子公司申请授信提供担保的公告》</w:t>
      </w:r>
      <w:r>
        <w:rPr>
          <w:rFonts w:ascii="宋体" w:hAnsi="宋体" w:eastAsia="宋体" w:cs="宋体"/>
          <w:sz w:val="24"/>
          <w:szCs w:val="24"/>
        </w:rPr>
        <w:t>。（公告编号：202</w:t>
      </w:r>
      <w:r>
        <w:rPr>
          <w:rFonts w:hint="eastAsia" w:ascii="宋体" w:hAnsi="宋体" w:eastAsia="宋体" w:cs="宋体"/>
          <w:sz w:val="24"/>
          <w:szCs w:val="24"/>
        </w:rPr>
        <w:t>4-036</w:t>
      </w:r>
      <w:r>
        <w:rPr>
          <w:rFonts w:ascii="宋体" w:hAnsi="宋体" w:eastAsia="宋体" w:cs="宋体"/>
          <w:sz w:val="24"/>
          <w:szCs w:val="24"/>
        </w:rPr>
        <w:t>）。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本议案尚需提交股东大会审议通过。</w:t>
      </w:r>
    </w:p>
    <w:p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保荐机构中信证券股份有限公司出具了专项核查意见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十八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审议通过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关于聘任公司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副总经理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的议案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》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2024年4月26日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的《关于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聘任公司副总经理的公告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ascii="宋体" w:hAnsi="宋体" w:eastAsia="宋体" w:cs="宋体"/>
          <w:sz w:val="24"/>
          <w:szCs w:val="24"/>
        </w:rPr>
        <w:t>。（公告编号：202</w:t>
      </w:r>
      <w:r>
        <w:rPr>
          <w:rFonts w:hint="eastAsia" w:ascii="宋体" w:hAnsi="宋体" w:eastAsia="宋体" w:cs="宋体"/>
          <w:sz w:val="24"/>
          <w:szCs w:val="24"/>
        </w:rPr>
        <w:t>4-037</w:t>
      </w:r>
      <w:r>
        <w:rPr>
          <w:rFonts w:ascii="宋体" w:hAnsi="宋体" w:eastAsia="宋体" w:cs="宋体"/>
          <w:sz w:val="24"/>
          <w:szCs w:val="24"/>
        </w:rPr>
        <w:t>）。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>
      <w:pPr>
        <w:autoSpaceDE w:val="0"/>
        <w:autoSpaceDN w:val="0"/>
        <w:adjustRightInd w:val="0"/>
        <w:snapToGrid w:val="0"/>
        <w:spacing w:line="560" w:lineRule="exact"/>
        <w:ind w:left="48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本议案已经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公司第四届</w:t>
      </w:r>
      <w:r>
        <w:rPr>
          <w:rFonts w:hint="eastAsia" w:ascii="宋体" w:hAnsi="宋体" w:eastAsia="宋体" w:cs="宋体"/>
          <w:sz w:val="24"/>
          <w:szCs w:val="24"/>
        </w:rPr>
        <w:t>董事会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提名</w:t>
      </w:r>
      <w:r>
        <w:rPr>
          <w:rFonts w:hint="eastAsia" w:ascii="宋体" w:hAnsi="宋体" w:eastAsia="宋体" w:cs="宋体"/>
          <w:sz w:val="24"/>
          <w:szCs w:val="24"/>
        </w:rPr>
        <w:t>委员会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第二次会议</w:t>
      </w:r>
      <w:r>
        <w:rPr>
          <w:rFonts w:hint="eastAsia" w:ascii="宋体" w:hAnsi="宋体" w:eastAsia="宋体" w:cs="宋体"/>
          <w:sz w:val="24"/>
          <w:szCs w:val="24"/>
        </w:rPr>
        <w:t>审议通过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审议通过《关于提请召开2023年年度股东大会的议案》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2024年4月26日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的《关于召开2023年年度股东大会的通知》</w:t>
      </w:r>
      <w:r>
        <w:rPr>
          <w:rFonts w:ascii="宋体" w:hAnsi="宋体" w:eastAsia="宋体" w:cs="宋体"/>
          <w:sz w:val="24"/>
          <w:szCs w:val="24"/>
        </w:rPr>
        <w:t>。（公告编号：202</w:t>
      </w:r>
      <w:r>
        <w:rPr>
          <w:rFonts w:hint="eastAsia" w:ascii="宋体" w:hAnsi="宋体" w:eastAsia="宋体" w:cs="宋体"/>
          <w:sz w:val="24"/>
          <w:szCs w:val="24"/>
        </w:rPr>
        <w:t>4-03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）。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>
      <w:pPr>
        <w:pStyle w:val="92"/>
      </w:pPr>
    </w:p>
    <w:p>
      <w:pPr>
        <w:pStyle w:val="92"/>
      </w:pPr>
    </w:p>
    <w:p>
      <w:pPr>
        <w:pStyle w:val="92"/>
        <w:rPr>
          <w:rFonts w:hAnsi="宋体"/>
          <w:color w:val="auto"/>
        </w:rPr>
      </w:pP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特此公告。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</w:p>
    <w:p>
      <w:pPr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重庆望变电气（集团）</w:t>
      </w:r>
      <w:r>
        <w:rPr>
          <w:rFonts w:hint="eastAsia" w:ascii="宋体" w:hAnsi="宋体" w:eastAsia="宋体" w:cs="仿宋_GB2312"/>
          <w:color w:val="000000"/>
          <w:sz w:val="24"/>
          <w:szCs w:val="24"/>
        </w:rPr>
        <w:t>股</w:t>
      </w:r>
      <w:r>
        <w:rPr>
          <w:rFonts w:hint="eastAsia" w:ascii="宋体" w:hAnsi="宋体" w:eastAsia="宋体"/>
          <w:color w:val="000000"/>
          <w:sz w:val="24"/>
          <w:szCs w:val="24"/>
        </w:rPr>
        <w:t>份有限公司董事会</w:t>
      </w:r>
    </w:p>
    <w:p>
      <w:pPr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2024年4月26日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1207842"/>
    </w:sdtPr>
    <w:sdtContent>
      <w:p>
        <w:pPr>
          <w:pStyle w:val="5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4E2C382F"/>
    <w:multiLevelType w:val="multilevel"/>
    <w:tmpl w:val="4E2C382F"/>
    <w:lvl w:ilvl="0" w:tentative="0">
      <w:start w:val="1"/>
      <w:numFmt w:val="japaneseCounting"/>
      <w:lvlText w:val="（%1）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5F1A283A"/>
    <w:multiLevelType w:val="multilevel"/>
    <w:tmpl w:val="5F1A283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</w:docVars>
  <w:rsids>
    <w:rsidRoot w:val="521827E2"/>
    <w:rsid w:val="00010BC9"/>
    <w:rsid w:val="0003670A"/>
    <w:rsid w:val="000378C7"/>
    <w:rsid w:val="00064FE8"/>
    <w:rsid w:val="00067BBE"/>
    <w:rsid w:val="00074F44"/>
    <w:rsid w:val="00076EFD"/>
    <w:rsid w:val="0008555B"/>
    <w:rsid w:val="000A40E4"/>
    <w:rsid w:val="000B1A1F"/>
    <w:rsid w:val="000B61E2"/>
    <w:rsid w:val="000C72A9"/>
    <w:rsid w:val="000D3DA9"/>
    <w:rsid w:val="000D409C"/>
    <w:rsid w:val="00123266"/>
    <w:rsid w:val="001254C4"/>
    <w:rsid w:val="00140439"/>
    <w:rsid w:val="0014777F"/>
    <w:rsid w:val="001507FC"/>
    <w:rsid w:val="0016249D"/>
    <w:rsid w:val="001723E5"/>
    <w:rsid w:val="00173769"/>
    <w:rsid w:val="00192BD0"/>
    <w:rsid w:val="001A727A"/>
    <w:rsid w:val="001C1ED6"/>
    <w:rsid w:val="001D06CF"/>
    <w:rsid w:val="001D4E14"/>
    <w:rsid w:val="001D51B9"/>
    <w:rsid w:val="001E7E68"/>
    <w:rsid w:val="00201DED"/>
    <w:rsid w:val="00207B64"/>
    <w:rsid w:val="00220EF2"/>
    <w:rsid w:val="00225FE6"/>
    <w:rsid w:val="00230BE8"/>
    <w:rsid w:val="00252550"/>
    <w:rsid w:val="00277255"/>
    <w:rsid w:val="002B229C"/>
    <w:rsid w:val="002E4043"/>
    <w:rsid w:val="002F3175"/>
    <w:rsid w:val="003112C9"/>
    <w:rsid w:val="003505CE"/>
    <w:rsid w:val="00351429"/>
    <w:rsid w:val="003541EB"/>
    <w:rsid w:val="003571E3"/>
    <w:rsid w:val="00361DE1"/>
    <w:rsid w:val="00391A1B"/>
    <w:rsid w:val="003E38F1"/>
    <w:rsid w:val="003F1451"/>
    <w:rsid w:val="00464AFC"/>
    <w:rsid w:val="004A21C8"/>
    <w:rsid w:val="004A790E"/>
    <w:rsid w:val="004B5841"/>
    <w:rsid w:val="004D041E"/>
    <w:rsid w:val="004D0E8E"/>
    <w:rsid w:val="004F172D"/>
    <w:rsid w:val="00522BE2"/>
    <w:rsid w:val="0053579F"/>
    <w:rsid w:val="005429C2"/>
    <w:rsid w:val="0055216A"/>
    <w:rsid w:val="005750AA"/>
    <w:rsid w:val="00575F03"/>
    <w:rsid w:val="00590E1E"/>
    <w:rsid w:val="00596B60"/>
    <w:rsid w:val="005A15BF"/>
    <w:rsid w:val="005A2954"/>
    <w:rsid w:val="005B7B64"/>
    <w:rsid w:val="005F57F9"/>
    <w:rsid w:val="006150E2"/>
    <w:rsid w:val="00615A0F"/>
    <w:rsid w:val="0063047D"/>
    <w:rsid w:val="00636BAE"/>
    <w:rsid w:val="006629E9"/>
    <w:rsid w:val="006704CD"/>
    <w:rsid w:val="00672360"/>
    <w:rsid w:val="00684FFB"/>
    <w:rsid w:val="006A3328"/>
    <w:rsid w:val="006A773E"/>
    <w:rsid w:val="006E4DD1"/>
    <w:rsid w:val="006F3EE0"/>
    <w:rsid w:val="006F46B8"/>
    <w:rsid w:val="00726F44"/>
    <w:rsid w:val="00732B9D"/>
    <w:rsid w:val="00770F37"/>
    <w:rsid w:val="00771C4D"/>
    <w:rsid w:val="0078004A"/>
    <w:rsid w:val="007A61FA"/>
    <w:rsid w:val="007B073D"/>
    <w:rsid w:val="007B1916"/>
    <w:rsid w:val="007C3FFA"/>
    <w:rsid w:val="007E572E"/>
    <w:rsid w:val="007F703D"/>
    <w:rsid w:val="007F7EDC"/>
    <w:rsid w:val="008162CF"/>
    <w:rsid w:val="008320FC"/>
    <w:rsid w:val="0084121D"/>
    <w:rsid w:val="0084422E"/>
    <w:rsid w:val="00854FC4"/>
    <w:rsid w:val="00856E6D"/>
    <w:rsid w:val="00890389"/>
    <w:rsid w:val="008A5E36"/>
    <w:rsid w:val="008E4B6F"/>
    <w:rsid w:val="0090186C"/>
    <w:rsid w:val="00902203"/>
    <w:rsid w:val="00906FA1"/>
    <w:rsid w:val="00915D39"/>
    <w:rsid w:val="00923C08"/>
    <w:rsid w:val="00947C32"/>
    <w:rsid w:val="009679A2"/>
    <w:rsid w:val="00984298"/>
    <w:rsid w:val="00992126"/>
    <w:rsid w:val="009B47DE"/>
    <w:rsid w:val="009D1A30"/>
    <w:rsid w:val="009E3152"/>
    <w:rsid w:val="009E3407"/>
    <w:rsid w:val="00A01CB8"/>
    <w:rsid w:val="00A05D77"/>
    <w:rsid w:val="00A35D17"/>
    <w:rsid w:val="00A40BAA"/>
    <w:rsid w:val="00A41695"/>
    <w:rsid w:val="00A51C23"/>
    <w:rsid w:val="00A53142"/>
    <w:rsid w:val="00A5357E"/>
    <w:rsid w:val="00A57119"/>
    <w:rsid w:val="00A81E75"/>
    <w:rsid w:val="00A823F8"/>
    <w:rsid w:val="00AC3419"/>
    <w:rsid w:val="00AD0F9E"/>
    <w:rsid w:val="00B016E7"/>
    <w:rsid w:val="00B04992"/>
    <w:rsid w:val="00B13254"/>
    <w:rsid w:val="00B3614E"/>
    <w:rsid w:val="00B574F9"/>
    <w:rsid w:val="00B61EEE"/>
    <w:rsid w:val="00B908AE"/>
    <w:rsid w:val="00B9137C"/>
    <w:rsid w:val="00B971E4"/>
    <w:rsid w:val="00BA49C4"/>
    <w:rsid w:val="00BB61B6"/>
    <w:rsid w:val="00BC233A"/>
    <w:rsid w:val="00BD3997"/>
    <w:rsid w:val="00BE7D13"/>
    <w:rsid w:val="00BF7BDB"/>
    <w:rsid w:val="00C009B6"/>
    <w:rsid w:val="00C47186"/>
    <w:rsid w:val="00C55BBD"/>
    <w:rsid w:val="00C56BA2"/>
    <w:rsid w:val="00C7508F"/>
    <w:rsid w:val="00CD08C9"/>
    <w:rsid w:val="00CF4977"/>
    <w:rsid w:val="00D0125D"/>
    <w:rsid w:val="00D015C9"/>
    <w:rsid w:val="00D25F85"/>
    <w:rsid w:val="00D4059C"/>
    <w:rsid w:val="00D45861"/>
    <w:rsid w:val="00D46F41"/>
    <w:rsid w:val="00D65BA4"/>
    <w:rsid w:val="00D76D97"/>
    <w:rsid w:val="00D8189C"/>
    <w:rsid w:val="00DB744D"/>
    <w:rsid w:val="00DC78D5"/>
    <w:rsid w:val="00DD1863"/>
    <w:rsid w:val="00DD62E6"/>
    <w:rsid w:val="00DE6E82"/>
    <w:rsid w:val="00DF73E8"/>
    <w:rsid w:val="00E1020D"/>
    <w:rsid w:val="00E301F1"/>
    <w:rsid w:val="00E558AE"/>
    <w:rsid w:val="00E65E63"/>
    <w:rsid w:val="00E667EA"/>
    <w:rsid w:val="00E746B0"/>
    <w:rsid w:val="00E818E9"/>
    <w:rsid w:val="00E82A34"/>
    <w:rsid w:val="00E86AC2"/>
    <w:rsid w:val="00E95F43"/>
    <w:rsid w:val="00EC496E"/>
    <w:rsid w:val="00EE084C"/>
    <w:rsid w:val="00F0268C"/>
    <w:rsid w:val="00F36086"/>
    <w:rsid w:val="00F54E0B"/>
    <w:rsid w:val="00F670DD"/>
    <w:rsid w:val="00F70648"/>
    <w:rsid w:val="00FC17CB"/>
    <w:rsid w:val="00FD0FAD"/>
    <w:rsid w:val="00FE6306"/>
    <w:rsid w:val="00FF7741"/>
    <w:rsid w:val="02DE0368"/>
    <w:rsid w:val="08317AF9"/>
    <w:rsid w:val="08C267FD"/>
    <w:rsid w:val="09D93D68"/>
    <w:rsid w:val="0AF40FFC"/>
    <w:rsid w:val="0F18017D"/>
    <w:rsid w:val="13635A13"/>
    <w:rsid w:val="1DF06EC2"/>
    <w:rsid w:val="224340DA"/>
    <w:rsid w:val="27BD77B9"/>
    <w:rsid w:val="2A6940E5"/>
    <w:rsid w:val="2BBE6134"/>
    <w:rsid w:val="2F9044D2"/>
    <w:rsid w:val="30E156D2"/>
    <w:rsid w:val="32270449"/>
    <w:rsid w:val="35B55AA7"/>
    <w:rsid w:val="370A6850"/>
    <w:rsid w:val="39781D0F"/>
    <w:rsid w:val="3AA458EA"/>
    <w:rsid w:val="3BE61717"/>
    <w:rsid w:val="42991A4C"/>
    <w:rsid w:val="44D46601"/>
    <w:rsid w:val="454B7184"/>
    <w:rsid w:val="46ED5E7D"/>
    <w:rsid w:val="487B7DFA"/>
    <w:rsid w:val="4A36568F"/>
    <w:rsid w:val="4D7B1FD9"/>
    <w:rsid w:val="4DD840D9"/>
    <w:rsid w:val="4DE80F7C"/>
    <w:rsid w:val="4E7F373F"/>
    <w:rsid w:val="5150387B"/>
    <w:rsid w:val="521827E2"/>
    <w:rsid w:val="529D4CCA"/>
    <w:rsid w:val="529F128F"/>
    <w:rsid w:val="53145983"/>
    <w:rsid w:val="535E4135"/>
    <w:rsid w:val="542D006B"/>
    <w:rsid w:val="54CA7B2B"/>
    <w:rsid w:val="54E825DB"/>
    <w:rsid w:val="567E47DD"/>
    <w:rsid w:val="57B1777A"/>
    <w:rsid w:val="586A2E9C"/>
    <w:rsid w:val="59007E53"/>
    <w:rsid w:val="5CE164BE"/>
    <w:rsid w:val="63C562D2"/>
    <w:rsid w:val="64380EB6"/>
    <w:rsid w:val="68C33D20"/>
    <w:rsid w:val="69A55478"/>
    <w:rsid w:val="6A823CB0"/>
    <w:rsid w:val="6EC21834"/>
    <w:rsid w:val="6EE511FF"/>
    <w:rsid w:val="6F8E647A"/>
    <w:rsid w:val="71374B14"/>
    <w:rsid w:val="71E91A60"/>
    <w:rsid w:val="74383A67"/>
    <w:rsid w:val="75E725A9"/>
    <w:rsid w:val="77D11EA6"/>
    <w:rsid w:val="785F7D87"/>
    <w:rsid w:val="7AFB28DD"/>
    <w:rsid w:val="7C1E2F09"/>
    <w:rsid w:val="7C3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name="index 1"/>
    <w:lsdException w:qFormat="1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iPriority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qFormat="1" w:uiPriority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nhideWhenUsed="0" w:uiPriority="0" w:semiHidden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iPriority="0" w:name="List Number"/>
    <w:lsdException w:qFormat="1" w:uiPriority="0" w:name="List 2"/>
    <w:lsdException w:qFormat="1" w:uiPriority="0" w:name="List 3"/>
    <w:lsdException w:qFormat="1" w:uiPriority="0" w:name="List 4"/>
    <w:lsdException w:qFormat="1" w:uiPriority="0" w:name="List 5"/>
    <w:lsdException w:qFormat="1" w:uiPriority="0" w:name="List Bullet 2"/>
    <w:lsdException w:qFormat="1" w:uiPriority="0" w:name="List Bullet 3"/>
    <w:lsdException w:qFormat="1" w:uiPriority="0" w:name="List Bullet 4"/>
    <w:lsdException w:qFormat="1" w:uiPriority="0" w:name="List Bullet 5"/>
    <w:lsdException w:qFormat="1" w:uiPriority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1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iPriority="0" w:name="Message Header"/>
    <w:lsdException w:qFormat="1" w:unhideWhenUsed="0" w:uiPriority="0" w:semiHidden="0" w:name="Subtitle"/>
    <w:lsdException w:qFormat="1" w:uiPriority="0" w:name="Salutation"/>
    <w:lsdException w:qFormat="1" w:uiPriority="0" w:name="Date"/>
    <w:lsdException w:qFormat="1" w:uiPriority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name="Quote"/>
    <w:lsdException w:qFormat="1" w:uiPriority="9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6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07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08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09"/>
    <w:autoRedefine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10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111"/>
    <w:autoRedefine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12"/>
    <w:autoRedefine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113"/>
    <w:autoRedefine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89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8"/>
    <w:autoRedefine/>
    <w:semiHidden/>
    <w:unhideWhenUsed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autoRedefine/>
    <w:semiHidden/>
    <w:unhideWhenUsed/>
    <w:qFormat/>
    <w:uiPriority w:val="0"/>
    <w:pPr>
      <w:ind w:left="2520" w:leftChars="1200"/>
    </w:pPr>
  </w:style>
  <w:style w:type="paragraph" w:styleId="14">
    <w:name w:val="List Number 2"/>
    <w:basedOn w:val="1"/>
    <w:autoRedefine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40"/>
    <w:autoRedefine/>
    <w:semiHidden/>
    <w:unhideWhenUsed/>
    <w:qFormat/>
    <w:uiPriority w:val="0"/>
    <w:pPr>
      <w:jc w:val="center"/>
    </w:pPr>
  </w:style>
  <w:style w:type="paragraph" w:styleId="17">
    <w:name w:val="List Bullet 4"/>
    <w:basedOn w:val="1"/>
    <w:autoRedefine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autoRedefine/>
    <w:semiHidden/>
    <w:unhideWhenUsed/>
    <w:qFormat/>
    <w:uiPriority w:val="0"/>
    <w:pPr>
      <w:ind w:left="1400" w:leftChars="1400"/>
    </w:pPr>
  </w:style>
  <w:style w:type="paragraph" w:styleId="19">
    <w:name w:val="E-mail Signature"/>
    <w:basedOn w:val="1"/>
    <w:link w:val="116"/>
    <w:autoRedefine/>
    <w:semiHidden/>
    <w:unhideWhenUsed/>
    <w:qFormat/>
    <w:uiPriority w:val="0"/>
  </w:style>
  <w:style w:type="paragraph" w:styleId="20">
    <w:name w:val="List Number"/>
    <w:basedOn w:val="1"/>
    <w:autoRedefine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autoRedefine/>
    <w:semiHidden/>
    <w:unhideWhenUsed/>
    <w:qFormat/>
    <w:uiPriority w:val="0"/>
    <w:pPr>
      <w:ind w:firstLine="420" w:firstLineChars="200"/>
    </w:pPr>
  </w:style>
  <w:style w:type="paragraph" w:styleId="22">
    <w:name w:val="caption"/>
    <w:basedOn w:val="1"/>
    <w:next w:val="1"/>
    <w:autoRedefine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autoRedefine/>
    <w:semiHidden/>
    <w:unhideWhenUsed/>
    <w:qFormat/>
    <w:uiPriority w:val="0"/>
    <w:pPr>
      <w:ind w:left="800" w:leftChars="800"/>
    </w:pPr>
  </w:style>
  <w:style w:type="paragraph" w:styleId="24">
    <w:name w:val="List Bullet"/>
    <w:basedOn w:val="1"/>
    <w:autoRedefine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autoRedefine/>
    <w:semiHidden/>
    <w:unhideWhenUsed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127"/>
    <w:autoRedefine/>
    <w:semiHidden/>
    <w:unhideWhenUsed/>
    <w:qFormat/>
    <w:uiPriority w:val="0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autoRedefine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link w:val="97"/>
    <w:autoRedefine/>
    <w:qFormat/>
    <w:uiPriority w:val="0"/>
    <w:pPr>
      <w:jc w:val="left"/>
    </w:pPr>
  </w:style>
  <w:style w:type="paragraph" w:styleId="29">
    <w:name w:val="index 6"/>
    <w:basedOn w:val="1"/>
    <w:next w:val="1"/>
    <w:autoRedefine/>
    <w:semiHidden/>
    <w:unhideWhenUsed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14"/>
    <w:autoRedefine/>
    <w:semiHidden/>
    <w:unhideWhenUsed/>
    <w:qFormat/>
    <w:uiPriority w:val="0"/>
  </w:style>
  <w:style w:type="paragraph" w:styleId="31">
    <w:name w:val="Body Text 3"/>
    <w:basedOn w:val="1"/>
    <w:link w:val="134"/>
    <w:autoRedefine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20"/>
    <w:autoRedefine/>
    <w:semiHidden/>
    <w:unhideWhenUsed/>
    <w:qFormat/>
    <w:uiPriority w:val="0"/>
    <w:pPr>
      <w:ind w:left="100" w:leftChars="2100"/>
    </w:pPr>
  </w:style>
  <w:style w:type="paragraph" w:styleId="33">
    <w:name w:val="List Bullet 3"/>
    <w:basedOn w:val="1"/>
    <w:autoRedefine/>
    <w:semiHidden/>
    <w:unhideWhenUsed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32"/>
    <w:autoRedefine/>
    <w:semiHidden/>
    <w:unhideWhenUsed/>
    <w:qFormat/>
    <w:uiPriority w:val="0"/>
    <w:pPr>
      <w:spacing w:after="120"/>
    </w:pPr>
  </w:style>
  <w:style w:type="paragraph" w:styleId="35">
    <w:name w:val="Body Text Indent"/>
    <w:basedOn w:val="1"/>
    <w:link w:val="136"/>
    <w:autoRedefine/>
    <w:semiHidden/>
    <w:unhideWhenUsed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autoRedefine/>
    <w:semiHidden/>
    <w:unhideWhenUsed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autoRedefine/>
    <w:semiHidden/>
    <w:unhideWhenUsed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autoRedefine/>
    <w:semiHidden/>
    <w:unhideWhenUsed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autoRedefine/>
    <w:semiHidden/>
    <w:unhideWhenUsed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autoRedefine/>
    <w:semiHidden/>
    <w:unhideWhenUsed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02"/>
    <w:autoRedefine/>
    <w:semiHidden/>
    <w:unhideWhenUsed/>
    <w:qFormat/>
    <w:uiPriority w:val="0"/>
    <w:rPr>
      <w:i/>
      <w:iCs/>
    </w:rPr>
  </w:style>
  <w:style w:type="paragraph" w:styleId="42">
    <w:name w:val="index 4"/>
    <w:basedOn w:val="1"/>
    <w:next w:val="1"/>
    <w:autoRedefine/>
    <w:semiHidden/>
    <w:unhideWhenUsed/>
    <w:qFormat/>
    <w:uiPriority w:val="0"/>
    <w:pPr>
      <w:ind w:left="600" w:leftChars="600"/>
    </w:pPr>
  </w:style>
  <w:style w:type="paragraph" w:styleId="43">
    <w:name w:val="toc 5"/>
    <w:basedOn w:val="1"/>
    <w:next w:val="1"/>
    <w:autoRedefine/>
    <w:semiHidden/>
    <w:unhideWhenUsed/>
    <w:qFormat/>
    <w:uiPriority w:val="0"/>
    <w:pPr>
      <w:ind w:left="1680" w:leftChars="800"/>
    </w:pPr>
  </w:style>
  <w:style w:type="paragraph" w:styleId="44">
    <w:name w:val="toc 3"/>
    <w:basedOn w:val="1"/>
    <w:next w:val="1"/>
    <w:autoRedefine/>
    <w:semiHidden/>
    <w:unhideWhenUsed/>
    <w:qFormat/>
    <w:uiPriority w:val="0"/>
    <w:pPr>
      <w:ind w:left="840" w:leftChars="400"/>
    </w:pPr>
  </w:style>
  <w:style w:type="paragraph" w:styleId="45">
    <w:name w:val="Plain Text"/>
    <w:basedOn w:val="1"/>
    <w:link w:val="115"/>
    <w:autoRedefine/>
    <w:semiHidden/>
    <w:unhideWhenUsed/>
    <w:qFormat/>
    <w:uiPriority w:val="0"/>
    <w:rPr>
      <w:rFonts w:hAnsi="Courier New" w:cs="Courier New" w:asciiTheme="minorEastAsia"/>
    </w:rPr>
  </w:style>
  <w:style w:type="paragraph" w:styleId="46">
    <w:name w:val="List Bullet 5"/>
    <w:basedOn w:val="1"/>
    <w:autoRedefine/>
    <w:semiHidden/>
    <w:unhideWhenUsed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autoRedefine/>
    <w:semiHidden/>
    <w:unhideWhenUsed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autoRedefine/>
    <w:semiHidden/>
    <w:unhideWhenUsed/>
    <w:qFormat/>
    <w:uiPriority w:val="0"/>
    <w:pPr>
      <w:ind w:left="2940" w:leftChars="1400"/>
    </w:pPr>
  </w:style>
  <w:style w:type="paragraph" w:styleId="49">
    <w:name w:val="index 3"/>
    <w:basedOn w:val="1"/>
    <w:next w:val="1"/>
    <w:autoRedefine/>
    <w:semiHidden/>
    <w:unhideWhenUsed/>
    <w:qFormat/>
    <w:uiPriority w:val="0"/>
    <w:pPr>
      <w:ind w:left="400" w:leftChars="400"/>
    </w:pPr>
  </w:style>
  <w:style w:type="paragraph" w:styleId="50">
    <w:name w:val="Date"/>
    <w:basedOn w:val="1"/>
    <w:next w:val="1"/>
    <w:link w:val="124"/>
    <w:autoRedefine/>
    <w:semiHidden/>
    <w:unhideWhenUsed/>
    <w:qFormat/>
    <w:uiPriority w:val="0"/>
    <w:pPr>
      <w:ind w:left="100" w:leftChars="2500"/>
    </w:pPr>
  </w:style>
  <w:style w:type="paragraph" w:styleId="51">
    <w:name w:val="Body Text Indent 2"/>
    <w:basedOn w:val="1"/>
    <w:link w:val="138"/>
    <w:autoRedefine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26"/>
    <w:autoRedefine/>
    <w:semiHidden/>
    <w:unhideWhenUsed/>
    <w:qFormat/>
    <w:uiPriority w:val="0"/>
    <w:pPr>
      <w:snapToGrid w:val="0"/>
      <w:jc w:val="left"/>
    </w:pPr>
  </w:style>
  <w:style w:type="paragraph" w:styleId="53">
    <w:name w:val="List Continue 5"/>
    <w:basedOn w:val="1"/>
    <w:autoRedefine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link w:val="96"/>
    <w:autoRedefine/>
    <w:qFormat/>
    <w:uiPriority w:val="0"/>
    <w:rPr>
      <w:sz w:val="18"/>
      <w:szCs w:val="18"/>
    </w:rPr>
  </w:style>
  <w:style w:type="paragraph" w:styleId="55">
    <w:name w:val="footer"/>
    <w:basedOn w:val="1"/>
    <w:link w:val="9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autoRedefine/>
    <w:semiHidden/>
    <w:unhideWhenUsed/>
    <w:qFormat/>
    <w:uiPriority w:val="0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9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23"/>
    <w:autoRedefine/>
    <w:semiHidden/>
    <w:unhideWhenUsed/>
    <w:qFormat/>
    <w:uiPriority w:val="0"/>
    <w:pPr>
      <w:ind w:left="100" w:leftChars="2100"/>
    </w:pPr>
  </w:style>
  <w:style w:type="paragraph" w:styleId="59">
    <w:name w:val="toc 1"/>
    <w:basedOn w:val="1"/>
    <w:next w:val="1"/>
    <w:autoRedefine/>
    <w:semiHidden/>
    <w:unhideWhenUsed/>
    <w:qFormat/>
    <w:uiPriority w:val="0"/>
  </w:style>
  <w:style w:type="paragraph" w:styleId="60">
    <w:name w:val="List Continue 4"/>
    <w:basedOn w:val="1"/>
    <w:autoRedefine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autoRedefine/>
    <w:semiHidden/>
    <w:unhideWhenUsed/>
    <w:qFormat/>
    <w:uiPriority w:val="0"/>
    <w:pPr>
      <w:ind w:left="1260" w:leftChars="600"/>
    </w:pPr>
  </w:style>
  <w:style w:type="paragraph" w:styleId="62">
    <w:name w:val="index heading"/>
    <w:basedOn w:val="1"/>
    <w:next w:val="63"/>
    <w:autoRedefine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semiHidden/>
    <w:unhideWhenUsed/>
    <w:qFormat/>
    <w:uiPriority w:val="0"/>
  </w:style>
  <w:style w:type="paragraph" w:styleId="64">
    <w:name w:val="Subtitle"/>
    <w:basedOn w:val="1"/>
    <w:next w:val="1"/>
    <w:link w:val="117"/>
    <w:autoRedefine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5">
    <w:name w:val="List Number 5"/>
    <w:basedOn w:val="1"/>
    <w:autoRedefine/>
    <w:semiHidden/>
    <w:unhideWhenUsed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autoRedefine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19"/>
    <w:autoRedefine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autoRedefine/>
    <w:semiHidden/>
    <w:unhideWhenUsed/>
    <w:qFormat/>
    <w:uiPriority w:val="0"/>
    <w:pPr>
      <w:ind w:left="2100" w:leftChars="1000"/>
    </w:pPr>
  </w:style>
  <w:style w:type="paragraph" w:styleId="69">
    <w:name w:val="List 5"/>
    <w:basedOn w:val="1"/>
    <w:autoRedefine/>
    <w:semiHidden/>
    <w:unhideWhenUsed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39"/>
    <w:autoRedefine/>
    <w:semiHidden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unhideWhenUsed/>
    <w:qFormat/>
    <w:uiPriority w:val="0"/>
    <w:pPr>
      <w:ind w:left="1200" w:leftChars="1200"/>
    </w:pPr>
  </w:style>
  <w:style w:type="paragraph" w:styleId="72">
    <w:name w:val="index 9"/>
    <w:basedOn w:val="1"/>
    <w:next w:val="1"/>
    <w:autoRedefine/>
    <w:semiHidden/>
    <w:unhideWhenUsed/>
    <w:qFormat/>
    <w:uiPriority w:val="0"/>
    <w:pPr>
      <w:ind w:left="1600" w:leftChars="1600"/>
    </w:pPr>
  </w:style>
  <w:style w:type="paragraph" w:styleId="73">
    <w:name w:val="table of figures"/>
    <w:basedOn w:val="1"/>
    <w:next w:val="1"/>
    <w:autoRedefine/>
    <w:semiHidden/>
    <w:unhideWhenUsed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autoRedefine/>
    <w:semiHidden/>
    <w:unhideWhenUsed/>
    <w:qFormat/>
    <w:uiPriority w:val="0"/>
    <w:pPr>
      <w:ind w:left="420" w:leftChars="200"/>
    </w:pPr>
  </w:style>
  <w:style w:type="paragraph" w:styleId="75">
    <w:name w:val="toc 9"/>
    <w:basedOn w:val="1"/>
    <w:next w:val="1"/>
    <w:autoRedefine/>
    <w:semiHidden/>
    <w:unhideWhenUsed/>
    <w:qFormat/>
    <w:uiPriority w:val="0"/>
    <w:pPr>
      <w:ind w:left="3360" w:leftChars="1600"/>
    </w:pPr>
  </w:style>
  <w:style w:type="paragraph" w:styleId="76">
    <w:name w:val="Body Text 2"/>
    <w:basedOn w:val="1"/>
    <w:link w:val="133"/>
    <w:autoRedefine/>
    <w:semiHidden/>
    <w:unhideWhenUsed/>
    <w:qFormat/>
    <w:uiPriority w:val="0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9"/>
    <w:autoRedefine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103"/>
    <w:autoRedefine/>
    <w:semiHidden/>
    <w:unhideWhenUsed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autoRedefine/>
    <w:semiHidden/>
    <w:unhideWhenUsed/>
    <w:qFormat/>
    <w:uiPriority w:val="0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autoRedefine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0"/>
    <w:pPr>
      <w:ind w:left="200" w:leftChars="200"/>
    </w:pPr>
  </w:style>
  <w:style w:type="paragraph" w:styleId="8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5">
    <w:name w:val="annotation subject"/>
    <w:basedOn w:val="28"/>
    <w:next w:val="28"/>
    <w:link w:val="98"/>
    <w:autoRedefine/>
    <w:qFormat/>
    <w:uiPriority w:val="0"/>
    <w:rPr>
      <w:b/>
      <w:bCs/>
    </w:rPr>
  </w:style>
  <w:style w:type="paragraph" w:styleId="86">
    <w:name w:val="Body Text First Indent"/>
    <w:basedOn w:val="34"/>
    <w:link w:val="135"/>
    <w:autoRedefine/>
    <w:semiHidden/>
    <w:unhideWhenUsed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37"/>
    <w:autoRedefine/>
    <w:semiHidden/>
    <w:unhideWhenUsed/>
    <w:qFormat/>
    <w:uiPriority w:val="0"/>
    <w:pPr>
      <w:ind w:firstLine="420" w:firstLineChars="200"/>
    </w:pPr>
  </w:style>
  <w:style w:type="character" w:styleId="90">
    <w:name w:val="Hyperlink"/>
    <w:basedOn w:val="89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1">
    <w:name w:val="annotation reference"/>
    <w:basedOn w:val="89"/>
    <w:autoRedefine/>
    <w:qFormat/>
    <w:uiPriority w:val="0"/>
    <w:rPr>
      <w:sz w:val="21"/>
      <w:szCs w:val="21"/>
    </w:rPr>
  </w:style>
  <w:style w:type="paragraph" w:customStyle="1" w:styleId="9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93">
    <w:name w:val="页眉 字符"/>
    <w:basedOn w:val="89"/>
    <w:link w:val="57"/>
    <w:autoRedefine/>
    <w:qFormat/>
    <w:uiPriority w:val="0"/>
    <w:rPr>
      <w:kern w:val="2"/>
      <w:sz w:val="18"/>
      <w:szCs w:val="18"/>
    </w:rPr>
  </w:style>
  <w:style w:type="character" w:customStyle="1" w:styleId="94">
    <w:name w:val="页脚 字符"/>
    <w:basedOn w:val="89"/>
    <w:link w:val="55"/>
    <w:autoRedefine/>
    <w:qFormat/>
    <w:uiPriority w:val="99"/>
    <w:rPr>
      <w:kern w:val="2"/>
      <w:sz w:val="18"/>
      <w:szCs w:val="18"/>
    </w:rPr>
  </w:style>
  <w:style w:type="paragraph" w:styleId="9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6">
    <w:name w:val="批注框文本 字符"/>
    <w:basedOn w:val="89"/>
    <w:link w:val="54"/>
    <w:autoRedefine/>
    <w:qFormat/>
    <w:uiPriority w:val="0"/>
    <w:rPr>
      <w:kern w:val="2"/>
      <w:sz w:val="18"/>
      <w:szCs w:val="18"/>
    </w:rPr>
  </w:style>
  <w:style w:type="character" w:customStyle="1" w:styleId="97">
    <w:name w:val="批注文字 字符"/>
    <w:basedOn w:val="89"/>
    <w:link w:val="28"/>
    <w:autoRedefine/>
    <w:qFormat/>
    <w:uiPriority w:val="0"/>
    <w:rPr>
      <w:kern w:val="2"/>
      <w:sz w:val="21"/>
      <w:szCs w:val="22"/>
    </w:rPr>
  </w:style>
  <w:style w:type="character" w:customStyle="1" w:styleId="98">
    <w:name w:val="批注主题 字符"/>
    <w:basedOn w:val="97"/>
    <w:link w:val="85"/>
    <w:autoRedefine/>
    <w:qFormat/>
    <w:uiPriority w:val="0"/>
    <w:rPr>
      <w:b/>
      <w:bCs/>
      <w:kern w:val="2"/>
      <w:sz w:val="21"/>
      <w:szCs w:val="22"/>
    </w:rPr>
  </w:style>
  <w:style w:type="paragraph" w:customStyle="1" w:styleId="9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2">
    <w:name w:val="HTML 地址 字符"/>
    <w:basedOn w:val="89"/>
    <w:link w:val="41"/>
    <w:autoRedefine/>
    <w:semiHidden/>
    <w:qFormat/>
    <w:uiPriority w:val="0"/>
    <w:rPr>
      <w:rFonts w:asciiTheme="minorHAnsi" w:hAnsiTheme="minorHAnsi" w:eastAsiaTheme="minorEastAsia" w:cstheme="minorBidi"/>
      <w:i/>
      <w:iCs/>
      <w:kern w:val="2"/>
      <w:sz w:val="21"/>
      <w:szCs w:val="22"/>
    </w:rPr>
  </w:style>
  <w:style w:type="character" w:customStyle="1" w:styleId="103">
    <w:name w:val="HTML 预设格式 字符"/>
    <w:basedOn w:val="89"/>
    <w:link w:val="80"/>
    <w:autoRedefine/>
    <w:semiHidden/>
    <w:qFormat/>
    <w:uiPriority w:val="0"/>
    <w:rPr>
      <w:rFonts w:ascii="Courier New" w:hAnsi="Courier New" w:cs="Courier New" w:eastAsiaTheme="minorEastAsia"/>
      <w:kern w:val="2"/>
    </w:rPr>
  </w:style>
  <w:style w:type="character" w:customStyle="1" w:styleId="104">
    <w:name w:val="标题 1 字符"/>
    <w:basedOn w:val="89"/>
    <w:link w:val="3"/>
    <w:autoRedefine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05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106">
    <w:name w:val="标题 2 字符"/>
    <w:basedOn w:val="89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7">
    <w:name w:val="标题 3 字符"/>
    <w:basedOn w:val="89"/>
    <w:link w:val="5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08">
    <w:name w:val="标题 4 字符"/>
    <w:basedOn w:val="89"/>
    <w:link w:val="6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09">
    <w:name w:val="标题 5 字符"/>
    <w:basedOn w:val="89"/>
    <w:link w:val="7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110">
    <w:name w:val="标题 6 字符"/>
    <w:basedOn w:val="89"/>
    <w:link w:val="8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11">
    <w:name w:val="标题 7 字符"/>
    <w:basedOn w:val="89"/>
    <w:link w:val="9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112">
    <w:name w:val="标题 8 字符"/>
    <w:basedOn w:val="89"/>
    <w:link w:val="10"/>
    <w:autoRedefine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13">
    <w:name w:val="标题 9 字符"/>
    <w:basedOn w:val="89"/>
    <w:link w:val="11"/>
    <w:autoRedefine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114">
    <w:name w:val="称呼 字符"/>
    <w:basedOn w:val="89"/>
    <w:link w:val="30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5">
    <w:name w:val="纯文本 字符"/>
    <w:basedOn w:val="89"/>
    <w:link w:val="45"/>
    <w:autoRedefine/>
    <w:semiHidden/>
    <w:qFormat/>
    <w:uiPriority w:val="0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116">
    <w:name w:val="电子邮件签名 字符"/>
    <w:basedOn w:val="89"/>
    <w:link w:val="19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7">
    <w:name w:val="副标题 字符"/>
    <w:basedOn w:val="89"/>
    <w:link w:val="64"/>
    <w:autoRedefine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18">
    <w:name w:val="宏文本 字符"/>
    <w:basedOn w:val="89"/>
    <w:link w:val="2"/>
    <w:autoRedefine/>
    <w:semiHidden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119">
    <w:name w:val="脚注文本 字符"/>
    <w:basedOn w:val="89"/>
    <w:link w:val="67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0">
    <w:name w:val="结束语 字符"/>
    <w:basedOn w:val="89"/>
    <w:link w:val="3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21">
    <w:name w:val="Intense Quote"/>
    <w:basedOn w:val="1"/>
    <w:next w:val="1"/>
    <w:link w:val="122"/>
    <w:autoRedefine/>
    <w:semiHidden/>
    <w:unhideWhenUsed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22">
    <w:name w:val="明显引用 字符"/>
    <w:basedOn w:val="89"/>
    <w:link w:val="121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5B9BD5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123">
    <w:name w:val="签名 字符"/>
    <w:basedOn w:val="89"/>
    <w:link w:val="58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4">
    <w:name w:val="日期 字符"/>
    <w:basedOn w:val="89"/>
    <w:link w:val="50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25">
    <w:name w:val="Bibliography"/>
    <w:basedOn w:val="1"/>
    <w:next w:val="1"/>
    <w:autoRedefine/>
    <w:semiHidden/>
    <w:unhideWhenUsed/>
    <w:qFormat/>
    <w:uiPriority w:val="37"/>
  </w:style>
  <w:style w:type="character" w:customStyle="1" w:styleId="126">
    <w:name w:val="尾注文本 字符"/>
    <w:basedOn w:val="89"/>
    <w:link w:val="5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7">
    <w:name w:val="文档结构图 字符"/>
    <w:basedOn w:val="89"/>
    <w:link w:val="26"/>
    <w:autoRedefine/>
    <w:semiHidden/>
    <w:qFormat/>
    <w:uiPriority w:val="0"/>
    <w:rPr>
      <w:rFonts w:ascii="Microsoft YaHei UI" w:eastAsia="Microsoft YaHei UI" w:hAnsiTheme="minorHAnsi" w:cstheme="minorBidi"/>
      <w:kern w:val="2"/>
      <w:sz w:val="18"/>
      <w:szCs w:val="18"/>
    </w:rPr>
  </w:style>
  <w:style w:type="paragraph" w:styleId="128">
    <w:name w:val="No Spacing"/>
    <w:autoRedefine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9">
    <w:name w:val="信息标题 字符"/>
    <w:basedOn w:val="89"/>
    <w:link w:val="79"/>
    <w:autoRedefine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130">
    <w:name w:val="Quote"/>
    <w:basedOn w:val="1"/>
    <w:next w:val="1"/>
    <w:link w:val="131"/>
    <w:autoRedefine/>
    <w:semiHidden/>
    <w:unhideWhenUsed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1">
    <w:name w:val="引用 字符"/>
    <w:basedOn w:val="89"/>
    <w:link w:val="130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2">
    <w:name w:val="正文文本 字符"/>
    <w:basedOn w:val="89"/>
    <w:link w:val="34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3">
    <w:name w:val="正文文本 2 字符"/>
    <w:basedOn w:val="89"/>
    <w:link w:val="7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4">
    <w:name w:val="正文文本 3 字符"/>
    <w:basedOn w:val="89"/>
    <w:link w:val="31"/>
    <w:autoRedefine/>
    <w:semiHidden/>
    <w:qFormat/>
    <w:uiPriority w:val="0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35">
    <w:name w:val="正文文本首行缩进 字符"/>
    <w:basedOn w:val="132"/>
    <w:link w:val="8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6">
    <w:name w:val="正文文本缩进 字符"/>
    <w:basedOn w:val="89"/>
    <w:link w:val="35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7">
    <w:name w:val="正文文本首行缩进 2 字符"/>
    <w:basedOn w:val="136"/>
    <w:link w:val="87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8">
    <w:name w:val="正文文本缩进 2 字符"/>
    <w:basedOn w:val="89"/>
    <w:link w:val="5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9">
    <w:name w:val="正文文本缩进 3 字符"/>
    <w:basedOn w:val="89"/>
    <w:link w:val="70"/>
    <w:autoRedefine/>
    <w:semiHidden/>
    <w:qFormat/>
    <w:uiPriority w:val="0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40">
    <w:name w:val="注释标题 字符"/>
    <w:basedOn w:val="89"/>
    <w:link w:val="1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1">
    <w:name w:val="Unresolved Mention"/>
    <w:basedOn w:val="8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2826</Characters>
  <Lines>23</Lines>
  <Paragraphs>6</Paragraphs>
  <TotalTime>7</TotalTime>
  <ScaleCrop>false</ScaleCrop>
  <LinksUpToDate>false</LinksUpToDate>
  <CharactersWithSpaces>3315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2022-08-18T06:47:00Z</dcterms:created>
  <dc:creator>BJB-ZB-03</dc:creator>
  <cp:lastModifiedBy>Y.    Miss</cp:lastModifiedBy>
  <dcterms:modified xsi:type="dcterms:W3CDTF">2024-04-25T05:23:51Z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4CFB48ACB3AA46B5B45EAD1E093F5A22_13</vt:lpwstr>
  </property>
</Properties>
</file>