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4"/>
        </w:rPr>
        <w:alias w:val="选项模块:A股"/>
        <w:tag w:val="_SEC_e03362b794b84f94aa9e1cf0d75ab0a7"/>
        <w:id w:val="2036763098"/>
        <w:lock w:val="sdtLocked"/>
        <w:placeholder>
          <w:docPart w:val="GBC22222222222222222222222222222"/>
        </w:placeholder>
      </w:sdtPr>
      <w:sdtEndPr>
        <w:rPr>
          <w:rFonts w:hint="eastAsia" w:asciiTheme="minorHAnsi" w:hAnsiTheme="minorHAnsi" w:eastAsiaTheme="minorEastAsia"/>
          <w:b w:val="0"/>
          <w:szCs w:val="24"/>
        </w:rPr>
      </w:sdtEndPr>
      <w:sdtContent>
        <w:p>
          <w:pPr>
            <w:jc w:val="left"/>
            <w:rPr>
              <w:rFonts w:asciiTheme="majorEastAsia" w:hAnsiTheme="majorEastAsia" w:eastAsiaTheme="majorEastAsia"/>
              <w:b/>
              <w:szCs w:val="24"/>
            </w:rPr>
          </w:pPr>
          <w:bookmarkStart w:id="0" w:name="_GoBack"/>
          <w:bookmarkEnd w:id="0"/>
          <w:r>
            <w:rPr>
              <w:rFonts w:hint="eastAsia" w:asciiTheme="majorEastAsia" w:hAnsiTheme="majorEastAsia" w:eastAsiaTheme="majorEastAsia"/>
              <w:b/>
              <w:szCs w:val="24"/>
            </w:rPr>
            <w:t>证券代码：</w:t>
          </w:r>
          <w:sdt>
            <w:sdtPr>
              <w:rPr>
                <w:rFonts w:hint="eastAsia" w:asciiTheme="majorEastAsia" w:hAnsiTheme="majorEastAsia" w:eastAsiaTheme="majorEastAsia"/>
                <w:b/>
                <w:szCs w:val="24"/>
              </w:rPr>
              <w:alias w:val="A股代码"/>
              <w:tag w:val="_GBC_cc6fdf7dc2054e4f9e082ed74b6a5425"/>
              <w:id w:val="-1044822749"/>
              <w:lock w:val="sdtLocked"/>
              <w:placeholder>
                <w:docPart w:val="GBC22222222222222222222222222222"/>
              </w:placeholder>
            </w:sdtPr>
            <w:sdtEndPr>
              <w:rPr>
                <w:rFonts w:hint="eastAsia" w:asciiTheme="majorEastAsia" w:hAnsiTheme="majorEastAsia" w:eastAsiaTheme="majorEastAsia"/>
                <w:b/>
                <w:szCs w:val="24"/>
              </w:rPr>
            </w:sdtEndPr>
            <w:sdtContent>
              <w:r>
                <w:rPr>
                  <w:rFonts w:hint="eastAsia" w:asciiTheme="majorEastAsia" w:hAnsiTheme="majorEastAsia" w:eastAsiaTheme="majorEastAsia"/>
                  <w:b/>
                  <w:szCs w:val="24"/>
                </w:rPr>
                <w:t>603191</w:t>
              </w:r>
            </w:sdtContent>
          </w:sdt>
          <w:r>
            <w:rPr>
              <w:rFonts w:hint="eastAsia" w:asciiTheme="majorEastAsia" w:hAnsiTheme="majorEastAsia" w:eastAsiaTheme="majorEastAsia"/>
              <w:b/>
              <w:szCs w:val="24"/>
            </w:rPr>
            <w:t xml:space="preserve">      </w:t>
          </w:r>
          <w:r>
            <w:rPr>
              <w:rFonts w:asciiTheme="majorEastAsia" w:hAnsiTheme="majorEastAsia" w:eastAsiaTheme="majorEastAsia"/>
              <w:b/>
              <w:szCs w:val="24"/>
            </w:rPr>
            <w:t xml:space="preserve">  </w:t>
          </w:r>
          <w:r>
            <w:rPr>
              <w:rFonts w:hint="eastAsia" w:asciiTheme="majorEastAsia" w:hAnsiTheme="majorEastAsia" w:eastAsiaTheme="majorEastAsia"/>
              <w:b/>
              <w:szCs w:val="24"/>
            </w:rPr>
            <w:t>证券简称：</w:t>
          </w:r>
          <w:sdt>
            <w:sdtPr>
              <w:rPr>
                <w:rFonts w:hint="eastAsia" w:asciiTheme="majorEastAsia" w:hAnsiTheme="majorEastAsia" w:eastAsiaTheme="majorEastAsia"/>
                <w:b/>
                <w:szCs w:val="24"/>
              </w:rPr>
              <w:alias w:val="A股简称"/>
              <w:tag w:val="_GBC_77e8fad392474aa4be479414251ffb31"/>
              <w:id w:val="-1654058092"/>
              <w:lock w:val="sdtLocked"/>
              <w:placeholder>
                <w:docPart w:val="GBC22222222222222222222222222222"/>
              </w:placeholder>
            </w:sdtPr>
            <w:sdtEndPr>
              <w:rPr>
                <w:rFonts w:hint="eastAsia" w:asciiTheme="majorEastAsia" w:hAnsiTheme="majorEastAsia" w:eastAsiaTheme="majorEastAsia"/>
                <w:b/>
                <w:szCs w:val="24"/>
              </w:rPr>
            </w:sdtEndPr>
            <w:sdtContent>
              <w:r>
                <w:rPr>
                  <w:rFonts w:hint="eastAsia" w:asciiTheme="majorEastAsia" w:hAnsiTheme="majorEastAsia" w:eastAsiaTheme="majorEastAsia"/>
                  <w:b/>
                  <w:szCs w:val="24"/>
                </w:rPr>
                <w:t>望变电气</w:t>
              </w:r>
            </w:sdtContent>
          </w:sdt>
          <w:r>
            <w:rPr>
              <w:rFonts w:hint="eastAsia" w:asciiTheme="majorEastAsia" w:hAnsiTheme="majorEastAsia" w:eastAsiaTheme="majorEastAsia"/>
              <w:b/>
              <w:szCs w:val="24"/>
            </w:rPr>
            <w:t xml:space="preserve">   </w:t>
          </w:r>
          <w:r>
            <w:rPr>
              <w:rFonts w:asciiTheme="majorEastAsia" w:hAnsiTheme="majorEastAsia" w:eastAsiaTheme="majorEastAsia"/>
              <w:b/>
              <w:szCs w:val="24"/>
            </w:rPr>
            <w:t xml:space="preserve">    </w:t>
          </w:r>
          <w:r>
            <w:rPr>
              <w:rFonts w:hint="eastAsia" w:asciiTheme="majorEastAsia" w:hAnsiTheme="majorEastAsia" w:eastAsiaTheme="majorEastAsia"/>
              <w:b/>
              <w:szCs w:val="24"/>
            </w:rPr>
            <w:t xml:space="preserve">   公告编号：</w:t>
          </w:r>
          <w:sdt>
            <w:sdtPr>
              <w:rPr>
                <w:rFonts w:hint="eastAsia" w:asciiTheme="majorEastAsia" w:hAnsiTheme="majorEastAsia" w:eastAsiaTheme="majorEastAsia"/>
                <w:b/>
                <w:szCs w:val="24"/>
              </w:rPr>
              <w:alias w:val="临时公告编号"/>
              <w:tag w:val="_GBC_fff01b59764149628ec7651b658cdfb6"/>
              <w:id w:val="1654636039"/>
              <w:lock w:val="sdtLocked"/>
              <w:placeholder>
                <w:docPart w:val="GBC22222222222222222222222222222"/>
              </w:placeholder>
            </w:sdtPr>
            <w:sdtEndPr>
              <w:rPr>
                <w:rFonts w:hint="eastAsia" w:asciiTheme="majorEastAsia" w:hAnsiTheme="majorEastAsia" w:eastAsiaTheme="majorEastAsia"/>
                <w:b/>
                <w:szCs w:val="24"/>
              </w:rPr>
            </w:sdtEndPr>
            <w:sdtContent>
              <w:r>
                <w:rPr>
                  <w:rFonts w:hint="eastAsia" w:asciiTheme="majorEastAsia" w:hAnsiTheme="majorEastAsia" w:eastAsiaTheme="majorEastAsia"/>
                  <w:b/>
                  <w:szCs w:val="24"/>
                </w:rPr>
                <w:t>2024-</w:t>
              </w:r>
              <w:r>
                <w:rPr>
                  <w:rFonts w:asciiTheme="majorEastAsia" w:hAnsiTheme="majorEastAsia" w:eastAsiaTheme="majorEastAsia"/>
                  <w:b/>
                  <w:szCs w:val="24"/>
                </w:rPr>
                <w:t>031</w:t>
              </w:r>
            </w:sdtContent>
          </w:sdt>
        </w:p>
        <w:p>
          <w:pPr>
            <w:rPr>
              <w:szCs w:val="24"/>
            </w:rPr>
          </w:pPr>
        </w:p>
      </w:sdtContent>
    </w:sdt>
    <w:sdt>
      <w:sdtPr>
        <w:rPr>
          <w:rFonts w:hint="eastAsia" w:ascii="黑体" w:hAnsi="黑体" w:eastAsia="黑体"/>
          <w:b/>
          <w:sz w:val="28"/>
          <w:szCs w:val="28"/>
        </w:rPr>
        <w:alias w:val="模块:回购公告"/>
        <w:tag w:val="_SEC_b41758ce170d4001bde4cc3e7b883f48"/>
        <w:id w:val="-814953199"/>
        <w:lock w:val="sdtLocked"/>
        <w:placeholder>
          <w:docPart w:val="GBC22222222222222222222222222222"/>
        </w:placeholder>
      </w:sdtPr>
      <w:sdtEndPr>
        <w:rPr>
          <w:rFonts w:hint="eastAsia" w:ascii="黑体" w:hAnsi="黑体" w:eastAsia="黑体"/>
          <w:b/>
          <w:color w:val="FF0000"/>
          <w:sz w:val="28"/>
          <w:szCs w:val="28"/>
        </w:rPr>
      </w:sdtEndPr>
      <w:sdtContent>
        <w:p>
          <w:pPr>
            <w:spacing w:before="156" w:beforeLines="50" w:after="156" w:afterLines="50" w:line="360" w:lineRule="auto"/>
            <w:jc w:val="center"/>
            <w:rPr>
              <w:rFonts w:ascii="黑体" w:hAnsi="黑体" w:eastAsia="黑体"/>
              <w:b/>
              <w:color w:val="FF0000"/>
              <w:sz w:val="28"/>
              <w:szCs w:val="28"/>
            </w:rPr>
          </w:pPr>
          <w:sdt>
            <w:sdtPr>
              <w:rPr>
                <w:rFonts w:hint="eastAsia" w:ascii="黑体" w:hAnsi="黑体" w:eastAsia="黑体"/>
                <w:b/>
                <w:color w:val="FF0000"/>
                <w:sz w:val="36"/>
                <w:szCs w:val="36"/>
              </w:rPr>
              <w:alias w:val="公司法定中文名称"/>
              <w:tag w:val="_GBC_469ed98c26544cde935109dfa7edca74"/>
              <w:id w:val="-1117456249"/>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重庆望变电气（集团）股份有限公司</w:t>
              </w:r>
            </w:sdtContent>
          </w:sdt>
        </w:p>
        <w:p>
          <w:pPr>
            <w:spacing w:before="156" w:beforeLines="50" w:after="156" w:afterLines="50" w:line="360" w:lineRule="auto"/>
            <w:jc w:val="center"/>
            <w:rPr>
              <w:rFonts w:ascii="黑体" w:hAnsi="黑体" w:eastAsia="黑体"/>
              <w:b/>
              <w:color w:val="FF0000"/>
              <w:sz w:val="28"/>
              <w:szCs w:val="28"/>
            </w:rPr>
          </w:pPr>
          <w:r>
            <w:rPr>
              <w:rFonts w:hint="eastAsia" w:eastAsia="黑体"/>
              <w:b/>
              <w:color w:val="FF0000"/>
              <w:sz w:val="36"/>
              <w:szCs w:val="36"/>
            </w:rPr>
            <w:t>关于回购</w:t>
          </w:r>
          <w:r>
            <w:rPr>
              <w:rFonts w:hint="eastAsia" w:eastAsia="黑体"/>
              <w:b/>
              <w:color w:val="FF0000"/>
              <w:sz w:val="36"/>
              <w:szCs w:val="36"/>
              <w:lang w:val="en-US" w:eastAsia="zh-CN"/>
            </w:rPr>
            <w:t>完成</w:t>
          </w:r>
          <w:r>
            <w:rPr>
              <w:rFonts w:hint="eastAsia" w:eastAsia="黑体"/>
              <w:b/>
              <w:color w:val="FF0000"/>
              <w:sz w:val="36"/>
              <w:szCs w:val="36"/>
            </w:rPr>
            <w:t>暨回购实施结果的公告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620177124"/>
        <w:lock w:val="sdtLocked"/>
        <w:placeholder>
          <w:docPart w:val="GBC22222222222222222222222222222"/>
        </w:placeholder>
      </w:sdtPr>
      <w:sdtEndPr>
        <w:rPr>
          <w:rFonts w:asciiTheme="minorHAnsi" w:hAnsiTheme="minorHAnsi"/>
          <w:i/>
          <w:color w:val="0070C0"/>
          <w:szCs w:val="21"/>
        </w:rPr>
      </w:sdtEndPr>
      <w:sdtContent>
        <w:tbl>
          <w:tblPr>
            <w:tblStyle w:val="13"/>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pPr>
                  <w:spacing w:line="360" w:lineRule="auto"/>
                  <w:rPr>
                    <w:rFonts w:ascii="宋体" w:hAnsi="宋体" w:eastAsia="宋体"/>
                    <w:szCs w:val="24"/>
                  </w:rPr>
                </w:pPr>
                <w:r>
                  <w:rPr>
                    <w:rFonts w:hint="eastAsia" w:asciiTheme="minorEastAsia" w:hAnsiTheme="minorEastAsia"/>
                    <w:szCs w:val="24"/>
                  </w:rPr>
                  <w:t xml:space="preserve">    </w:t>
                </w:r>
                <w:r>
                  <w:rPr>
                    <w:rFonts w:hint="eastAsia" w:ascii="宋体" w:hAnsi="宋体" w:eastAsia="宋体"/>
                    <w:szCs w:val="24"/>
                  </w:rPr>
                  <w:t>本公司董事会及全体董事保证本公告内容不存在任何虚假记载、误导性陈述或者重大遗漏，并对其内容的真实性、准确性和完整性承担法律责任。。</w:t>
                </w:r>
              </w:p>
            </w:tc>
          </w:tr>
        </w:tbl>
        <w:p>
          <w:pPr>
            <w:rPr>
              <w:i/>
              <w:color w:val="0070C0"/>
              <w:szCs w:val="21"/>
            </w:rPr>
          </w:pPr>
        </w:p>
      </w:sdtContent>
    </w:sdt>
    <w:sdt>
      <w:sdtPr>
        <w:rPr>
          <w:rFonts w:hint="eastAsia" w:ascii="Calibri" w:hAnsi="Calibri" w:eastAsia="宋体" w:cs="Times New Roman"/>
          <w:b w:val="0"/>
          <w:bCs w:val="0"/>
          <w:kern w:val="0"/>
          <w:sz w:val="24"/>
          <w:szCs w:val="24"/>
        </w:rPr>
        <w:alias w:val="模块:重要内容提示"/>
        <w:tag w:val="_SEC_e84bf45ded6848a6b2fba5196deda77b"/>
        <w:id w:val="1708680444"/>
        <w:lock w:val="sdtLocked"/>
        <w:placeholder>
          <w:docPart w:val="GBC22222222222222222222222222222"/>
        </w:placeholder>
      </w:sdtPr>
      <w:sdtEndPr>
        <w:rPr>
          <w:rFonts w:hint="default" w:asciiTheme="minorEastAsia" w:hAnsiTheme="minorEastAsia" w:eastAsiaTheme="minorEastAsia" w:cstheme="minorBidi"/>
          <w:b w:val="0"/>
          <w:bCs w:val="0"/>
          <w:kern w:val="2"/>
          <w:sz w:val="24"/>
          <w:szCs w:val="24"/>
        </w:rPr>
      </w:sdtEndPr>
      <w:sdtContent>
        <w:p>
          <w:pPr>
            <w:pStyle w:val="2"/>
            <w:keepNext w:val="0"/>
            <w:keepLines w:val="0"/>
            <w:tabs>
              <w:tab w:val="left" w:pos="3372"/>
            </w:tabs>
            <w:spacing w:after="240" w:line="240" w:lineRule="auto"/>
            <w:ind w:firstLine="110" w:firstLineChars="46"/>
            <w:rPr>
              <w:rFonts w:asciiTheme="minorEastAsia" w:hAnsiTheme="minorEastAsia"/>
              <w:szCs w:val="24"/>
            </w:rPr>
          </w:pPr>
          <w:r>
            <w:rPr>
              <w:rFonts w:hint="eastAsia" w:ascii="Calibri" w:hAnsi="Calibri" w:eastAsia="宋体" w:cs="Times New Roman"/>
              <w:kern w:val="0"/>
              <w:sz w:val="24"/>
              <w:szCs w:val="24"/>
            </w:rPr>
            <w:t>重要内容提示：</w:t>
          </w:r>
        </w:p>
        <w:tbl>
          <w:tblPr>
            <w:tblStyle w:val="13"/>
            <w:tblW w:w="0" w:type="auto"/>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3"/>
            <w:gridCol w:w="53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7af8862a3e2348fb9359a1a2527f25e2"/>
                <w:id w:val="-1104340873"/>
                <w:lock w:val="sdtLocked"/>
              </w:sdtPr>
              <w:sdtContent>
                <w:tc>
                  <w:tcPr>
                    <w:tcW w:w="3403" w:type="dxa"/>
                  </w:tcPr>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回购方案首次披露日</w:t>
                    </w:r>
                  </w:p>
                </w:tc>
              </w:sdtContent>
            </w:sdt>
            <w:tc>
              <w:tcPr>
                <w:tcW w:w="5351" w:type="dxa"/>
              </w:tcPr>
              <w:p>
                <w:pPr>
                  <w:jc w:val="right"/>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回购方案首次披露日"/>
                    <w:tag w:val="_GBC_36aae53e0e8549688769712714242703"/>
                    <w:id w:val="-424040719"/>
                    <w:lock w:val="sdtLocked"/>
                    <w:date w:fullDate="2024-04-05T00:00:00Z">
                      <w:dateFormat w:val="yyyy/M/d"/>
                      <w:lid w:val="zh-CN"/>
                      <w:storeMappedDataAs w:val="datetime"/>
                      <w:calendar w:val="gregorian"/>
                    </w:date>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2023/10/27</w:t>
                    </w:r>
                  </w:sdtContent>
                </w:sdt>
                <w:sdt>
                  <w:sdtPr>
                    <w:rPr>
                      <w:rFonts w:hint="eastAsia"/>
                      <w:color w:val="000000" w:themeColor="text1"/>
                      <w:szCs w:val="24"/>
                      <w14:textFill>
                        <w14:solidFill>
                          <w14:schemeClr w14:val="tx1"/>
                        </w14:solidFill>
                      </w14:textFill>
                    </w:rPr>
                    <w:alias w:val="回购方案首次披露"/>
                    <w:tag w:val="_GBC_45bb787c9d91418e9a5f1aab12da3e3e"/>
                    <w:id w:val="-884639223"/>
                    <w:lock w:val="sdtLocked"/>
                    <w:placeholder>
                      <w:docPart w:val="GBC11111111111111111111111111111"/>
                    </w:placeholder>
                    <w:comboBox>
                      <w:listItem w:displayText=" " w:value=" "/>
                      <w:listItem w:displayText="，由X提议" w:value="，由{X}提议"/>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，由董事长提议</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ab13ba253b1140d59c5a257227c91aeb"/>
                <w:id w:val="70478907"/>
                <w:lock w:val="sdtLocked"/>
              </w:sdtPr>
              <w:sdtContent>
                <w:tc>
                  <w:tcPr>
                    <w:tcW w:w="3403" w:type="dxa"/>
                  </w:tcPr>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回购方案实施期限</w:t>
                    </w:r>
                  </w:p>
                </w:tc>
              </w:sdtContent>
            </w:sdt>
            <w:sdt>
              <w:sdtPr>
                <w:rPr>
                  <w:rFonts w:hint="eastAsia"/>
                  <w:color w:val="000000" w:themeColor="text1"/>
                  <w:szCs w:val="24"/>
                  <w14:textFill>
                    <w14:solidFill>
                      <w14:schemeClr w14:val="tx1"/>
                    </w14:solidFill>
                  </w14:textFill>
                </w:rPr>
                <w:alias w:val="回购方案实施期限"/>
                <w:tag w:val="_GBC_77b0d70e79324449bc5cdd0f3acb2dac"/>
                <w:id w:val="1825548549"/>
                <w:lock w:val="sdtLocked"/>
                <w:comboBox>
                  <w:listItem w:displayText="待X审议通过后Y个月" w:value="待{X}审议通过后{Y}个月"/>
                  <w:listItem w:displayText="X~Y" w:value="{X}~{Y}"/>
                </w:comboBox>
              </w:sdtPr>
              <w:sdtEndPr>
                <w:rPr>
                  <w:rFonts w:hint="eastAsia"/>
                  <w:color w:val="000000" w:themeColor="text1"/>
                  <w:szCs w:val="24"/>
                  <w14:textFill>
                    <w14:solidFill>
                      <w14:schemeClr w14:val="tx1"/>
                    </w14:solidFill>
                  </w14:textFill>
                </w:rPr>
              </w:sdtEndPr>
              <w:sdtContent>
                <w:tc>
                  <w:tcPr>
                    <w:tcW w:w="5351" w:type="dxa"/>
                  </w:tcPr>
                  <w:p>
                    <w:pPr>
                      <w:jc w:val="righ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2023年10月25日~2024年</w:t>
                    </w:r>
                    <w:r>
                      <w:rPr>
                        <w:rFonts w:hint="eastAsia"/>
                        <w:color w:val="000000" w:themeColor="text1"/>
                        <w:szCs w:val="24"/>
                        <w:lang w:val="en-US" w:eastAsia="zh-CN"/>
                        <w14:textFill>
                          <w14:solidFill>
                            <w14:schemeClr w14:val="tx1"/>
                          </w14:solidFill>
                        </w14:textFill>
                      </w:rPr>
                      <w:t>10</w:t>
                    </w:r>
                    <w:r>
                      <w:rPr>
                        <w:rFonts w:hint="eastAsia"/>
                        <w:color w:val="000000" w:themeColor="text1"/>
                        <w:szCs w:val="24"/>
                        <w14:textFill>
                          <w14:solidFill>
                            <w14:schemeClr w14:val="tx1"/>
                          </w14:solidFill>
                        </w14:textFill>
                      </w:rPr>
                      <w:t>月</w:t>
                    </w:r>
                    <w:r>
                      <w:rPr>
                        <w:rFonts w:hint="eastAsia"/>
                        <w:color w:val="000000" w:themeColor="text1"/>
                        <w:szCs w:val="24"/>
                        <w:lang w:val="en-US" w:eastAsia="zh-CN"/>
                        <w14:textFill>
                          <w14:solidFill>
                            <w14:schemeClr w14:val="tx1"/>
                          </w14:solidFill>
                        </w14:textFill>
                      </w:rPr>
                      <w:t>24</w:t>
                    </w:r>
                    <w:r>
                      <w:rPr>
                        <w:rFonts w:hint="eastAsia"/>
                        <w:color w:val="000000" w:themeColor="text1"/>
                        <w:szCs w:val="24"/>
                        <w14:textFill>
                          <w14:solidFill>
                            <w14:schemeClr w14:val="tx1"/>
                          </w14:solidFill>
                        </w14:textFill>
                      </w:rPr>
                      <w:t>日</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trPr>
            <w:sdt>
              <w:sdtPr>
                <w:rPr>
                  <w:rFonts w:hint="eastAsia"/>
                  <w:color w:val="000000" w:themeColor="text1"/>
                  <w:szCs w:val="24"/>
                  <w14:textFill>
                    <w14:solidFill>
                      <w14:schemeClr w14:val="tx1"/>
                    </w14:solidFill>
                  </w14:textFill>
                </w:rPr>
                <w:tag w:val="_PLD_fb0b5b389ba545f7a85b7cda7bdc35b6"/>
                <w:id w:val="2124413954"/>
                <w:lock w:val="sdtLocked"/>
              </w:sdtPr>
              <w:sdtEndPr>
                <w:rPr>
                  <w:rFonts w:hint="eastAsia"/>
                  <w:color w:val="000000" w:themeColor="text1"/>
                  <w:szCs w:val="24"/>
                  <w14:textFill>
                    <w14:solidFill>
                      <w14:schemeClr w14:val="tx1"/>
                    </w14:solidFill>
                  </w14:textFill>
                </w:rPr>
              </w:sdtEndPr>
              <w:sdtContent>
                <w:tc>
                  <w:tcPr>
                    <w:tcW w:w="3403" w:type="dxa"/>
                  </w:tcPr>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预计回购金额</w:t>
                    </w:r>
                  </w:p>
                </w:tc>
              </w:sdtContent>
            </w:sdt>
            <w:tc>
              <w:tcPr>
                <w:tcW w:w="5351" w:type="dxa"/>
              </w:tcPr>
              <w:p>
                <w:pPr>
                  <w:jc w:val="right"/>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预计回购金额下限"/>
                    <w:tag w:val="_GBC_2d6e3eae514540c0a502d8ecbf9afaed"/>
                    <w:id w:val="1466620278"/>
                    <w:lock w:val="sdtLocked"/>
                    <w:text/>
                  </w:sdtPr>
                  <w:sdtEndPr>
                    <w:rPr>
                      <w:rFonts w:hint="eastAsia"/>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5,000</w:t>
                    </w:r>
                  </w:sdtContent>
                </w:sdt>
                <w:sdt>
                  <w:sdtPr>
                    <w:rPr>
                      <w:rFonts w:hint="eastAsia"/>
                      <w:color w:val="000000" w:themeColor="text1"/>
                      <w:szCs w:val="24"/>
                      <w14:textFill>
                        <w14:solidFill>
                          <w14:schemeClr w14:val="tx1"/>
                        </w14:solidFill>
                      </w14:textFill>
                    </w:rPr>
                    <w:alias w:val="单位：回购金额"/>
                    <w:tag w:val="_GBC_fdd71fd5ea5b412aaabb365cbc4f8d0a"/>
                    <w:id w:val="1326118"/>
                    <w:lock w:val="sdtLocked"/>
                    <w:placeholder>
                      <w:docPart w:val="GBC11111111111111111111111111111"/>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万元</w:t>
                    </w:r>
                  </w:sdtContent>
                </w:sdt>
                <w:r>
                  <w:rPr>
                    <w:rFonts w:hint="eastAsia"/>
                    <w:color w:val="000000" w:themeColor="text1"/>
                    <w:szCs w:val="24"/>
                    <w14:textFill>
                      <w14:solidFill>
                        <w14:schemeClr w14:val="tx1"/>
                      </w14:solidFill>
                    </w14:textFill>
                  </w:rPr>
                  <w:t>~</w:t>
                </w:r>
                <w:sdt>
                  <w:sdtPr>
                    <w:rPr>
                      <w:rFonts w:hint="eastAsia"/>
                      <w:color w:val="000000" w:themeColor="text1"/>
                      <w:szCs w:val="24"/>
                      <w14:textFill>
                        <w14:solidFill>
                          <w14:schemeClr w14:val="tx1"/>
                        </w14:solidFill>
                      </w14:textFill>
                    </w:rPr>
                    <w:alias w:val="预计回购金额上限"/>
                    <w:tag w:val="_GBC_862a064b588d4587b86f6f5a5ca1b9cf"/>
                    <w:id w:val="-628086565"/>
                    <w:lock w:val="sdtLocked"/>
                    <w:placeholder>
                      <w:docPart w:val="PLD_GBICC_2"/>
                    </w:placeholder>
                    <w:text/>
                  </w:sdtPr>
                  <w:sdtEndPr>
                    <w:rPr>
                      <w:rFonts w:hint="eastAsia"/>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10,000</w:t>
                    </w:r>
                  </w:sdtContent>
                </w:sdt>
                <w:sdt>
                  <w:sdtPr>
                    <w:rPr>
                      <w:rFonts w:hint="eastAsia"/>
                      <w:color w:val="000000" w:themeColor="text1"/>
                      <w:szCs w:val="24"/>
                      <w14:textFill>
                        <w14:solidFill>
                          <w14:schemeClr w14:val="tx1"/>
                        </w14:solidFill>
                      </w14:textFill>
                    </w:rPr>
                    <w:alias w:val="单位：回购金额"/>
                    <w:tag w:val="_GBC_8257313f2e7a4876a2bcb83d03f5bd93"/>
                    <w:id w:val="-1155594090"/>
                    <w:lock w:val="sdtLocked"/>
                    <w:placeholder>
                      <w:docPart w:val="GBC11111111111111111111111111111"/>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万元</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4"/>
                </w:rPr>
                <w:tag w:val="_PLD_15504a0834494eeab9291e36f5768d83"/>
                <w:id w:val="-1089843929"/>
                <w:lock w:val="sdtLocked"/>
              </w:sdtPr>
              <w:sdtEndPr>
                <w:rPr>
                  <w:rFonts w:asciiTheme="minorEastAsia" w:hAnsiTheme="minorEastAsia"/>
                  <w:szCs w:val="24"/>
                </w:rPr>
              </w:sdtEndPr>
              <w:sdtContent>
                <w:tc>
                  <w:tcPr>
                    <w:tcW w:w="3403" w:type="dxa"/>
                  </w:tcPr>
                  <w:p>
                    <w:pPr>
                      <w:rPr>
                        <w:color w:val="000000" w:themeColor="text1"/>
                        <w:szCs w:val="24"/>
                        <w14:textFill>
                          <w14:solidFill>
                            <w14:schemeClr w14:val="tx1"/>
                          </w14:solidFill>
                        </w14:textFill>
                      </w:rPr>
                    </w:pPr>
                    <w:r>
                      <w:rPr>
                        <w:rFonts w:asciiTheme="minorEastAsia" w:hAnsiTheme="minorEastAsia"/>
                        <w:szCs w:val="24"/>
                      </w:rPr>
                      <w:t>回购价格上限</w:t>
                    </w:r>
                  </w:p>
                </w:tc>
              </w:sdtContent>
            </w:sdt>
            <w:tc>
              <w:tcPr>
                <w:tcW w:w="5351" w:type="dxa"/>
              </w:tcPr>
              <w:p>
                <w:pPr>
                  <w:jc w:val="right"/>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回购价格上限"/>
                    <w:tag w:val="_GBC_2db9feb790ac48e68f50e9cb11a1bbf9"/>
                    <w:id w:val="843674495"/>
                    <w:lock w:val="sdtLocked"/>
                  </w:sdtPr>
                  <w:sdtEndPr>
                    <w:rPr>
                      <w:rFonts w:hint="eastAsia"/>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23.41</w:t>
                    </w:r>
                  </w:sdtContent>
                </w:sdt>
                <w:r>
                  <w:rPr>
                    <w:rFonts w:hint="eastAsia"/>
                    <w:color w:val="000000" w:themeColor="text1"/>
                    <w:szCs w:val="24"/>
                    <w14:textFill>
                      <w14:solidFill>
                        <w14:schemeClr w14:val="tx1"/>
                      </w14:solidFill>
                    </w14:textFill>
                  </w:rPr>
                  <w:t>元/股（含）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88bebbcd35ef4a91be3b97c291d16eef"/>
                <w:id w:val="728971759"/>
                <w:lock w:val="sdtLocked"/>
              </w:sdtPr>
              <w:sdtContent>
                <w:tc>
                  <w:tcPr>
                    <w:tcW w:w="3403" w:type="dxa"/>
                    <w:vAlign w:val="center"/>
                  </w:tcPr>
                  <w:p>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回购用途</w:t>
                    </w:r>
                  </w:p>
                </w:tc>
              </w:sdtContent>
            </w:sdt>
            <w:tc>
              <w:tcPr>
                <w:tcW w:w="5351" w:type="dxa"/>
              </w:tcPr>
              <w:p>
                <w:pPr>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回购用途"/>
                    <w:tag w:val="_GBC_76597c7bcec54b03b9acd9982a4e7234"/>
                    <w:id w:val="-374771717"/>
                    <w:lock w:val="sdtLocked"/>
                  </w:sdtPr>
                  <w:sdtEndPr>
                    <w:rPr>
                      <w:color w:val="000000" w:themeColor="text1"/>
                      <w:szCs w:val="24"/>
                      <w14:textFill>
                        <w14:solidFill>
                          <w14:schemeClr w14:val="tx1"/>
                        </w14:solidFill>
                      </w14:textFill>
                    </w:rPr>
                  </w:sdtEndPr>
                  <w:sdtContent>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□减少注册资本 </w:instrText>
                    </w:r>
                    <w:r>
                      <w:rPr>
                        <w:rFonts w:ascii="宋体" w:hAnsi="宋体" w:eastAsia="宋体"/>
                        <w:color w:val="000000" w:themeColor="text1"/>
                        <w:szCs w:val="24"/>
                        <w14:textFill>
                          <w14:solidFill>
                            <w14:schemeClr w14:val="tx1"/>
                          </w14:solidFill>
                        </w14:textFill>
                      </w:rPr>
                      <w:fldChar w:fldCharType="end"/>
                    </w:r>
                  </w:sdtContent>
                </w:sdt>
              </w:p>
              <w:sdt>
                <w:sdtPr>
                  <w:rPr>
                    <w:rFonts w:hint="eastAsia"/>
                    <w:color w:val="000000" w:themeColor="text1"/>
                    <w:szCs w:val="24"/>
                    <w14:textFill>
                      <w14:solidFill>
                        <w14:schemeClr w14:val="tx1"/>
                      </w14:solidFill>
                    </w14:textFill>
                  </w:rPr>
                  <w:alias w:val="回购用途"/>
                  <w:tag w:val="_GBC_9cc5a7a725a4473f887ecdaccbe62c80"/>
                  <w:id w:val="1495910171"/>
                  <w:lock w:val="sdtLocked"/>
                  <w:placeholder>
                    <w:docPart w:val="GBC11111111111111111111111111111"/>
                  </w:placeholder>
                </w:sdtPr>
                <w:sdtEndPr>
                  <w:rPr>
                    <w:rFonts w:hint="eastAsia"/>
                    <w:color w:val="000000" w:themeColor="text1"/>
                    <w:szCs w:val="24"/>
                    <w14:textFill>
                      <w14:solidFill>
                        <w14:schemeClr w14:val="tx1"/>
                      </w14:solidFill>
                    </w14:textFill>
                  </w:rPr>
                </w:sdtEndPr>
                <w:sdtContent>
                  <w:p>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√用于员工持股计划或股权激励 </w:instrText>
                    </w:r>
                    <w:r>
                      <w:rPr>
                        <w:rFonts w:ascii="宋体" w:hAnsi="宋体" w:eastAsia="宋体"/>
                        <w:color w:val="000000" w:themeColor="text1"/>
                        <w:szCs w:val="24"/>
                        <w14:textFill>
                          <w14:solidFill>
                            <w14:schemeClr w14:val="tx1"/>
                          </w14:solidFill>
                        </w14:textFill>
                      </w:rPr>
                      <w:fldChar w:fldCharType="end"/>
                    </w:r>
                  </w:p>
                </w:sdtContent>
              </w:sdt>
              <w:sdt>
                <w:sdtPr>
                  <w:rPr>
                    <w:rFonts w:hint="eastAsia"/>
                    <w:color w:val="000000" w:themeColor="text1"/>
                    <w:szCs w:val="24"/>
                    <w14:textFill>
                      <w14:solidFill>
                        <w14:schemeClr w14:val="tx1"/>
                      </w14:solidFill>
                    </w14:textFill>
                  </w:rPr>
                  <w:alias w:val="回购用途"/>
                  <w:tag w:val="_GBC_dae65da98b524147a978a67bae1208c4"/>
                  <w:id w:val="-1401281701"/>
                  <w:lock w:val="sdtLocked"/>
                  <w:placeholder>
                    <w:docPart w:val="GBC11111111111111111111111111111"/>
                  </w:placeholder>
                </w:sdtPr>
                <w:sdtEndPr>
                  <w:rPr>
                    <w:rFonts w:hint="eastAsia"/>
                    <w:color w:val="000000" w:themeColor="text1"/>
                    <w:szCs w:val="24"/>
                    <w14:textFill>
                      <w14:solidFill>
                        <w14:schemeClr w14:val="tx1"/>
                      </w14:solidFill>
                    </w14:textFill>
                  </w:rPr>
                </w:sdtEndPr>
                <w:sdtContent>
                  <w:p>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□用于转换公司可转债 </w:instrText>
                    </w:r>
                    <w:r>
                      <w:rPr>
                        <w:rFonts w:ascii="宋体" w:hAnsi="宋体" w:eastAsia="宋体"/>
                        <w:color w:val="000000" w:themeColor="text1"/>
                        <w:szCs w:val="24"/>
                        <w14:textFill>
                          <w14:solidFill>
                            <w14:schemeClr w14:val="tx1"/>
                          </w14:solidFill>
                        </w14:textFill>
                      </w:rPr>
                      <w:fldChar w:fldCharType="end"/>
                    </w:r>
                  </w:p>
                </w:sdtContent>
              </w:sdt>
              <w:sdt>
                <w:sdtPr>
                  <w:rPr>
                    <w:color w:val="000000" w:themeColor="text1"/>
                    <w:szCs w:val="24"/>
                    <w14:textFill>
                      <w14:solidFill>
                        <w14:schemeClr w14:val="tx1"/>
                      </w14:solidFill>
                    </w14:textFill>
                  </w:rPr>
                  <w:alias w:val="回购用途"/>
                  <w:tag w:val="_GBC_b7ef657fc40c4a31ad601e0685e6fe1a"/>
                  <w:id w:val="-1158227696"/>
                  <w:lock w:val="sdtLocked"/>
                  <w:placeholder>
                    <w:docPart w:val="GBC11111111111111111111111111111"/>
                  </w:placeholder>
                </w:sdtPr>
                <w:sdtEndPr>
                  <w:rPr>
                    <w:color w:val="000000" w:themeColor="text1"/>
                    <w:szCs w:val="24"/>
                    <w14:textFill>
                      <w14:solidFill>
                        <w14:schemeClr w14:val="tx1"/>
                      </w14:solidFill>
                    </w14:textFill>
                  </w:rPr>
                </w:sdtEndPr>
                <w:sdtContent>
                  <w:p>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□为维护公司价值及股东权益 </w:instrText>
                    </w:r>
                    <w:r>
                      <w:rPr>
                        <w:rFonts w:ascii="宋体" w:hAnsi="宋体" w:eastAsia="宋体"/>
                        <w:color w:val="000000" w:themeColor="text1"/>
                        <w:szCs w:val="24"/>
                        <w14:textFill>
                          <w14:solidFill>
                            <w14:schemeClr w14:val="tx1"/>
                          </w14:solidFill>
                        </w14:textFill>
                      </w:rPr>
                      <w:fldChar w:fldCharType="end"/>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4"/>
                </w:rPr>
                <w:tag w:val="_PLD_0f0093dfb6a1482b956a9c5b030022fb"/>
                <w:id w:val="-1645262434"/>
                <w:lock w:val="sdtLocked"/>
              </w:sdtPr>
              <w:sdtEndPr>
                <w:rPr>
                  <w:rFonts w:asciiTheme="minorHAnsi" w:hAnsiTheme="minorHAnsi"/>
                  <w:szCs w:val="22"/>
                </w:rPr>
              </w:sdtEndPr>
              <w:sdtContent>
                <w:tc>
                  <w:tcPr>
                    <w:tcW w:w="3403" w:type="dxa"/>
                  </w:tcPr>
                  <w:p>
                    <w:pPr>
                      <w:rPr>
                        <w:szCs w:val="24"/>
                      </w:rPr>
                    </w:pPr>
                    <w:r>
                      <w:rPr>
                        <w:rFonts w:asciiTheme="minorEastAsia" w:hAnsiTheme="minorEastAsia"/>
                        <w:szCs w:val="24"/>
                      </w:rPr>
                      <w:t>实际</w:t>
                    </w:r>
                    <w:r>
                      <w:t>回购股数</w:t>
                    </w:r>
                  </w:p>
                </w:tc>
              </w:sdtContent>
            </w:sdt>
            <w:tc>
              <w:tcPr>
                <w:tcW w:w="5351" w:type="dxa"/>
              </w:tcPr>
              <w:p>
                <w:pPr>
                  <w:jc w:val="right"/>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实际回购股数"/>
                    <w:tag w:val="_GBC_fe1600f9c61e4119971fbee622f49c96"/>
                    <w:id w:val="-1875848455"/>
                    <w:lock w:val="sdtLocked"/>
                    <w:text/>
                  </w:sdtPr>
                  <w:sdtEndPr>
                    <w:rPr>
                      <w:rFonts w:hint="eastAsia"/>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320.2768</w:t>
                    </w:r>
                  </w:sdtContent>
                </w:sdt>
                <w:sdt>
                  <w:sdtPr>
                    <w:rPr>
                      <w:rFonts w:hint="eastAsia"/>
                      <w:color w:val="000000" w:themeColor="text1"/>
                      <w:szCs w:val="24"/>
                      <w14:textFill>
                        <w14:solidFill>
                          <w14:schemeClr w14:val="tx1"/>
                        </w14:solidFill>
                      </w14:textFill>
                    </w:rPr>
                    <w:alias w:val="单位：回购股数"/>
                    <w:tag w:val="_GBC_37d74eefacd24d2081ac636dbdfb5b1f"/>
                    <w:id w:val="252406743"/>
                    <w:lock w:val="sdtLocked"/>
                    <w:placeholder>
                      <w:docPart w:val="GBC11111111111111111111111111111"/>
                    </w:placeholder>
                    <w:comboBox>
                      <w:listItem w:displayText="股" w:value="1"/>
                      <w:listItem w:displayText="千股" w:value="1000"/>
                      <w:listItem w:displayText="万股" w:value="10000"/>
                      <w:listItem w:displayText="百万股" w:value="1000000"/>
                      <w:listItem w:displayText="亿股"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万股</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4"/>
                </w:rPr>
                <w:tag w:val="_PLD_2061194a4645452390bf06a7bcfc02f3"/>
                <w:id w:val="2042781209"/>
                <w:lock w:val="sdtLocked"/>
              </w:sdtPr>
              <w:sdtEndPr>
                <w:rPr>
                  <w:rFonts w:asciiTheme="minorHAnsi" w:hAnsiTheme="minorHAnsi"/>
                  <w:szCs w:val="22"/>
                </w:rPr>
              </w:sdtEndPr>
              <w:sdtContent>
                <w:tc>
                  <w:tcPr>
                    <w:tcW w:w="3403" w:type="dxa"/>
                  </w:tcPr>
                  <w:p>
                    <w:pPr>
                      <w:rPr>
                        <w:szCs w:val="24"/>
                      </w:rPr>
                    </w:pPr>
                    <w:r>
                      <w:rPr>
                        <w:rFonts w:asciiTheme="minorEastAsia" w:hAnsiTheme="minorEastAsia"/>
                        <w:szCs w:val="24"/>
                      </w:rPr>
                      <w:t>实际</w:t>
                    </w:r>
                    <w:r>
                      <w:t>回购股数占总股本比例</w:t>
                    </w:r>
                  </w:p>
                </w:tc>
              </w:sdtContent>
            </w:sdt>
            <w:tc>
              <w:tcPr>
                <w:tcW w:w="5351" w:type="dxa"/>
              </w:tcPr>
              <w:p>
                <w:pPr>
                  <w:jc w:val="right"/>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实回购股数占总股本比例"/>
                    <w:tag w:val="_GBC_7adeb3ee6cb3415a9816a4730a658ca4"/>
                    <w:id w:val="801109870"/>
                    <w:lock w:val="sdtLocked"/>
                  </w:sdtPr>
                  <w:sdtEndPr>
                    <w:rPr>
                      <w:rFonts w:hint="eastAsia"/>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0.9613</w:t>
                    </w:r>
                  </w:sdtContent>
                </w:sdt>
                <w:r>
                  <w:rPr>
                    <w:rFonts w:hint="eastAsia"/>
                    <w:color w:val="000000" w:themeColor="text1"/>
                    <w:szCs w:val="24"/>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4"/>
                </w:rPr>
                <w:tag w:val="_PLD_733aaa5b66fa48439b1ba8715fa66bd2"/>
                <w:id w:val="-1716038226"/>
                <w:lock w:val="sdtLocked"/>
              </w:sdtPr>
              <w:sdtEndPr>
                <w:rPr>
                  <w:rFonts w:asciiTheme="minorHAnsi" w:hAnsiTheme="minorHAnsi"/>
                  <w:szCs w:val="22"/>
                </w:rPr>
              </w:sdtEndPr>
              <w:sdtContent>
                <w:tc>
                  <w:tcPr>
                    <w:tcW w:w="3403" w:type="dxa"/>
                  </w:tcPr>
                  <w:p>
                    <w:pPr>
                      <w:rPr>
                        <w:szCs w:val="24"/>
                      </w:rPr>
                    </w:pPr>
                    <w:r>
                      <w:rPr>
                        <w:rFonts w:asciiTheme="minorEastAsia" w:hAnsiTheme="minorEastAsia"/>
                        <w:szCs w:val="24"/>
                      </w:rPr>
                      <w:t>实际</w:t>
                    </w:r>
                    <w:r>
                      <w:t>回购金额</w:t>
                    </w:r>
                  </w:p>
                </w:tc>
              </w:sdtContent>
            </w:sdt>
            <w:tc>
              <w:tcPr>
                <w:tcW w:w="5351" w:type="dxa"/>
              </w:tcPr>
              <w:p>
                <w:pPr>
                  <w:jc w:val="right"/>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实际回购金额"/>
                    <w:tag w:val="_GBC_732694eb112f43c3b3b4ce2880e93a2e"/>
                    <w:id w:val="1204836104"/>
                    <w:lock w:val="sdtLocked"/>
                  </w:sdtPr>
                  <w:sdtEndPr>
                    <w:rPr>
                      <w:rFonts w:hint="eastAsia"/>
                      <w:color w:val="000000" w:themeColor="text1"/>
                      <w:szCs w:val="24"/>
                      <w14:textFill>
                        <w14:solidFill>
                          <w14:schemeClr w14:val="tx1"/>
                        </w14:solidFill>
                      </w14:textFill>
                    </w:rPr>
                  </w:sdtEndPr>
                  <w:sdtContent>
                    <w:r>
                      <w:rPr>
                        <w:spacing w:val="-13"/>
                      </w:rPr>
                      <w:t>5,029.9241</w:t>
                    </w:r>
                  </w:sdtContent>
                </w:sdt>
                <w:sdt>
                  <w:sdtPr>
                    <w:rPr>
                      <w:rFonts w:hint="eastAsia"/>
                      <w:color w:val="000000" w:themeColor="text1"/>
                      <w:szCs w:val="24"/>
                      <w14:textFill>
                        <w14:solidFill>
                          <w14:schemeClr w14:val="tx1"/>
                        </w14:solidFill>
                      </w14:textFill>
                    </w:rPr>
                    <w:alias w:val="单位：回购金额"/>
                    <w:tag w:val="_GBC_0cd7b09bf67a44e7b33a6c58c44bd962"/>
                    <w:id w:val="616115669"/>
                    <w:lock w:val="sdtLocked"/>
                    <w:placeholder>
                      <w:docPart w:val="GBC11111111111111111111111111111"/>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万元</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0c50751de9734d9692ffcdf745e2b2f5"/>
                <w:id w:val="-1691978967"/>
                <w:lock w:val="sdtLocked"/>
              </w:sdtPr>
              <w:sdtContent>
                <w:tc>
                  <w:tcPr>
                    <w:tcW w:w="3403" w:type="dxa"/>
                  </w:tcPr>
                  <w:p>
                    <w:pPr>
                      <w:rPr>
                        <w:szCs w:val="24"/>
                      </w:rPr>
                    </w:pPr>
                    <w:r>
                      <w:t>实际回购价格区间</w:t>
                    </w:r>
                  </w:p>
                </w:tc>
              </w:sdtContent>
            </w:sdt>
            <w:tc>
              <w:tcPr>
                <w:tcW w:w="5351" w:type="dxa"/>
              </w:tcPr>
              <w:p>
                <w:pPr>
                  <w:jc w:val="right"/>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实际回购价格下限"/>
                    <w:tag w:val="_GBC_cc7211dbbbc74311be8bfbedb057cfb4"/>
                    <w:id w:val="1385066616"/>
                    <w:lock w:val="sdtLocked"/>
                  </w:sdtPr>
                  <w:sdtEndPr>
                    <w:rPr>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15.01</w:t>
                    </w:r>
                  </w:sdtContent>
                </w:sdt>
                <w:r>
                  <w:rPr>
                    <w:rFonts w:hint="eastAsia"/>
                    <w:color w:val="000000" w:themeColor="text1"/>
                    <w:szCs w:val="24"/>
                    <w14:textFill>
                      <w14:solidFill>
                        <w14:schemeClr w14:val="tx1"/>
                      </w14:solidFill>
                    </w14:textFill>
                  </w:rPr>
                  <w:t>元/股~</w:t>
                </w:r>
                <w:sdt>
                  <w:sdtPr>
                    <w:rPr>
                      <w:rFonts w:hint="eastAsia"/>
                      <w:color w:val="000000" w:themeColor="text1"/>
                      <w:szCs w:val="24"/>
                      <w14:textFill>
                        <w14:solidFill>
                          <w14:schemeClr w14:val="tx1"/>
                        </w14:solidFill>
                      </w14:textFill>
                    </w:rPr>
                    <w:alias w:val="实际回购价格上限"/>
                    <w:tag w:val="_GBC_01b80047cf7543ca8073230fca1b20a0"/>
                    <w:id w:val="323786711"/>
                    <w:lock w:val="sdtLocked"/>
                    <w:placeholder>
                      <w:docPart w:val="GBC11111111111111111111111111111"/>
                    </w:placeholder>
                  </w:sdtPr>
                  <w:sdtEndPr>
                    <w:rPr>
                      <w:rFonts w:hint="eastAsia"/>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16.38</w:t>
                    </w:r>
                  </w:sdtContent>
                </w:sdt>
                <w:r>
                  <w:rPr>
                    <w:rFonts w:hint="eastAsia"/>
                    <w:color w:val="000000" w:themeColor="text1"/>
                    <w:szCs w:val="24"/>
                    <w14:textFill>
                      <w14:solidFill>
                        <w14:schemeClr w14:val="tx1"/>
                      </w14:solidFill>
                    </w14:textFill>
                  </w:rPr>
                  <w:t>元/股</w:t>
                </w:r>
              </w:p>
            </w:tc>
          </w:tr>
        </w:tbl>
        <w:p>
          <w:pPr>
            <w:rPr>
              <w:rFonts w:asciiTheme="minorEastAsia" w:hAnsiTheme="minorEastAsia"/>
              <w:szCs w:val="24"/>
            </w:rPr>
          </w:pPr>
        </w:p>
      </w:sdtContent>
    </w:sdt>
    <w:p>
      <w:pPr>
        <w:adjustRightInd w:val="0"/>
        <w:snapToGrid w:val="0"/>
        <w:spacing w:before="156" w:beforeLines="50" w:line="360" w:lineRule="auto"/>
        <w:outlineLvl w:val="0"/>
        <w:rPr>
          <w:rFonts w:asciiTheme="minorEastAsia" w:hAnsiTheme="minorEastAsia"/>
          <w:b/>
          <w:szCs w:val="24"/>
        </w:rPr>
      </w:pPr>
      <w:r>
        <w:rPr>
          <w:rFonts w:hint="eastAsia" w:asciiTheme="minorEastAsia" w:hAnsiTheme="minorEastAsia"/>
          <w:b/>
          <w:szCs w:val="24"/>
        </w:rPr>
        <w:t>一、回购审批情况和回购方案内容</w:t>
      </w:r>
    </w:p>
    <w:p>
      <w:pPr>
        <w:adjustRightInd w:val="0"/>
        <w:snapToGrid w:val="0"/>
        <w:spacing w:before="156" w:beforeLines="50" w:line="360" w:lineRule="auto"/>
        <w:ind w:firstLine="432" w:firstLineChars="200"/>
        <w:outlineLvl w:val="0"/>
        <w:rPr>
          <w:rFonts w:hint="eastAsia" w:asciiTheme="minorEastAsia" w:hAnsiTheme="minorEastAsia"/>
          <w:spacing w:val="-7"/>
          <w:szCs w:val="24"/>
        </w:rPr>
      </w:pPr>
      <w:r>
        <w:rPr>
          <w:rFonts w:hint="eastAsia" w:asciiTheme="minorEastAsia" w:hAnsiTheme="minorEastAsia"/>
          <w:spacing w:val="-12"/>
          <w:szCs w:val="24"/>
        </w:rPr>
        <w:t>公司于2</w:t>
      </w:r>
      <w:r>
        <w:rPr>
          <w:rFonts w:asciiTheme="minorEastAsia" w:hAnsiTheme="minorEastAsia"/>
          <w:spacing w:val="-12"/>
          <w:szCs w:val="24"/>
        </w:rPr>
        <w:t>023</w:t>
      </w:r>
      <w:r>
        <w:rPr>
          <w:rFonts w:hint="eastAsia" w:asciiTheme="minorEastAsia" w:hAnsiTheme="minorEastAsia"/>
          <w:spacing w:val="-12"/>
          <w:szCs w:val="24"/>
        </w:rPr>
        <w:t>年1</w:t>
      </w:r>
      <w:r>
        <w:rPr>
          <w:rFonts w:asciiTheme="minorEastAsia" w:hAnsiTheme="minorEastAsia"/>
          <w:spacing w:val="-12"/>
          <w:szCs w:val="24"/>
        </w:rPr>
        <w:t>0</w:t>
      </w:r>
      <w:r>
        <w:rPr>
          <w:rFonts w:hint="eastAsia" w:asciiTheme="minorEastAsia" w:hAnsiTheme="minorEastAsia"/>
          <w:spacing w:val="-12"/>
          <w:szCs w:val="24"/>
        </w:rPr>
        <w:t>月2</w:t>
      </w:r>
      <w:r>
        <w:rPr>
          <w:rFonts w:asciiTheme="minorEastAsia" w:hAnsiTheme="minorEastAsia"/>
          <w:spacing w:val="-12"/>
          <w:szCs w:val="24"/>
        </w:rPr>
        <w:t>5</w:t>
      </w:r>
      <w:r>
        <w:rPr>
          <w:rFonts w:hint="eastAsia" w:asciiTheme="minorEastAsia" w:hAnsiTheme="minorEastAsia"/>
          <w:spacing w:val="-12"/>
          <w:szCs w:val="24"/>
        </w:rPr>
        <w:t>日召开第三届董事会第十八次会议，审议通过了《关于以集</w:t>
      </w:r>
      <w:r>
        <w:rPr>
          <w:rFonts w:hint="eastAsia" w:asciiTheme="minorEastAsia" w:hAnsiTheme="minorEastAsia"/>
          <w:spacing w:val="-7"/>
          <w:szCs w:val="24"/>
        </w:rPr>
        <w:t>中竞价方式回购公司股份方案的议案》，同意公司以自有资金通过集中竞价方式回购公司股份，回购资金总额为不低于人民币5,000万元（含本数）且不超过人民币10,000万元（含本数）；公司本次回购股份的价格不超过公司董事会审议通过回购股份决议前30个交易日公司股票交易均价的150%；回购股份用于未来员工持股计划或股权激励，回购期限自董事会审议通过回购方案之日起不超过12个月。详见公司在上海证券交易所网站披露的《关于以集中竞价方式回购公司股份方案的公告》（公告编号：2023-048）及《关于以集中竞价方式回购公司股份的回购报告书》（公告编号：2</w:t>
      </w:r>
      <w:r>
        <w:rPr>
          <w:rFonts w:asciiTheme="minorEastAsia" w:hAnsiTheme="minorEastAsia"/>
          <w:spacing w:val="-7"/>
          <w:szCs w:val="24"/>
        </w:rPr>
        <w:t>023-052</w:t>
      </w:r>
      <w:r>
        <w:rPr>
          <w:rFonts w:hint="eastAsia" w:asciiTheme="minorEastAsia" w:hAnsiTheme="minorEastAsia"/>
          <w:spacing w:val="-7"/>
          <w:szCs w:val="24"/>
        </w:rPr>
        <w:t>）。</w:t>
      </w:r>
    </w:p>
    <w:p>
      <w:pPr>
        <w:adjustRightInd w:val="0"/>
        <w:snapToGrid w:val="0"/>
        <w:spacing w:before="156" w:beforeLines="50" w:line="360" w:lineRule="auto"/>
        <w:ind w:firstLine="452" w:firstLineChars="200"/>
        <w:outlineLvl w:val="0"/>
        <w:rPr>
          <w:rFonts w:asciiTheme="minorEastAsia" w:hAnsiTheme="minorEastAsia" w:eastAsiaTheme="minorEastAsia"/>
          <w:spacing w:val="-7"/>
        </w:rPr>
      </w:pPr>
      <w:r>
        <w:rPr>
          <w:rFonts w:hint="eastAsia" w:asciiTheme="minorEastAsia" w:hAnsiTheme="minorEastAsia" w:eastAsiaTheme="minorEastAsia"/>
          <w:spacing w:val="-7"/>
        </w:rPr>
        <w:t>根据相关法律法规以及《公司章程》相关规定，本次回购股份方案已经公司三分之二以上董事出席的董事会审议通过，无需</w:t>
      </w:r>
      <w:r>
        <w:rPr>
          <w:rFonts w:hint="eastAsia" w:asciiTheme="minorEastAsia" w:hAnsiTheme="minorEastAsia" w:eastAsiaTheme="minorEastAsia"/>
          <w:spacing w:val="-13"/>
        </w:rPr>
        <w:t>提交公司股东大会审议。公司独立董事对该议案发表了同意的独立意见。</w:t>
      </w:r>
    </w:p>
    <w:p>
      <w:pPr>
        <w:pStyle w:val="17"/>
        <w:numPr>
          <w:ilvl w:val="0"/>
          <w:numId w:val="1"/>
        </w:numPr>
        <w:adjustRightInd w:val="0"/>
        <w:snapToGrid w:val="0"/>
        <w:spacing w:before="156" w:beforeLines="50" w:line="360" w:lineRule="auto"/>
        <w:ind w:firstLineChars="0"/>
        <w:outlineLvl w:val="0"/>
        <w:rPr>
          <w:rFonts w:asciiTheme="minorEastAsia" w:hAnsiTheme="minorEastAsia"/>
          <w:b/>
          <w:szCs w:val="24"/>
        </w:rPr>
      </w:pPr>
      <w:r>
        <w:rPr>
          <w:rFonts w:hint="eastAsia" w:asciiTheme="minorEastAsia" w:hAnsiTheme="minorEastAsia"/>
          <w:b/>
          <w:szCs w:val="24"/>
        </w:rPr>
        <w:t>回购实施情况</w:t>
      </w:r>
    </w:p>
    <w:p>
      <w:pPr>
        <w:adjustRightInd w:val="0"/>
        <w:snapToGrid w:val="0"/>
        <w:spacing w:before="156" w:beforeLines="50" w:line="360" w:lineRule="auto"/>
        <w:ind w:firstLine="480" w:firstLineChars="200"/>
        <w:rPr>
          <w:rFonts w:asciiTheme="minorEastAsia" w:hAnsiTheme="minorEastAsia"/>
          <w:spacing w:val="-7"/>
          <w:szCs w:val="24"/>
        </w:rPr>
      </w:pPr>
      <w:r>
        <w:rPr>
          <w:rFonts w:hint="eastAsia" w:asciiTheme="minorEastAsia" w:hAnsiTheme="minorEastAsia"/>
          <w:szCs w:val="24"/>
        </w:rPr>
        <w:t>（一）</w:t>
      </w:r>
      <w:r>
        <w:rPr>
          <w:rFonts w:asciiTheme="minorEastAsia" w:hAnsiTheme="minorEastAsia"/>
          <w:szCs w:val="24"/>
        </w:rPr>
        <w:t>2023</w:t>
      </w:r>
      <w:r>
        <w:rPr>
          <w:rFonts w:hint="eastAsia" w:asciiTheme="minorEastAsia" w:hAnsiTheme="minorEastAsia"/>
          <w:szCs w:val="24"/>
        </w:rPr>
        <w:t>年</w:t>
      </w:r>
      <w:r>
        <w:rPr>
          <w:rFonts w:asciiTheme="minorEastAsia" w:hAnsiTheme="minorEastAsia"/>
          <w:szCs w:val="24"/>
        </w:rPr>
        <w:t>11</w:t>
      </w:r>
      <w:r>
        <w:rPr>
          <w:rFonts w:hint="eastAsia" w:asciiTheme="minorEastAsia" w:hAnsiTheme="minorEastAsia"/>
          <w:szCs w:val="24"/>
        </w:rPr>
        <w:t>月</w:t>
      </w:r>
      <w:r>
        <w:rPr>
          <w:rFonts w:asciiTheme="minorEastAsia" w:hAnsiTheme="minorEastAsia"/>
          <w:szCs w:val="24"/>
        </w:rPr>
        <w:t>2</w:t>
      </w:r>
      <w:r>
        <w:rPr>
          <w:rFonts w:hint="eastAsia" w:asciiTheme="minorEastAsia" w:hAnsiTheme="minorEastAsia"/>
          <w:szCs w:val="24"/>
        </w:rPr>
        <w:t>日，公司首次实施回购股份，并于2</w:t>
      </w:r>
      <w:r>
        <w:rPr>
          <w:rFonts w:asciiTheme="minorEastAsia" w:hAnsiTheme="minorEastAsia"/>
          <w:szCs w:val="24"/>
        </w:rPr>
        <w:t>023</w:t>
      </w:r>
      <w:r>
        <w:rPr>
          <w:rFonts w:hint="eastAsia" w:asciiTheme="minorEastAsia" w:hAnsiTheme="minorEastAsia"/>
          <w:szCs w:val="24"/>
        </w:rPr>
        <w:t>年1</w:t>
      </w:r>
      <w:r>
        <w:rPr>
          <w:rFonts w:asciiTheme="minorEastAsia" w:hAnsiTheme="minorEastAsia"/>
          <w:szCs w:val="24"/>
        </w:rPr>
        <w:t>1</w:t>
      </w:r>
      <w:r>
        <w:rPr>
          <w:rFonts w:hint="eastAsia" w:asciiTheme="minorEastAsia" w:hAnsiTheme="minorEastAsia"/>
          <w:szCs w:val="24"/>
        </w:rPr>
        <w:t>月3日披露了首次回购股份情况，具体内容详见公司</w:t>
      </w:r>
      <w:r>
        <w:rPr>
          <w:rFonts w:hint="eastAsia" w:asciiTheme="minorEastAsia" w:hAnsiTheme="minorEastAsia"/>
          <w:spacing w:val="-7"/>
          <w:szCs w:val="24"/>
        </w:rPr>
        <w:t>在上海证券交易所网站披露的《关于以集中竞价方式首次回购公司股份暨回购股份进展的公告》（公告编号：2</w:t>
      </w:r>
      <w:r>
        <w:rPr>
          <w:rFonts w:asciiTheme="minorEastAsia" w:hAnsiTheme="minorEastAsia"/>
          <w:spacing w:val="-7"/>
          <w:szCs w:val="24"/>
        </w:rPr>
        <w:t>023-053</w:t>
      </w:r>
      <w:r>
        <w:rPr>
          <w:rFonts w:hint="eastAsia" w:asciiTheme="minorEastAsia" w:hAnsiTheme="minorEastAsia"/>
          <w:spacing w:val="-7"/>
          <w:szCs w:val="24"/>
        </w:rPr>
        <w:t>）</w:t>
      </w:r>
    </w:p>
    <w:p>
      <w:pPr>
        <w:adjustRightInd w:val="0"/>
        <w:snapToGrid w:val="0"/>
        <w:spacing w:before="156" w:beforeLines="50" w:line="360" w:lineRule="auto"/>
        <w:ind w:firstLine="452" w:firstLineChars="200"/>
        <w:rPr>
          <w:rFonts w:asciiTheme="minorEastAsia" w:hAnsiTheme="minorEastAsia"/>
          <w:spacing w:val="-7"/>
          <w:szCs w:val="24"/>
        </w:rPr>
      </w:pPr>
      <w:r>
        <w:rPr>
          <w:rFonts w:hint="eastAsia" w:asciiTheme="minorEastAsia" w:hAnsiTheme="minorEastAsia"/>
          <w:spacing w:val="-7"/>
          <w:szCs w:val="24"/>
        </w:rPr>
        <w:t>（二）截至本公告披露日，公司本次股份回购计划已达到回购金额下限，本次股份回购计划实施完毕，公司已实际通过本次回购计划回购公司股份</w:t>
      </w:r>
      <w:r>
        <w:rPr>
          <w:rFonts w:asciiTheme="minorEastAsia" w:hAnsiTheme="minorEastAsia"/>
          <w:spacing w:val="-7"/>
          <w:szCs w:val="24"/>
        </w:rPr>
        <w:t>320.2768</w:t>
      </w:r>
      <w:r>
        <w:rPr>
          <w:rFonts w:hint="eastAsia" w:asciiTheme="minorEastAsia" w:hAnsiTheme="minorEastAsia"/>
          <w:spacing w:val="-7"/>
          <w:szCs w:val="24"/>
        </w:rPr>
        <w:t>万股，占公司总股本的比例为0</w:t>
      </w:r>
      <w:r>
        <w:rPr>
          <w:rFonts w:asciiTheme="minorEastAsia" w:hAnsiTheme="minorEastAsia"/>
          <w:spacing w:val="-7"/>
          <w:szCs w:val="24"/>
        </w:rPr>
        <w:t>.9613%</w:t>
      </w:r>
      <w:r>
        <w:rPr>
          <w:rFonts w:hint="eastAsia" w:asciiTheme="minorEastAsia" w:hAnsiTheme="minorEastAsia"/>
          <w:spacing w:val="-7"/>
          <w:szCs w:val="24"/>
        </w:rPr>
        <w:t>，购买的最高价格为16.38元/股、最低价格为15.10元/股，支付的资金总额为人民币50,299,241.28 元（含交易费</w:t>
      </w:r>
      <w:r>
        <w:rPr>
          <w:rFonts w:hint="eastAsia" w:asciiTheme="minorEastAsia" w:hAnsiTheme="minorEastAsia"/>
          <w:spacing w:val="-7"/>
          <w:szCs w:val="24"/>
          <w:lang w:val="en-US" w:eastAsia="zh-CN"/>
        </w:rPr>
        <w:t>用</w:t>
      </w:r>
      <w:r>
        <w:rPr>
          <w:rFonts w:hint="eastAsia" w:asciiTheme="minorEastAsia" w:hAnsiTheme="minorEastAsia"/>
          <w:spacing w:val="-7"/>
          <w:szCs w:val="24"/>
        </w:rPr>
        <w:t>，不含交易费</w:t>
      </w:r>
      <w:r>
        <w:rPr>
          <w:rFonts w:hint="eastAsia" w:asciiTheme="minorEastAsia" w:hAnsiTheme="minorEastAsia"/>
          <w:spacing w:val="-7"/>
          <w:szCs w:val="24"/>
          <w:lang w:val="en-US" w:eastAsia="zh-CN"/>
        </w:rPr>
        <w:t>用</w:t>
      </w:r>
      <w:r>
        <w:rPr>
          <w:rFonts w:hint="eastAsia" w:asciiTheme="minorEastAsia" w:hAnsiTheme="minorEastAsia"/>
          <w:spacing w:val="-7"/>
          <w:szCs w:val="24"/>
        </w:rPr>
        <w:t>为</w:t>
      </w:r>
      <w:r>
        <w:rPr>
          <w:rFonts w:asciiTheme="minorEastAsia" w:hAnsiTheme="minorEastAsia"/>
          <w:spacing w:val="-7"/>
          <w:szCs w:val="24"/>
        </w:rPr>
        <w:t>50,293,453.32</w:t>
      </w:r>
      <w:r>
        <w:rPr>
          <w:rFonts w:hint="eastAsia" w:asciiTheme="minorEastAsia" w:hAnsiTheme="minorEastAsia"/>
          <w:spacing w:val="-7"/>
          <w:szCs w:val="24"/>
        </w:rPr>
        <w:t>元）。</w:t>
      </w:r>
    </w:p>
    <w:p>
      <w:pPr>
        <w:adjustRightInd w:val="0"/>
        <w:snapToGrid w:val="0"/>
        <w:spacing w:before="156" w:beforeLines="50" w:line="360" w:lineRule="auto"/>
        <w:ind w:firstLine="480" w:firstLineChars="200"/>
        <w:rPr>
          <w:rFonts w:cs="Arial" w:asciiTheme="minorEastAsia" w:hAnsiTheme="minorEastAsia"/>
          <w:szCs w:val="24"/>
          <w:shd w:val="clear" w:color="auto" w:fill="FFFFFF"/>
        </w:rPr>
      </w:pPr>
      <w:r>
        <w:rPr>
          <w:rFonts w:cs="Arial" w:asciiTheme="minorEastAsia" w:hAnsiTheme="minorEastAsia"/>
          <w:szCs w:val="24"/>
          <w:shd w:val="clear" w:color="auto" w:fill="FFFFFF"/>
        </w:rPr>
        <w:t>（三）公司本次实际回购</w:t>
      </w:r>
      <w:r>
        <w:rPr>
          <w:rFonts w:hint="eastAsia" w:cs="Arial" w:asciiTheme="minorEastAsia" w:hAnsiTheme="minorEastAsia"/>
          <w:szCs w:val="24"/>
          <w:shd w:val="clear" w:color="auto" w:fill="FFFFFF"/>
        </w:rPr>
        <w:t>的</w:t>
      </w:r>
      <w:r>
        <w:rPr>
          <w:rFonts w:cs="Arial" w:asciiTheme="minorEastAsia" w:hAnsiTheme="minorEastAsia"/>
          <w:szCs w:val="24"/>
          <w:shd w:val="clear" w:color="auto" w:fill="FFFFFF"/>
        </w:rPr>
        <w:t>价格、使用资金总额符合董事会审议通过的回购方案。回购方案实际执行情况与原披露的回购方案不存在差异，公司已按披露的方案完成回购。</w:t>
      </w:r>
    </w:p>
    <w:p>
      <w:pPr>
        <w:adjustRightInd w:val="0"/>
        <w:snapToGrid w:val="0"/>
        <w:spacing w:before="156" w:beforeLines="50" w:line="360" w:lineRule="auto"/>
        <w:ind w:firstLine="480" w:firstLineChars="200"/>
        <w:rPr>
          <w:rFonts w:asciiTheme="minorEastAsia" w:hAnsiTheme="minorEastAsia"/>
          <w:spacing w:val="-7"/>
          <w:szCs w:val="24"/>
        </w:rPr>
      </w:pPr>
      <w:r>
        <w:rPr>
          <w:rFonts w:cs="Arial" w:asciiTheme="minorEastAsia" w:hAnsiTheme="minorEastAsia"/>
          <w:szCs w:val="24"/>
          <w:shd w:val="clear" w:color="auto" w:fill="FFFFFF"/>
        </w:rPr>
        <w:t>（四）本次回购股份所使用的资金均为公司自有资金。本次回购不会对公司的经营、财务和未来发展产生重大影响，不会影响公司的上市地位，不会导致公司控制权发生变化。</w:t>
      </w:r>
    </w:p>
    <w:p>
      <w:pPr>
        <w:pStyle w:val="17"/>
        <w:numPr>
          <w:ilvl w:val="0"/>
          <w:numId w:val="1"/>
        </w:numPr>
        <w:adjustRightInd w:val="0"/>
        <w:snapToGrid w:val="0"/>
        <w:spacing w:before="50" w:line="360" w:lineRule="auto"/>
        <w:ind w:firstLineChars="0"/>
        <w:outlineLvl w:val="0"/>
        <w:rPr>
          <w:rFonts w:asciiTheme="minorEastAsia" w:hAnsiTheme="minorEastAsia"/>
          <w:b/>
          <w:szCs w:val="24"/>
        </w:rPr>
      </w:pPr>
      <w:r>
        <w:rPr>
          <w:rFonts w:hint="eastAsia" w:asciiTheme="minorEastAsia" w:hAnsiTheme="minorEastAsia"/>
          <w:b/>
          <w:szCs w:val="24"/>
        </w:rPr>
        <w:t>回购期间相关主体买卖股票情况</w:t>
      </w:r>
    </w:p>
    <w:p>
      <w:pPr>
        <w:spacing w:before="156" w:beforeLines="50" w:line="360" w:lineRule="auto"/>
        <w:ind w:firstLine="480" w:firstLineChars="200"/>
        <w:rPr>
          <w:rFonts w:asciiTheme="minorEastAsia" w:hAnsiTheme="minorEastAsia"/>
          <w:szCs w:val="24"/>
        </w:rPr>
      </w:pPr>
      <w:r>
        <w:rPr>
          <w:rFonts w:hint="eastAsia" w:asciiTheme="minorEastAsia" w:hAnsiTheme="minorEastAsia"/>
          <w:szCs w:val="24"/>
        </w:rPr>
        <w:t>2</w:t>
      </w:r>
      <w:r>
        <w:rPr>
          <w:rFonts w:asciiTheme="minorEastAsia" w:hAnsiTheme="minorEastAsia"/>
          <w:szCs w:val="24"/>
        </w:rPr>
        <w:t>023</w:t>
      </w:r>
      <w:r>
        <w:rPr>
          <w:rFonts w:hint="eastAsia" w:asciiTheme="minorEastAsia" w:hAnsiTheme="minorEastAsia"/>
          <w:szCs w:val="24"/>
        </w:rPr>
        <w:t>年1</w:t>
      </w:r>
      <w:r>
        <w:rPr>
          <w:rFonts w:asciiTheme="minorEastAsia" w:hAnsiTheme="minorEastAsia"/>
          <w:szCs w:val="24"/>
        </w:rPr>
        <w:t>0</w:t>
      </w:r>
      <w:r>
        <w:rPr>
          <w:rFonts w:hint="eastAsia" w:asciiTheme="minorEastAsia" w:hAnsiTheme="minorEastAsia"/>
          <w:szCs w:val="24"/>
        </w:rPr>
        <w:t>月1</w:t>
      </w:r>
      <w:r>
        <w:rPr>
          <w:rFonts w:asciiTheme="minorEastAsia" w:hAnsiTheme="minorEastAsia"/>
          <w:szCs w:val="24"/>
        </w:rPr>
        <w:t>8</w:t>
      </w:r>
      <w:r>
        <w:rPr>
          <w:rFonts w:hint="eastAsia" w:asciiTheme="minorEastAsia" w:hAnsiTheme="minorEastAsia"/>
          <w:szCs w:val="24"/>
        </w:rPr>
        <w:t>日，公司披露了实际控制人杨泽民、秦惠兰、杨耀与杨秦增持公司股份计划，详见公司在上海证券交易所披露的《关于实际控制人增持公司股份计划的公告》（公告编号：2</w:t>
      </w:r>
      <w:r>
        <w:rPr>
          <w:rFonts w:asciiTheme="minorEastAsia" w:hAnsiTheme="minorEastAsia"/>
          <w:szCs w:val="24"/>
        </w:rPr>
        <w:t>023-040</w:t>
      </w:r>
      <w:r>
        <w:rPr>
          <w:rFonts w:hint="eastAsia" w:asciiTheme="minorEastAsia" w:hAnsiTheme="minorEastAsia"/>
          <w:szCs w:val="24"/>
        </w:rPr>
        <w:t>）。经核查，公司实际控制人杨秦于2</w:t>
      </w:r>
      <w:r>
        <w:rPr>
          <w:rFonts w:asciiTheme="minorEastAsia" w:hAnsiTheme="minorEastAsia"/>
          <w:szCs w:val="24"/>
        </w:rPr>
        <w:t>023</w:t>
      </w:r>
      <w:r>
        <w:rPr>
          <w:rFonts w:hint="eastAsia" w:asciiTheme="minorEastAsia" w:hAnsiTheme="minorEastAsia"/>
          <w:szCs w:val="24"/>
        </w:rPr>
        <w:t>年1</w:t>
      </w:r>
      <w:r>
        <w:rPr>
          <w:rFonts w:asciiTheme="minorEastAsia" w:hAnsiTheme="minorEastAsia"/>
          <w:szCs w:val="24"/>
        </w:rPr>
        <w:t>0</w:t>
      </w:r>
      <w:r>
        <w:rPr>
          <w:rFonts w:hint="eastAsia" w:asciiTheme="minorEastAsia" w:hAnsiTheme="minorEastAsia"/>
          <w:szCs w:val="24"/>
        </w:rPr>
        <w:t>月2</w:t>
      </w:r>
      <w:r>
        <w:rPr>
          <w:rFonts w:asciiTheme="minorEastAsia" w:hAnsiTheme="minorEastAsia"/>
          <w:szCs w:val="24"/>
        </w:rPr>
        <w:t>4</w:t>
      </w:r>
      <w:r>
        <w:rPr>
          <w:rFonts w:hint="eastAsia" w:asciiTheme="minorEastAsia" w:hAnsiTheme="minorEastAsia"/>
          <w:szCs w:val="24"/>
        </w:rPr>
        <w:t>日增持公司1</w:t>
      </w:r>
      <w:r>
        <w:rPr>
          <w:rFonts w:asciiTheme="minorEastAsia" w:hAnsiTheme="minorEastAsia"/>
          <w:szCs w:val="24"/>
        </w:rPr>
        <w:t>.5</w:t>
      </w:r>
      <w:r>
        <w:rPr>
          <w:rFonts w:hint="eastAsia" w:asciiTheme="minorEastAsia" w:hAnsiTheme="minorEastAsia"/>
          <w:szCs w:val="24"/>
        </w:rPr>
        <w:t>万股股份，秦惠兰自2</w:t>
      </w:r>
      <w:r>
        <w:rPr>
          <w:rFonts w:asciiTheme="minorEastAsia" w:hAnsiTheme="minorEastAsia"/>
          <w:szCs w:val="24"/>
        </w:rPr>
        <w:t>023</w:t>
      </w:r>
      <w:r>
        <w:rPr>
          <w:rFonts w:hint="eastAsia" w:asciiTheme="minorEastAsia" w:hAnsiTheme="minorEastAsia"/>
          <w:szCs w:val="24"/>
        </w:rPr>
        <w:t>年1</w:t>
      </w:r>
      <w:r>
        <w:rPr>
          <w:rFonts w:asciiTheme="minorEastAsia" w:hAnsiTheme="minorEastAsia"/>
          <w:szCs w:val="24"/>
        </w:rPr>
        <w:t>0</w:t>
      </w:r>
      <w:r>
        <w:rPr>
          <w:rFonts w:hint="eastAsia" w:asciiTheme="minorEastAsia" w:hAnsiTheme="minorEastAsia"/>
          <w:szCs w:val="24"/>
        </w:rPr>
        <w:t>月2</w:t>
      </w:r>
      <w:r>
        <w:rPr>
          <w:rFonts w:asciiTheme="minorEastAsia" w:hAnsiTheme="minorEastAsia"/>
          <w:szCs w:val="24"/>
        </w:rPr>
        <w:t>6</w:t>
      </w:r>
      <w:r>
        <w:rPr>
          <w:rFonts w:hint="eastAsia" w:asciiTheme="minorEastAsia" w:hAnsiTheme="minorEastAsia"/>
          <w:szCs w:val="24"/>
        </w:rPr>
        <w:t>日至1</w:t>
      </w:r>
      <w:r>
        <w:rPr>
          <w:rFonts w:asciiTheme="minorEastAsia" w:hAnsiTheme="minorEastAsia"/>
          <w:szCs w:val="24"/>
        </w:rPr>
        <w:t>0</w:t>
      </w:r>
      <w:r>
        <w:rPr>
          <w:rFonts w:hint="eastAsia" w:asciiTheme="minorEastAsia" w:hAnsiTheme="minorEastAsia"/>
          <w:szCs w:val="24"/>
        </w:rPr>
        <w:t>月3</w:t>
      </w:r>
      <w:r>
        <w:rPr>
          <w:rFonts w:asciiTheme="minorEastAsia" w:hAnsiTheme="minorEastAsia"/>
          <w:szCs w:val="24"/>
        </w:rPr>
        <w:t>1</w:t>
      </w:r>
      <w:r>
        <w:rPr>
          <w:rFonts w:hint="eastAsia" w:asciiTheme="minorEastAsia" w:hAnsiTheme="minorEastAsia"/>
          <w:szCs w:val="24"/>
        </w:rPr>
        <w:t>日期间共增持公司股份6</w:t>
      </w:r>
      <w:r>
        <w:rPr>
          <w:rFonts w:asciiTheme="minorEastAsia" w:hAnsiTheme="minorEastAsia"/>
          <w:szCs w:val="24"/>
        </w:rPr>
        <w:t>6.96</w:t>
      </w:r>
      <w:r>
        <w:rPr>
          <w:rFonts w:hint="eastAsia" w:asciiTheme="minorEastAsia" w:hAnsiTheme="minorEastAsia"/>
          <w:szCs w:val="24"/>
        </w:rPr>
        <w:t>万股，具体详见公司于2</w:t>
      </w:r>
      <w:r>
        <w:rPr>
          <w:rFonts w:asciiTheme="minorEastAsia" w:hAnsiTheme="minorEastAsia"/>
          <w:szCs w:val="24"/>
        </w:rPr>
        <w:t>024</w:t>
      </w:r>
      <w:r>
        <w:rPr>
          <w:rFonts w:hint="eastAsia" w:asciiTheme="minorEastAsia" w:hAnsiTheme="minorEastAsia"/>
          <w:szCs w:val="24"/>
        </w:rPr>
        <w:t>年4月</w:t>
      </w:r>
      <w:r>
        <w:rPr>
          <w:rFonts w:hint="eastAsia" w:asciiTheme="minorEastAsia" w:hAnsiTheme="minorEastAsia"/>
          <w:szCs w:val="24"/>
          <w:lang w:val="en-US" w:eastAsia="zh-CN"/>
        </w:rPr>
        <w:t>20</w:t>
      </w:r>
      <w:r>
        <w:rPr>
          <w:rFonts w:hint="eastAsia" w:asciiTheme="minorEastAsia" w:hAnsiTheme="minorEastAsia"/>
          <w:szCs w:val="24"/>
        </w:rPr>
        <w:t>日在上海证券交易所披露的《关于实际控制人增持公司股份计划实施完毕暨增持结果的公告》（公告编号：2</w:t>
      </w:r>
      <w:r>
        <w:rPr>
          <w:rFonts w:asciiTheme="minorEastAsia" w:hAnsiTheme="minorEastAsia"/>
          <w:szCs w:val="24"/>
        </w:rPr>
        <w:t>024-030</w:t>
      </w:r>
      <w:r>
        <w:rPr>
          <w:rFonts w:hint="eastAsia" w:asciiTheme="minorEastAsia" w:hAnsiTheme="minorEastAsia"/>
          <w:szCs w:val="24"/>
        </w:rPr>
        <w:t>）。</w:t>
      </w:r>
    </w:p>
    <w:p>
      <w:pPr>
        <w:spacing w:before="156" w:beforeLines="50" w:line="360" w:lineRule="auto"/>
        <w:ind w:firstLine="480" w:firstLineChars="200"/>
        <w:rPr>
          <w:rFonts w:asciiTheme="minorEastAsia" w:hAnsiTheme="minorEastAsia"/>
          <w:szCs w:val="24"/>
        </w:rPr>
      </w:pPr>
      <w:r>
        <w:rPr>
          <w:rFonts w:hint="eastAsia" w:asciiTheme="minorEastAsia" w:hAnsiTheme="minorEastAsia"/>
          <w:szCs w:val="24"/>
        </w:rPr>
        <w:t>经内部核查，公司其他控股股东、实际控制人及其他董事、监事、高级管理人员自首次披露回购股份事项之日至本公告披露日期间不存在买卖公司股票的情况。</w:t>
      </w:r>
    </w:p>
    <w:p>
      <w:pPr>
        <w:adjustRightInd w:val="0"/>
        <w:snapToGrid w:val="0"/>
        <w:spacing w:line="360" w:lineRule="auto"/>
        <w:outlineLvl w:val="0"/>
        <w:rPr>
          <w:b/>
        </w:rPr>
      </w:pPr>
      <w:r>
        <w:rPr>
          <w:rFonts w:hint="eastAsia"/>
          <w:b/>
        </w:rPr>
        <w:t>四、股份变动表</w:t>
      </w:r>
    </w:p>
    <w:p>
      <w:pPr>
        <w:adjustRightInd w:val="0"/>
        <w:snapToGrid w:val="0"/>
        <w:spacing w:line="360" w:lineRule="auto"/>
        <w:ind w:firstLine="480" w:firstLineChars="200"/>
        <w:rPr>
          <w:rFonts w:ascii="宋体" w:hAnsi="宋体"/>
          <w:szCs w:val="24"/>
        </w:rPr>
      </w:pPr>
      <w:r>
        <w:rPr>
          <w:rFonts w:hint="eastAsia" w:ascii="宋体" w:hAnsi="宋体"/>
          <w:szCs w:val="24"/>
        </w:rPr>
        <w:t>本次股份回购前后，公司股份变动情况如下：</w:t>
      </w:r>
    </w:p>
    <w:tbl>
      <w:tblPr>
        <w:tblStyle w:val="12"/>
        <w:tblpPr w:leftFromText="180" w:rightFromText="180" w:vertAnchor="text" w:horzAnchor="page" w:tblpX="1706" w:tblpY="222"/>
        <w:tblOverlap w:val="never"/>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1609"/>
        <w:gridCol w:w="1544"/>
        <w:gridCol w:w="1541"/>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46" w:type="pct"/>
            <w:vMerge w:val="restart"/>
            <w:vAlign w:val="center"/>
          </w:tcPr>
          <w:p>
            <w:pPr>
              <w:autoSpaceDE w:val="0"/>
              <w:autoSpaceDN w:val="0"/>
              <w:adjustRightInd w:val="0"/>
              <w:snapToGrid w:val="0"/>
              <w:spacing w:line="240" w:lineRule="exact"/>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股份类别</w:t>
            </w:r>
          </w:p>
        </w:tc>
        <w:tc>
          <w:tcPr>
            <w:tcW w:w="1846" w:type="pct"/>
            <w:gridSpan w:val="2"/>
            <w:vAlign w:val="center"/>
          </w:tcPr>
          <w:p>
            <w:pPr>
              <w:autoSpaceDE w:val="0"/>
              <w:autoSpaceDN w:val="0"/>
              <w:adjustRightInd w:val="0"/>
              <w:snapToGrid w:val="0"/>
              <w:spacing w:line="240" w:lineRule="exact"/>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回购前</w:t>
            </w:r>
          </w:p>
        </w:tc>
        <w:tc>
          <w:tcPr>
            <w:tcW w:w="1806" w:type="pct"/>
            <w:gridSpan w:val="2"/>
            <w:vAlign w:val="center"/>
          </w:tcPr>
          <w:p>
            <w:pPr>
              <w:autoSpaceDE w:val="0"/>
              <w:autoSpaceDN w:val="0"/>
              <w:adjustRightInd w:val="0"/>
              <w:snapToGrid w:val="0"/>
              <w:spacing w:line="240" w:lineRule="exact"/>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46" w:type="pct"/>
            <w:vMerge w:val="continue"/>
            <w:vAlign w:val="center"/>
          </w:tcPr>
          <w:p>
            <w:pPr>
              <w:autoSpaceDE w:val="0"/>
              <w:autoSpaceDN w:val="0"/>
              <w:adjustRightInd w:val="0"/>
              <w:snapToGrid w:val="0"/>
              <w:spacing w:line="240" w:lineRule="exact"/>
              <w:jc w:val="center"/>
              <w:rPr>
                <w:rFonts w:ascii="Times New Roman" w:hAnsi="Times New Roman" w:eastAsia="宋体" w:cs="Times New Roman"/>
                <w:bCs/>
                <w:color w:val="000000"/>
                <w:sz w:val="21"/>
                <w:szCs w:val="21"/>
              </w:rPr>
            </w:pPr>
          </w:p>
        </w:tc>
        <w:tc>
          <w:tcPr>
            <w:tcW w:w="942" w:type="pct"/>
            <w:vAlign w:val="center"/>
          </w:tcPr>
          <w:p>
            <w:pPr>
              <w:autoSpaceDE w:val="0"/>
              <w:autoSpaceDN w:val="0"/>
              <w:adjustRightInd w:val="0"/>
              <w:snapToGrid w:val="0"/>
              <w:spacing w:line="240" w:lineRule="exact"/>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股份数量（股）</w:t>
            </w:r>
          </w:p>
        </w:tc>
        <w:tc>
          <w:tcPr>
            <w:tcW w:w="903" w:type="pct"/>
            <w:vAlign w:val="center"/>
          </w:tcPr>
          <w:p>
            <w:pPr>
              <w:autoSpaceDE w:val="0"/>
              <w:autoSpaceDN w:val="0"/>
              <w:adjustRightInd w:val="0"/>
              <w:snapToGrid w:val="0"/>
              <w:spacing w:line="240" w:lineRule="exact"/>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比例（</w:t>
            </w:r>
            <w:r>
              <w:rPr>
                <w:rFonts w:ascii="Times New Roman" w:hAnsi="Times New Roman" w:eastAsia="宋体" w:cs="Times New Roman"/>
                <w:bCs/>
                <w:color w:val="000000"/>
                <w:sz w:val="21"/>
                <w:szCs w:val="21"/>
              </w:rPr>
              <w:t>%</w:t>
            </w:r>
            <w:r>
              <w:rPr>
                <w:rFonts w:hint="eastAsia" w:ascii="Times New Roman" w:hAnsi="Times New Roman" w:eastAsia="宋体" w:cs="Times New Roman"/>
                <w:bCs/>
                <w:color w:val="000000"/>
                <w:sz w:val="21"/>
                <w:szCs w:val="21"/>
              </w:rPr>
              <w:t>）</w:t>
            </w:r>
          </w:p>
        </w:tc>
        <w:tc>
          <w:tcPr>
            <w:tcW w:w="902" w:type="pct"/>
            <w:vAlign w:val="center"/>
          </w:tcPr>
          <w:p>
            <w:pPr>
              <w:autoSpaceDE w:val="0"/>
              <w:autoSpaceDN w:val="0"/>
              <w:adjustRightInd w:val="0"/>
              <w:snapToGrid w:val="0"/>
              <w:spacing w:line="240" w:lineRule="exact"/>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股份数量（股）</w:t>
            </w:r>
          </w:p>
        </w:tc>
        <w:tc>
          <w:tcPr>
            <w:tcW w:w="904" w:type="pct"/>
            <w:vAlign w:val="center"/>
          </w:tcPr>
          <w:p>
            <w:pPr>
              <w:autoSpaceDE w:val="0"/>
              <w:autoSpaceDN w:val="0"/>
              <w:adjustRightInd w:val="0"/>
              <w:snapToGrid w:val="0"/>
              <w:spacing w:line="240" w:lineRule="exact"/>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6" w:type="pct"/>
            <w:vAlign w:val="center"/>
          </w:tcPr>
          <w:p>
            <w:pPr>
              <w:autoSpaceDE w:val="0"/>
              <w:autoSpaceDN w:val="0"/>
              <w:adjustRightInd w:val="0"/>
              <w:snapToGrid w:val="0"/>
              <w:spacing w:line="240" w:lineRule="exact"/>
              <w:jc w:val="lef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有限售条件流通股份</w:t>
            </w:r>
          </w:p>
        </w:tc>
        <w:tc>
          <w:tcPr>
            <w:tcW w:w="942"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143,911,541</w:t>
            </w:r>
          </w:p>
        </w:tc>
        <w:tc>
          <w:tcPr>
            <w:tcW w:w="903"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4</w:t>
            </w:r>
            <w:r>
              <w:rPr>
                <w:rFonts w:ascii="Times New Roman" w:hAnsi="Times New Roman" w:eastAsia="宋体" w:cs="Times New Roman"/>
                <w:bCs/>
                <w:color w:val="000000"/>
                <w:sz w:val="21"/>
                <w:szCs w:val="21"/>
              </w:rPr>
              <w:t>3.19</w:t>
            </w:r>
          </w:p>
        </w:tc>
        <w:tc>
          <w:tcPr>
            <w:tcW w:w="902"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143,911,541</w:t>
            </w:r>
          </w:p>
        </w:tc>
        <w:tc>
          <w:tcPr>
            <w:tcW w:w="904"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4</w:t>
            </w:r>
            <w:r>
              <w:rPr>
                <w:rFonts w:ascii="Times New Roman" w:hAnsi="Times New Roman" w:eastAsia="宋体" w:cs="Times New Roman"/>
                <w:bCs/>
                <w:color w:val="000000"/>
                <w:sz w:val="21"/>
                <w:szCs w:val="21"/>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pct"/>
            <w:vAlign w:val="center"/>
          </w:tcPr>
          <w:p>
            <w:pPr>
              <w:autoSpaceDE w:val="0"/>
              <w:autoSpaceDN w:val="0"/>
              <w:adjustRightInd w:val="0"/>
              <w:snapToGrid w:val="0"/>
              <w:spacing w:line="240" w:lineRule="exact"/>
              <w:jc w:val="lef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无限售条件流通股份</w:t>
            </w:r>
          </w:p>
        </w:tc>
        <w:tc>
          <w:tcPr>
            <w:tcW w:w="942"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189,255,866</w:t>
            </w:r>
          </w:p>
        </w:tc>
        <w:tc>
          <w:tcPr>
            <w:tcW w:w="903"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5</w:t>
            </w:r>
            <w:r>
              <w:rPr>
                <w:rFonts w:ascii="Times New Roman" w:hAnsi="Times New Roman" w:eastAsia="宋体" w:cs="Times New Roman"/>
                <w:bCs/>
                <w:color w:val="000000"/>
                <w:sz w:val="21"/>
                <w:szCs w:val="21"/>
              </w:rPr>
              <w:t>6.81</w:t>
            </w:r>
          </w:p>
        </w:tc>
        <w:tc>
          <w:tcPr>
            <w:tcW w:w="902"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189,255,866</w:t>
            </w:r>
          </w:p>
        </w:tc>
        <w:tc>
          <w:tcPr>
            <w:tcW w:w="904"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5</w:t>
            </w:r>
            <w:r>
              <w:rPr>
                <w:rFonts w:ascii="Times New Roman" w:hAnsi="Times New Roman" w:eastAsia="宋体" w:cs="Times New Roman"/>
                <w:bCs/>
                <w:color w:val="000000"/>
                <w:sz w:val="21"/>
                <w:szCs w:val="21"/>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46" w:type="pct"/>
            <w:vAlign w:val="center"/>
          </w:tcPr>
          <w:p>
            <w:pPr>
              <w:autoSpaceDE w:val="0"/>
              <w:autoSpaceDN w:val="0"/>
              <w:adjustRightInd w:val="0"/>
              <w:snapToGrid w:val="0"/>
              <w:spacing w:line="240" w:lineRule="exact"/>
              <w:jc w:val="lef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其中：回购专用证券账户</w:t>
            </w:r>
          </w:p>
        </w:tc>
        <w:tc>
          <w:tcPr>
            <w:tcW w:w="942"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0</w:t>
            </w:r>
          </w:p>
        </w:tc>
        <w:tc>
          <w:tcPr>
            <w:tcW w:w="903"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0</w:t>
            </w:r>
          </w:p>
        </w:tc>
        <w:tc>
          <w:tcPr>
            <w:tcW w:w="902"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3,202,768</w:t>
            </w:r>
          </w:p>
        </w:tc>
        <w:tc>
          <w:tcPr>
            <w:tcW w:w="904"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0</w:t>
            </w:r>
            <w:r>
              <w:rPr>
                <w:rFonts w:ascii="Times New Roman" w:hAnsi="Times New Roman" w:eastAsia="宋体" w:cs="Times New Roman"/>
                <w:bCs/>
                <w:color w:val="000000"/>
                <w:sz w:val="21"/>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46" w:type="pct"/>
            <w:vAlign w:val="center"/>
          </w:tcPr>
          <w:p>
            <w:pPr>
              <w:autoSpaceDE w:val="0"/>
              <w:autoSpaceDN w:val="0"/>
              <w:adjustRightInd w:val="0"/>
              <w:snapToGrid w:val="0"/>
              <w:spacing w:line="240" w:lineRule="exact"/>
              <w:jc w:val="lef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股份总数</w:t>
            </w:r>
          </w:p>
        </w:tc>
        <w:tc>
          <w:tcPr>
            <w:tcW w:w="942"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3</w:t>
            </w:r>
            <w:r>
              <w:rPr>
                <w:rFonts w:ascii="Times New Roman" w:hAnsi="Times New Roman" w:eastAsia="宋体" w:cs="Times New Roman"/>
                <w:bCs/>
                <w:color w:val="000000"/>
                <w:sz w:val="21"/>
                <w:szCs w:val="21"/>
              </w:rPr>
              <w:t>33,167,407</w:t>
            </w:r>
          </w:p>
        </w:tc>
        <w:tc>
          <w:tcPr>
            <w:tcW w:w="903"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1</w:t>
            </w:r>
            <w:r>
              <w:rPr>
                <w:rFonts w:ascii="Times New Roman" w:hAnsi="Times New Roman" w:eastAsia="宋体" w:cs="Times New Roman"/>
                <w:bCs/>
                <w:color w:val="000000"/>
                <w:sz w:val="21"/>
                <w:szCs w:val="21"/>
              </w:rPr>
              <w:t>00</w:t>
            </w:r>
          </w:p>
        </w:tc>
        <w:tc>
          <w:tcPr>
            <w:tcW w:w="902"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333,167,407</w:t>
            </w:r>
          </w:p>
        </w:tc>
        <w:tc>
          <w:tcPr>
            <w:tcW w:w="904" w:type="pct"/>
            <w:vAlign w:val="center"/>
          </w:tcPr>
          <w:p>
            <w:pPr>
              <w:autoSpaceDE w:val="0"/>
              <w:autoSpaceDN w:val="0"/>
              <w:adjustRightInd w:val="0"/>
              <w:snapToGrid w:val="0"/>
              <w:spacing w:line="240" w:lineRule="exact"/>
              <w:jc w:val="right"/>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100</w:t>
            </w:r>
          </w:p>
        </w:tc>
      </w:tr>
    </w:tbl>
    <w:p/>
    <w:p>
      <w:pPr>
        <w:rPr>
          <w:rFonts w:hint="eastAsia"/>
        </w:rPr>
      </w:pPr>
      <w:r>
        <w:rPr>
          <w:rFonts w:hint="eastAsia"/>
        </w:rPr>
        <w:t>注：上表未考虑本次股份回购实施期间，公司通过本次股份回购计划已回购的股份进行股权激励并于2024年4月3日完成合计255万股股票的限制性股票登记手续的影响。</w:t>
      </w:r>
    </w:p>
    <w:p>
      <w:pPr>
        <w:pStyle w:val="17"/>
        <w:numPr>
          <w:ilvl w:val="0"/>
          <w:numId w:val="2"/>
        </w:numPr>
        <w:adjustRightInd w:val="0"/>
        <w:snapToGrid w:val="0"/>
        <w:spacing w:before="156" w:beforeLines="50" w:line="360" w:lineRule="auto"/>
        <w:ind w:firstLineChars="0"/>
        <w:outlineLvl w:val="0"/>
        <w:rPr>
          <w:b/>
        </w:rPr>
      </w:pPr>
      <w:r>
        <w:rPr>
          <w:rFonts w:hint="eastAsia"/>
          <w:b/>
        </w:rPr>
        <w:t>已回购股份的处理安排</w:t>
      </w:r>
    </w:p>
    <w:p>
      <w:pPr>
        <w:adjustRightInd w:val="0"/>
        <w:snapToGrid w:val="0"/>
        <w:spacing w:before="156" w:beforeLines="50" w:line="360" w:lineRule="auto"/>
        <w:ind w:firstLine="480" w:firstLineChars="200"/>
        <w:outlineLvl w:val="0"/>
      </w:pPr>
      <w:r>
        <w:rPr>
          <w:rFonts w:hint="eastAsia"/>
        </w:rPr>
        <w:t>公司本次回购股份共计</w:t>
      </w:r>
      <w:r>
        <w:rPr>
          <w:rFonts w:ascii="Times New Roman" w:hAnsi="Times New Roman" w:eastAsia="宋体" w:cs="Times New Roman"/>
          <w:bCs/>
          <w:color w:val="000000"/>
          <w:szCs w:val="24"/>
        </w:rPr>
        <w:t>320.2768</w:t>
      </w:r>
      <w:r>
        <w:rPr>
          <w:rFonts w:hint="eastAsia" w:ascii="Times New Roman" w:hAnsi="Times New Roman" w:eastAsia="宋体" w:cs="Times New Roman"/>
          <w:bCs/>
          <w:color w:val="000000"/>
          <w:szCs w:val="24"/>
        </w:rPr>
        <w:t>万股将用于员工持股计划或股权激励，全部存入公司股份回购专用证券账户。截至</w:t>
      </w:r>
      <w:r>
        <w:rPr>
          <w:rFonts w:hint="eastAsia"/>
        </w:rPr>
        <w:t>本公告披露之日，公司股份回购专用证券账户尚余65.2768万股股份，其余255万股股份已按公司2024年限制性股票激励计划首次授予给各激励对象，具体详见公司在上海证券交易所网站披露的《关于2024年限制性股票激励计划首次授予结果公告》（公告编号：2024-029）。</w:t>
      </w:r>
    </w:p>
    <w:p>
      <w:pPr>
        <w:adjustRightInd w:val="0"/>
        <w:snapToGrid w:val="0"/>
        <w:spacing w:before="156" w:beforeLines="50" w:line="360" w:lineRule="auto"/>
        <w:ind w:firstLine="480" w:firstLineChars="200"/>
        <w:outlineLvl w:val="0"/>
        <w:rPr>
          <w:rFonts w:cs="Arial" w:asciiTheme="minorEastAsia" w:hAnsiTheme="minorEastAsia"/>
          <w:szCs w:val="24"/>
          <w:shd w:val="clear" w:color="auto" w:fill="FFFFFF"/>
        </w:rPr>
      </w:pPr>
      <w:r>
        <w:rPr>
          <w:rFonts w:cs="Arial" w:asciiTheme="minorEastAsia" w:hAnsiTheme="minorEastAsia"/>
          <w:szCs w:val="24"/>
          <w:shd w:val="clear" w:color="auto" w:fill="FFFFFF"/>
        </w:rPr>
        <w:t>公司回购专用证券账户中的</w:t>
      </w:r>
      <w:r>
        <w:rPr>
          <w:rFonts w:hint="eastAsia" w:cs="Arial" w:asciiTheme="minorEastAsia" w:hAnsiTheme="minorEastAsia"/>
          <w:szCs w:val="24"/>
          <w:shd w:val="clear" w:color="auto" w:fill="FFFFFF"/>
        </w:rPr>
        <w:t>剩余</w:t>
      </w:r>
      <w:r>
        <w:rPr>
          <w:rFonts w:cs="Arial" w:asciiTheme="minorEastAsia" w:hAnsiTheme="minorEastAsia"/>
          <w:szCs w:val="24"/>
          <w:shd w:val="clear" w:color="auto" w:fill="FFFFFF"/>
        </w:rPr>
        <w:t>股票不享有股东大会表决权、利润分配、公积金转增股本、认购新股和配股、质押等权利，将用于后期实施股权激励计划的股票来源。</w:t>
      </w:r>
    </w:p>
    <w:p>
      <w:pPr>
        <w:adjustRightInd w:val="0"/>
        <w:snapToGrid w:val="0"/>
        <w:spacing w:before="156" w:beforeLines="50" w:line="360" w:lineRule="auto"/>
        <w:ind w:firstLine="480" w:firstLineChars="200"/>
        <w:outlineLvl w:val="0"/>
        <w:rPr>
          <w:rFonts w:cs="Arial" w:asciiTheme="minorEastAsia" w:hAnsiTheme="minorEastAsia"/>
          <w:szCs w:val="24"/>
          <w:shd w:val="clear" w:color="auto" w:fill="FFFFFF"/>
        </w:rPr>
      </w:pPr>
      <w:r>
        <w:rPr>
          <w:rFonts w:hint="eastAsia" w:cs="Arial" w:asciiTheme="minorEastAsia" w:hAnsiTheme="minorEastAsia"/>
          <w:szCs w:val="24"/>
          <w:shd w:val="clear" w:color="auto" w:fill="FFFFFF"/>
        </w:rPr>
        <w:t>若公司未能在本公告披露之日后3年内使用完毕已回购股份，尚未使用的已回购股份将</w:t>
      </w:r>
      <w:r>
        <w:rPr>
          <w:rFonts w:cs="Arial" w:asciiTheme="minorEastAsia" w:hAnsiTheme="minorEastAsia"/>
          <w:szCs w:val="24"/>
          <w:shd w:val="clear" w:color="auto" w:fill="FFFFFF"/>
        </w:rPr>
        <w:t>履行相关程序予以注销，将存在注册资本相应减少的风险。公司将按照披露的用途使用已回购的股份，并按规定履行决策程序和信息披露义务，敬请投资者审慎投资，注意投资风险。</w:t>
      </w:r>
    </w:p>
    <w:p>
      <w:pPr>
        <w:adjustRightInd w:val="0"/>
        <w:snapToGrid w:val="0"/>
        <w:spacing w:before="156" w:beforeLines="50" w:line="360" w:lineRule="auto"/>
        <w:ind w:firstLine="480" w:firstLineChars="200"/>
        <w:rPr>
          <w:rFonts w:ascii="宋体" w:hAnsi="宋体"/>
          <w:szCs w:val="24"/>
        </w:rPr>
      </w:pPr>
      <w:r>
        <w:rPr>
          <w:rFonts w:hint="eastAsia" w:ascii="宋体" w:hAnsi="宋体"/>
          <w:szCs w:val="24"/>
        </w:rPr>
        <w:t>特此公告。</w:t>
      </w:r>
    </w:p>
    <w:p>
      <w:pPr>
        <w:spacing w:before="156" w:beforeLines="50" w:line="360" w:lineRule="auto"/>
        <w:ind w:firstLine="480" w:firstLineChars="200"/>
        <w:jc w:val="right"/>
        <w:rPr>
          <w:rFonts w:ascii="宋体" w:hAnsi="宋体" w:eastAsia="宋体"/>
          <w:szCs w:val="24"/>
        </w:rPr>
      </w:pPr>
      <w:sdt>
        <w:sdtPr>
          <w:rPr>
            <w:rFonts w:hint="eastAsia" w:ascii="宋体" w:hAnsi="宋体" w:eastAsia="宋体"/>
            <w:szCs w:val="24"/>
          </w:rPr>
          <w:alias w:val="公司法定中文名称"/>
          <w:tag w:val="_GBC_a0dbe34339a344a896b553a3a318a794"/>
          <w:id w:val="2133355647"/>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宋体" w:hAnsi="宋体" w:eastAsia="宋体"/>
            <w:szCs w:val="24"/>
          </w:rPr>
        </w:sdtEndPr>
        <w:sdtContent>
          <w:r>
            <w:rPr>
              <w:rFonts w:hint="eastAsia" w:ascii="宋体" w:hAnsi="宋体" w:eastAsia="宋体"/>
              <w:szCs w:val="24"/>
            </w:rPr>
            <w:t>重庆望变电气（集团）股份有限公司</w:t>
          </w:r>
        </w:sdtContent>
      </w:sdt>
      <w:r>
        <w:rPr>
          <w:rFonts w:hint="eastAsia" w:ascii="宋体" w:hAnsi="宋体" w:eastAsia="宋体"/>
          <w:szCs w:val="24"/>
        </w:rPr>
        <w:t>董事会</w:t>
      </w:r>
    </w:p>
    <w:p>
      <w:pPr>
        <w:spacing w:before="156" w:beforeLines="50" w:line="360" w:lineRule="auto"/>
        <w:ind w:firstLine="480" w:firstLineChars="200"/>
        <w:jc w:val="right"/>
        <w:rPr>
          <w:rFonts w:ascii="宋体" w:hAnsi="宋体" w:eastAsia="宋体"/>
          <w:szCs w:val="21"/>
        </w:rPr>
      </w:pPr>
      <w:sdt>
        <w:sdtPr>
          <w:rPr>
            <w:rFonts w:hint="eastAsia" w:ascii="宋体" w:hAnsi="宋体" w:eastAsia="宋体"/>
            <w:szCs w:val="24"/>
          </w:rPr>
          <w:alias w:val="临时公告日期"/>
          <w:tag w:val="_GBC_b0649edb53524c19a256bbb6e780e07f"/>
          <w:id w:val="-1425334008"/>
          <w:lock w:val="sdtLocked"/>
          <w:placeholder>
            <w:docPart w:val="GBC22222222222222222222222222222"/>
          </w:placeholder>
          <w:date w:fullDate="2024-04-20T00:00:00Z">
            <w:dateFormat w:val="yyyy'年'M'月'd'日'"/>
            <w:lid w:val="zh-CN"/>
            <w:storeMappedDataAs w:val="datetime"/>
            <w:calendar w:val="gregorian"/>
          </w:date>
        </w:sdtPr>
        <w:sdtEndPr>
          <w:rPr>
            <w:rFonts w:hint="eastAsia" w:ascii="宋体" w:hAnsi="宋体" w:eastAsia="宋体"/>
            <w:szCs w:val="24"/>
          </w:rPr>
        </w:sdtEndPr>
        <w:sdtContent>
          <w:r>
            <w:rPr>
              <w:rFonts w:hint="eastAsia" w:ascii="宋体" w:hAnsi="宋体" w:eastAsia="宋体" w:cstheme="minorBidi"/>
              <w:kern w:val="2"/>
              <w:sz w:val="24"/>
              <w:szCs w:val="24"/>
              <w:lang w:val="en-US" w:eastAsia="zh-CN" w:bidi="ar-SA"/>
            </w:rPr>
            <w:t>2024年4月20日</w:t>
          </w:r>
        </w:sdtContent>
      </w:sdt>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D052F"/>
    <w:multiLevelType w:val="multilevel"/>
    <w:tmpl w:val="461D052F"/>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254D27"/>
    <w:multiLevelType w:val="multilevel"/>
    <w:tmpl w:val="5F254D27"/>
    <w:lvl w:ilvl="0" w:tentative="0">
      <w:start w:val="5"/>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 w:name="Disclosure_Version" w:val="true"/>
    <w:docVar w:name="RemovedBindingXPath" w:val="true"/>
  </w:docVars>
  <w:rsids>
    <w:rsidRoot w:val="00F07621"/>
    <w:rsid w:val="0000071B"/>
    <w:rsid w:val="000008EA"/>
    <w:rsid w:val="000045AE"/>
    <w:rsid w:val="00004D53"/>
    <w:rsid w:val="00004F3F"/>
    <w:rsid w:val="00005788"/>
    <w:rsid w:val="00005B9F"/>
    <w:rsid w:val="000070F9"/>
    <w:rsid w:val="000101D6"/>
    <w:rsid w:val="0001246D"/>
    <w:rsid w:val="0001270B"/>
    <w:rsid w:val="00013277"/>
    <w:rsid w:val="0001349F"/>
    <w:rsid w:val="00014A57"/>
    <w:rsid w:val="00015470"/>
    <w:rsid w:val="00015CEC"/>
    <w:rsid w:val="0002303E"/>
    <w:rsid w:val="0002605F"/>
    <w:rsid w:val="00027676"/>
    <w:rsid w:val="000322FA"/>
    <w:rsid w:val="0003492D"/>
    <w:rsid w:val="00034C87"/>
    <w:rsid w:val="00034E4A"/>
    <w:rsid w:val="00035C88"/>
    <w:rsid w:val="00035D82"/>
    <w:rsid w:val="0003767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6DC6"/>
    <w:rsid w:val="000C2FDB"/>
    <w:rsid w:val="000C5665"/>
    <w:rsid w:val="000D0422"/>
    <w:rsid w:val="000D05E5"/>
    <w:rsid w:val="000D0E4A"/>
    <w:rsid w:val="000D15FE"/>
    <w:rsid w:val="000D3325"/>
    <w:rsid w:val="000E2CCA"/>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20842"/>
    <w:rsid w:val="0012272F"/>
    <w:rsid w:val="001227C0"/>
    <w:rsid w:val="00122EBF"/>
    <w:rsid w:val="0012584F"/>
    <w:rsid w:val="00126D80"/>
    <w:rsid w:val="00127042"/>
    <w:rsid w:val="001327C8"/>
    <w:rsid w:val="00137343"/>
    <w:rsid w:val="00137727"/>
    <w:rsid w:val="001402BC"/>
    <w:rsid w:val="00140CB0"/>
    <w:rsid w:val="00142CDE"/>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2884"/>
    <w:rsid w:val="00193E4C"/>
    <w:rsid w:val="001947DE"/>
    <w:rsid w:val="001955C5"/>
    <w:rsid w:val="00195691"/>
    <w:rsid w:val="00195DC4"/>
    <w:rsid w:val="001973B2"/>
    <w:rsid w:val="0019775E"/>
    <w:rsid w:val="001A780F"/>
    <w:rsid w:val="001B1C4C"/>
    <w:rsid w:val="001B4287"/>
    <w:rsid w:val="001B641A"/>
    <w:rsid w:val="001B66E2"/>
    <w:rsid w:val="001C44F3"/>
    <w:rsid w:val="001C66D0"/>
    <w:rsid w:val="001C749A"/>
    <w:rsid w:val="001D0424"/>
    <w:rsid w:val="001D6064"/>
    <w:rsid w:val="001D6C04"/>
    <w:rsid w:val="001E15E0"/>
    <w:rsid w:val="001E192A"/>
    <w:rsid w:val="001E2804"/>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1DAF"/>
    <w:rsid w:val="002163F9"/>
    <w:rsid w:val="002245E5"/>
    <w:rsid w:val="002300DF"/>
    <w:rsid w:val="002316F3"/>
    <w:rsid w:val="00234BAC"/>
    <w:rsid w:val="00234E7B"/>
    <w:rsid w:val="00236C1B"/>
    <w:rsid w:val="00237A5B"/>
    <w:rsid w:val="00241A48"/>
    <w:rsid w:val="00241CEB"/>
    <w:rsid w:val="00245C65"/>
    <w:rsid w:val="002462D1"/>
    <w:rsid w:val="00247B30"/>
    <w:rsid w:val="00250100"/>
    <w:rsid w:val="002530C9"/>
    <w:rsid w:val="00253ECE"/>
    <w:rsid w:val="00254C8A"/>
    <w:rsid w:val="00255954"/>
    <w:rsid w:val="00257077"/>
    <w:rsid w:val="0025720B"/>
    <w:rsid w:val="00257EF7"/>
    <w:rsid w:val="00262C63"/>
    <w:rsid w:val="002713F9"/>
    <w:rsid w:val="00275D3D"/>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4C3D"/>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0A64"/>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666F"/>
    <w:rsid w:val="00357ADE"/>
    <w:rsid w:val="003611B9"/>
    <w:rsid w:val="00361228"/>
    <w:rsid w:val="00361B42"/>
    <w:rsid w:val="003625B1"/>
    <w:rsid w:val="0036283B"/>
    <w:rsid w:val="00362BBE"/>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C5B7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56E"/>
    <w:rsid w:val="003F47F4"/>
    <w:rsid w:val="003F7BA9"/>
    <w:rsid w:val="0040075E"/>
    <w:rsid w:val="00403BFB"/>
    <w:rsid w:val="0040448C"/>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5AB2"/>
    <w:rsid w:val="004369A7"/>
    <w:rsid w:val="00441398"/>
    <w:rsid w:val="0044156F"/>
    <w:rsid w:val="004435C3"/>
    <w:rsid w:val="00443F74"/>
    <w:rsid w:val="004470FA"/>
    <w:rsid w:val="00447528"/>
    <w:rsid w:val="00447C2C"/>
    <w:rsid w:val="00450B8E"/>
    <w:rsid w:val="00452DEF"/>
    <w:rsid w:val="00453506"/>
    <w:rsid w:val="00453A94"/>
    <w:rsid w:val="0045564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6AE6"/>
    <w:rsid w:val="004A7DC3"/>
    <w:rsid w:val="004A7EC8"/>
    <w:rsid w:val="004B1908"/>
    <w:rsid w:val="004B1C0A"/>
    <w:rsid w:val="004B202A"/>
    <w:rsid w:val="004B54A5"/>
    <w:rsid w:val="004B6A21"/>
    <w:rsid w:val="004B7F69"/>
    <w:rsid w:val="004C1146"/>
    <w:rsid w:val="004C2354"/>
    <w:rsid w:val="004C4A70"/>
    <w:rsid w:val="004C6811"/>
    <w:rsid w:val="004D12CD"/>
    <w:rsid w:val="004D1D0B"/>
    <w:rsid w:val="004D234E"/>
    <w:rsid w:val="004D47ED"/>
    <w:rsid w:val="004D5977"/>
    <w:rsid w:val="004E1802"/>
    <w:rsid w:val="004E2852"/>
    <w:rsid w:val="004E2F27"/>
    <w:rsid w:val="004E3959"/>
    <w:rsid w:val="004E7394"/>
    <w:rsid w:val="004E7AFF"/>
    <w:rsid w:val="004F1912"/>
    <w:rsid w:val="004F2D4A"/>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6CFB"/>
    <w:rsid w:val="00557C87"/>
    <w:rsid w:val="005608F9"/>
    <w:rsid w:val="00561B37"/>
    <w:rsid w:val="0056328C"/>
    <w:rsid w:val="00563FAB"/>
    <w:rsid w:val="00564D9F"/>
    <w:rsid w:val="00570AE1"/>
    <w:rsid w:val="00572DA4"/>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B7607"/>
    <w:rsid w:val="005C2C96"/>
    <w:rsid w:val="005C3A41"/>
    <w:rsid w:val="005C5CF9"/>
    <w:rsid w:val="005C646C"/>
    <w:rsid w:val="005C65BD"/>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36F78"/>
    <w:rsid w:val="00637D73"/>
    <w:rsid w:val="006426FF"/>
    <w:rsid w:val="00645F3D"/>
    <w:rsid w:val="006508E2"/>
    <w:rsid w:val="00650932"/>
    <w:rsid w:val="006513FD"/>
    <w:rsid w:val="00652494"/>
    <w:rsid w:val="0065272E"/>
    <w:rsid w:val="00657560"/>
    <w:rsid w:val="00657D1F"/>
    <w:rsid w:val="0066068B"/>
    <w:rsid w:val="0066083A"/>
    <w:rsid w:val="006619D4"/>
    <w:rsid w:val="006626EB"/>
    <w:rsid w:val="00663F60"/>
    <w:rsid w:val="006653D2"/>
    <w:rsid w:val="0066613A"/>
    <w:rsid w:val="00667B24"/>
    <w:rsid w:val="00670B91"/>
    <w:rsid w:val="0067234E"/>
    <w:rsid w:val="006742C2"/>
    <w:rsid w:val="006743D0"/>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240"/>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6773"/>
    <w:rsid w:val="006F78A2"/>
    <w:rsid w:val="0070094D"/>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45CD"/>
    <w:rsid w:val="0072517D"/>
    <w:rsid w:val="0072634A"/>
    <w:rsid w:val="00733956"/>
    <w:rsid w:val="007342B3"/>
    <w:rsid w:val="007344F8"/>
    <w:rsid w:val="0073501E"/>
    <w:rsid w:val="0073603A"/>
    <w:rsid w:val="00736298"/>
    <w:rsid w:val="00737D2E"/>
    <w:rsid w:val="00741D57"/>
    <w:rsid w:val="00742969"/>
    <w:rsid w:val="00742FB6"/>
    <w:rsid w:val="00743FF7"/>
    <w:rsid w:val="007475C3"/>
    <w:rsid w:val="00752A72"/>
    <w:rsid w:val="007545E2"/>
    <w:rsid w:val="00754A7D"/>
    <w:rsid w:val="00754C27"/>
    <w:rsid w:val="00755FAA"/>
    <w:rsid w:val="00756484"/>
    <w:rsid w:val="00756E12"/>
    <w:rsid w:val="007613D2"/>
    <w:rsid w:val="0076501C"/>
    <w:rsid w:val="00766FE8"/>
    <w:rsid w:val="007671E3"/>
    <w:rsid w:val="007711E9"/>
    <w:rsid w:val="00771407"/>
    <w:rsid w:val="00771836"/>
    <w:rsid w:val="00772157"/>
    <w:rsid w:val="00775C16"/>
    <w:rsid w:val="00776791"/>
    <w:rsid w:val="007768E7"/>
    <w:rsid w:val="00781195"/>
    <w:rsid w:val="007814D3"/>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79A"/>
    <w:rsid w:val="007B3B96"/>
    <w:rsid w:val="007B5E4A"/>
    <w:rsid w:val="007B6BDA"/>
    <w:rsid w:val="007C0408"/>
    <w:rsid w:val="007C4392"/>
    <w:rsid w:val="007C5AFF"/>
    <w:rsid w:val="007D3EEA"/>
    <w:rsid w:val="007E406B"/>
    <w:rsid w:val="007E53E8"/>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18A5"/>
    <w:rsid w:val="00843EBF"/>
    <w:rsid w:val="008458D4"/>
    <w:rsid w:val="00851AD3"/>
    <w:rsid w:val="008522CA"/>
    <w:rsid w:val="0085272D"/>
    <w:rsid w:val="00852CA4"/>
    <w:rsid w:val="00852D3B"/>
    <w:rsid w:val="00853741"/>
    <w:rsid w:val="008554EF"/>
    <w:rsid w:val="00856301"/>
    <w:rsid w:val="00863039"/>
    <w:rsid w:val="008636EE"/>
    <w:rsid w:val="0086424A"/>
    <w:rsid w:val="0086535B"/>
    <w:rsid w:val="00865E16"/>
    <w:rsid w:val="00872E6F"/>
    <w:rsid w:val="0087531D"/>
    <w:rsid w:val="00885642"/>
    <w:rsid w:val="0088592D"/>
    <w:rsid w:val="00886F66"/>
    <w:rsid w:val="008873FF"/>
    <w:rsid w:val="008913D2"/>
    <w:rsid w:val="0089166E"/>
    <w:rsid w:val="00895025"/>
    <w:rsid w:val="008951EA"/>
    <w:rsid w:val="00896630"/>
    <w:rsid w:val="008A0C90"/>
    <w:rsid w:val="008A1445"/>
    <w:rsid w:val="008A1E82"/>
    <w:rsid w:val="008A2021"/>
    <w:rsid w:val="008A28B7"/>
    <w:rsid w:val="008A2CC3"/>
    <w:rsid w:val="008A2DBD"/>
    <w:rsid w:val="008A3F25"/>
    <w:rsid w:val="008A46B2"/>
    <w:rsid w:val="008B56F0"/>
    <w:rsid w:val="008B58F6"/>
    <w:rsid w:val="008B6069"/>
    <w:rsid w:val="008B731A"/>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5587"/>
    <w:rsid w:val="009461B8"/>
    <w:rsid w:val="00951713"/>
    <w:rsid w:val="00952E53"/>
    <w:rsid w:val="00953086"/>
    <w:rsid w:val="00953EF4"/>
    <w:rsid w:val="009545BA"/>
    <w:rsid w:val="009558D7"/>
    <w:rsid w:val="00957D41"/>
    <w:rsid w:val="009610E9"/>
    <w:rsid w:val="009610F6"/>
    <w:rsid w:val="00961669"/>
    <w:rsid w:val="009625D8"/>
    <w:rsid w:val="00963AE1"/>
    <w:rsid w:val="00963DBE"/>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03A1"/>
    <w:rsid w:val="009D1E52"/>
    <w:rsid w:val="009D25C5"/>
    <w:rsid w:val="009D411B"/>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2EF1"/>
    <w:rsid w:val="00A13AB9"/>
    <w:rsid w:val="00A13C4B"/>
    <w:rsid w:val="00A1539D"/>
    <w:rsid w:val="00A1571F"/>
    <w:rsid w:val="00A15DA2"/>
    <w:rsid w:val="00A160C7"/>
    <w:rsid w:val="00A162A1"/>
    <w:rsid w:val="00A21A5C"/>
    <w:rsid w:val="00A229CF"/>
    <w:rsid w:val="00A22AE4"/>
    <w:rsid w:val="00A23F5B"/>
    <w:rsid w:val="00A2662A"/>
    <w:rsid w:val="00A40A64"/>
    <w:rsid w:val="00A4446B"/>
    <w:rsid w:val="00A4476E"/>
    <w:rsid w:val="00A516BD"/>
    <w:rsid w:val="00A51976"/>
    <w:rsid w:val="00A528AA"/>
    <w:rsid w:val="00A52F07"/>
    <w:rsid w:val="00A53DCD"/>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6A3"/>
    <w:rsid w:val="00A86E95"/>
    <w:rsid w:val="00A942B0"/>
    <w:rsid w:val="00A95701"/>
    <w:rsid w:val="00A962C0"/>
    <w:rsid w:val="00A96C7F"/>
    <w:rsid w:val="00AA497C"/>
    <w:rsid w:val="00AA578A"/>
    <w:rsid w:val="00AA5D51"/>
    <w:rsid w:val="00AB2760"/>
    <w:rsid w:val="00AB42E9"/>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26F"/>
    <w:rsid w:val="00AE798A"/>
    <w:rsid w:val="00AF1A04"/>
    <w:rsid w:val="00B02EE4"/>
    <w:rsid w:val="00B03CA7"/>
    <w:rsid w:val="00B066F4"/>
    <w:rsid w:val="00B1041A"/>
    <w:rsid w:val="00B104E4"/>
    <w:rsid w:val="00B1065A"/>
    <w:rsid w:val="00B10F59"/>
    <w:rsid w:val="00B117D5"/>
    <w:rsid w:val="00B11CAF"/>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2FFF"/>
    <w:rsid w:val="00BD724A"/>
    <w:rsid w:val="00BE3891"/>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77C66"/>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4ABA"/>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53D4"/>
    <w:rsid w:val="00D6619C"/>
    <w:rsid w:val="00D67B5C"/>
    <w:rsid w:val="00D70B80"/>
    <w:rsid w:val="00D71AFA"/>
    <w:rsid w:val="00D72DDD"/>
    <w:rsid w:val="00D76BB6"/>
    <w:rsid w:val="00D80687"/>
    <w:rsid w:val="00D80CCE"/>
    <w:rsid w:val="00D80D6A"/>
    <w:rsid w:val="00D820B6"/>
    <w:rsid w:val="00D82D00"/>
    <w:rsid w:val="00D83A9D"/>
    <w:rsid w:val="00D86138"/>
    <w:rsid w:val="00D9723D"/>
    <w:rsid w:val="00D97DAD"/>
    <w:rsid w:val="00D97E6E"/>
    <w:rsid w:val="00DA51FF"/>
    <w:rsid w:val="00DA7802"/>
    <w:rsid w:val="00DB11BC"/>
    <w:rsid w:val="00DB3D8A"/>
    <w:rsid w:val="00DC276B"/>
    <w:rsid w:val="00DC2F81"/>
    <w:rsid w:val="00DC493F"/>
    <w:rsid w:val="00DC530A"/>
    <w:rsid w:val="00DC6103"/>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2CB"/>
    <w:rsid w:val="00E075CF"/>
    <w:rsid w:val="00E10564"/>
    <w:rsid w:val="00E10B93"/>
    <w:rsid w:val="00E11A1C"/>
    <w:rsid w:val="00E11A2B"/>
    <w:rsid w:val="00E11E42"/>
    <w:rsid w:val="00E12AF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8646A"/>
    <w:rsid w:val="00E915F3"/>
    <w:rsid w:val="00E921BB"/>
    <w:rsid w:val="00E93F3E"/>
    <w:rsid w:val="00E974A8"/>
    <w:rsid w:val="00E97CFB"/>
    <w:rsid w:val="00EA0E59"/>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55CE3"/>
    <w:rsid w:val="00F61933"/>
    <w:rsid w:val="00F62060"/>
    <w:rsid w:val="00F65050"/>
    <w:rsid w:val="00F65650"/>
    <w:rsid w:val="00F67A16"/>
    <w:rsid w:val="00F72652"/>
    <w:rsid w:val="00F72705"/>
    <w:rsid w:val="00F74313"/>
    <w:rsid w:val="00F80E84"/>
    <w:rsid w:val="00F8139F"/>
    <w:rsid w:val="00F861B5"/>
    <w:rsid w:val="00F93DE2"/>
    <w:rsid w:val="00F94C4D"/>
    <w:rsid w:val="00FA16E7"/>
    <w:rsid w:val="00FA1827"/>
    <w:rsid w:val="00FA30D4"/>
    <w:rsid w:val="00FA3C59"/>
    <w:rsid w:val="00FA41EE"/>
    <w:rsid w:val="00FA519F"/>
    <w:rsid w:val="00FB45D0"/>
    <w:rsid w:val="00FB4EA4"/>
    <w:rsid w:val="00FB5F58"/>
    <w:rsid w:val="00FB79EA"/>
    <w:rsid w:val="00FB7E53"/>
    <w:rsid w:val="00FC13B6"/>
    <w:rsid w:val="00FC18EA"/>
    <w:rsid w:val="00FC27DA"/>
    <w:rsid w:val="00FC4292"/>
    <w:rsid w:val="00FC4A85"/>
    <w:rsid w:val="00FC5A1B"/>
    <w:rsid w:val="00FC6BAB"/>
    <w:rsid w:val="00FC6E51"/>
    <w:rsid w:val="00FD13BE"/>
    <w:rsid w:val="00FD2263"/>
    <w:rsid w:val="00FD3059"/>
    <w:rsid w:val="00FD31DE"/>
    <w:rsid w:val="00FD3C05"/>
    <w:rsid w:val="00FD3FDA"/>
    <w:rsid w:val="00FD64C1"/>
    <w:rsid w:val="00FE183E"/>
    <w:rsid w:val="00FE36B7"/>
    <w:rsid w:val="00FE3BA4"/>
    <w:rsid w:val="00FE4228"/>
    <w:rsid w:val="00FE70C0"/>
    <w:rsid w:val="00FE7EE4"/>
    <w:rsid w:val="00FF2987"/>
    <w:rsid w:val="00FF3C09"/>
    <w:rsid w:val="00FF49DD"/>
    <w:rsid w:val="00FF4E97"/>
    <w:rsid w:val="021125C7"/>
    <w:rsid w:val="0B323483"/>
    <w:rsid w:val="0F9C5AE1"/>
    <w:rsid w:val="0FF42211"/>
    <w:rsid w:val="20815A30"/>
    <w:rsid w:val="24D069BE"/>
    <w:rsid w:val="2565282D"/>
    <w:rsid w:val="28210408"/>
    <w:rsid w:val="5D022EC2"/>
    <w:rsid w:val="6C3D799D"/>
    <w:rsid w:val="76C37D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0"/>
    <w:autoRedefine/>
    <w:semiHidden/>
    <w:unhideWhenUsed/>
    <w:qFormat/>
    <w:uiPriority w:val="99"/>
    <w:rPr>
      <w:rFonts w:ascii="宋体" w:eastAsia="宋体"/>
      <w:sz w:val="18"/>
      <w:szCs w:val="18"/>
    </w:rPr>
  </w:style>
  <w:style w:type="paragraph" w:styleId="5">
    <w:name w:val="annotation text"/>
    <w:basedOn w:val="1"/>
    <w:link w:val="25"/>
    <w:autoRedefine/>
    <w:unhideWhenUsed/>
    <w:qFormat/>
    <w:uiPriority w:val="99"/>
    <w:pPr>
      <w:jc w:val="left"/>
    </w:pPr>
  </w:style>
  <w:style w:type="paragraph" w:styleId="6">
    <w:name w:val="Salutation"/>
    <w:basedOn w:val="1"/>
    <w:next w:val="1"/>
    <w:link w:val="23"/>
    <w:autoRedefine/>
    <w:qFormat/>
    <w:uiPriority w:val="99"/>
    <w:rPr>
      <w:rFonts w:ascii="Times New Roman" w:hAnsi="Times New Roman" w:eastAsia="宋体" w:cs="Times New Roman"/>
      <w:szCs w:val="21"/>
    </w:rPr>
  </w:style>
  <w:style w:type="paragraph" w:styleId="7">
    <w:name w:val="Body Text"/>
    <w:basedOn w:val="1"/>
    <w:link w:val="30"/>
    <w:unhideWhenUsed/>
    <w:qFormat/>
    <w:uiPriority w:val="99"/>
    <w:pPr>
      <w:widowControl/>
      <w:kinsoku w:val="0"/>
      <w:autoSpaceDE w:val="0"/>
      <w:autoSpaceDN w:val="0"/>
      <w:adjustRightInd w:val="0"/>
      <w:snapToGrid w:val="0"/>
      <w:jc w:val="left"/>
      <w:textAlignment w:val="baseline"/>
    </w:pPr>
    <w:rPr>
      <w:rFonts w:ascii="宋体" w:hAnsi="宋体" w:eastAsia="宋体" w:cs="宋体"/>
      <w:color w:val="000000"/>
      <w:kern w:val="0"/>
      <w:szCs w:val="24"/>
    </w:rPr>
  </w:style>
  <w:style w:type="paragraph" w:styleId="8">
    <w:name w:val="Balloon Text"/>
    <w:basedOn w:val="1"/>
    <w:link w:val="16"/>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6"/>
    <w:autoRedefine/>
    <w:semiHidden/>
    <w:unhideWhenUsed/>
    <w:qFormat/>
    <w:uiPriority w:val="99"/>
    <w:rPr>
      <w:b/>
      <w:bCs/>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autoRedefine/>
    <w:unhideWhenUsed/>
    <w:qFormat/>
    <w:uiPriority w:val="99"/>
    <w:rPr>
      <w:sz w:val="21"/>
      <w:szCs w:val="21"/>
    </w:rPr>
  </w:style>
  <w:style w:type="character" w:customStyle="1" w:styleId="16">
    <w:name w:val="批注框文本 字符"/>
    <w:basedOn w:val="14"/>
    <w:link w:val="8"/>
    <w:autoRedefine/>
    <w:semiHidden/>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标题 1 字符"/>
    <w:basedOn w:val="14"/>
    <w:link w:val="2"/>
    <w:autoRedefine/>
    <w:qFormat/>
    <w:uiPriority w:val="9"/>
    <w:rPr>
      <w:b/>
      <w:bCs/>
      <w:kern w:val="44"/>
      <w:sz w:val="44"/>
      <w:szCs w:val="44"/>
    </w:rPr>
  </w:style>
  <w:style w:type="character" w:customStyle="1" w:styleId="19">
    <w:name w:val="标题 2 字符"/>
    <w:basedOn w:val="14"/>
    <w:link w:val="3"/>
    <w:autoRedefine/>
    <w:qFormat/>
    <w:uiPriority w:val="9"/>
    <w:rPr>
      <w:rFonts w:asciiTheme="majorHAnsi" w:hAnsiTheme="majorHAnsi" w:eastAsiaTheme="majorEastAsia" w:cstheme="majorBidi"/>
      <w:b/>
      <w:bCs/>
      <w:sz w:val="32"/>
      <w:szCs w:val="32"/>
    </w:rPr>
  </w:style>
  <w:style w:type="character" w:customStyle="1" w:styleId="20">
    <w:name w:val="文档结构图 字符"/>
    <w:basedOn w:val="14"/>
    <w:link w:val="4"/>
    <w:autoRedefine/>
    <w:semiHidden/>
    <w:qFormat/>
    <w:uiPriority w:val="99"/>
    <w:rPr>
      <w:rFonts w:ascii="宋体" w:eastAsia="宋体"/>
      <w:sz w:val="18"/>
      <w:szCs w:val="18"/>
    </w:rPr>
  </w:style>
  <w:style w:type="character" w:customStyle="1" w:styleId="21">
    <w:name w:val="页眉 字符"/>
    <w:basedOn w:val="14"/>
    <w:link w:val="10"/>
    <w:autoRedefine/>
    <w:qFormat/>
    <w:uiPriority w:val="99"/>
    <w:rPr>
      <w:sz w:val="18"/>
      <w:szCs w:val="18"/>
    </w:rPr>
  </w:style>
  <w:style w:type="character" w:customStyle="1" w:styleId="22">
    <w:name w:val="页脚 字符"/>
    <w:basedOn w:val="14"/>
    <w:link w:val="9"/>
    <w:autoRedefine/>
    <w:qFormat/>
    <w:uiPriority w:val="99"/>
    <w:rPr>
      <w:sz w:val="18"/>
      <w:szCs w:val="18"/>
    </w:rPr>
  </w:style>
  <w:style w:type="character" w:customStyle="1" w:styleId="23">
    <w:name w:val="称呼 字符"/>
    <w:basedOn w:val="14"/>
    <w:link w:val="6"/>
    <w:autoRedefine/>
    <w:qFormat/>
    <w:uiPriority w:val="99"/>
    <w:rPr>
      <w:rFonts w:ascii="Times New Roman" w:hAnsi="Times New Roman" w:eastAsia="宋体" w:cs="Times New Roman"/>
      <w:szCs w:val="21"/>
    </w:rPr>
  </w:style>
  <w:style w:type="character" w:styleId="24">
    <w:name w:val="Placeholder Text"/>
    <w:basedOn w:val="14"/>
    <w:autoRedefine/>
    <w:semiHidden/>
    <w:qFormat/>
    <w:uiPriority w:val="99"/>
    <w:rPr>
      <w:color w:val="auto"/>
    </w:rPr>
  </w:style>
  <w:style w:type="character" w:customStyle="1" w:styleId="25">
    <w:name w:val="批注文字 字符"/>
    <w:basedOn w:val="14"/>
    <w:link w:val="5"/>
    <w:autoRedefine/>
    <w:qFormat/>
    <w:uiPriority w:val="99"/>
  </w:style>
  <w:style w:type="character" w:customStyle="1" w:styleId="26">
    <w:name w:val="批注主题 字符"/>
    <w:basedOn w:val="25"/>
    <w:link w:val="11"/>
    <w:autoRedefine/>
    <w:semiHidden/>
    <w:qFormat/>
    <w:uiPriority w:val="99"/>
    <w:rPr>
      <w:b/>
      <w:bCs/>
    </w:rPr>
  </w:style>
  <w:style w:type="character" w:customStyle="1" w:styleId="27">
    <w:name w:val="fontstyle01"/>
    <w:basedOn w:val="14"/>
    <w:autoRedefine/>
    <w:qFormat/>
    <w:uiPriority w:val="0"/>
    <w:rPr>
      <w:rFonts w:hint="eastAsia" w:ascii="宋体" w:hAnsi="宋体" w:eastAsia="宋体"/>
      <w:color w:val="FF0000"/>
      <w:sz w:val="36"/>
      <w:szCs w:val="36"/>
    </w:rPr>
  </w:style>
  <w:style w:type="paragraph" w:customStyle="1" w:styleId="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9">
    <w:name w:val="网格型浅色1"/>
    <w:basedOn w:val="12"/>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0">
    <w:name w:val="正文文本 字符"/>
    <w:basedOn w:val="14"/>
    <w:link w:val="7"/>
    <w:autoRedefine/>
    <w:qFormat/>
    <w:uiPriority w:val="99"/>
    <w:rPr>
      <w:rFonts w:ascii="宋体" w:hAnsi="宋体" w:eastAsia="宋体" w:cs="宋体"/>
      <w:color w:val="000000"/>
      <w:kern w:val="0"/>
      <w:sz w:val="24"/>
      <w:szCs w:val="24"/>
    </w:rPr>
  </w:style>
  <w:style w:type="paragraph" w:customStyle="1" w:styleId="31">
    <w:name w:val="Revision"/>
    <w:autoRedefine/>
    <w:hidden/>
    <w:unhideWhenUsed/>
    <w:qFormat/>
    <w:uiPriority w:val="99"/>
    <w:rPr>
      <w:rFonts w:asciiTheme="minorHAnsi" w:hAnsiTheme="minorHAnsi"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AE9FE318-46A8-4D9F-BD3C-0B11CD9DFFD7}"/>
      </w:docPartPr>
      <w:docPartBody>
        <w:p>
          <w:pPr>
            <w:pStyle w:val="5"/>
          </w:pPr>
          <w:r>
            <w:rPr>
              <w:rFonts w:hint="eastAsia"/>
              <w:color w:val="333399"/>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3A947A8-9A79-4411-BE01-85BFC72B6180}"/>
      </w:docPartPr>
      <w:docPartBody>
        <w:p>
          <w:pPr>
            <w:pStyle w:val="5"/>
          </w:pPr>
          <w:r>
            <w:rPr>
              <w:rFonts w:hint="eastAsia"/>
              <w:color w:val="333399"/>
              <w:u w:val="single"/>
            </w:rPr>
            <w:t>　　　</w:t>
          </w:r>
        </w:p>
      </w:docPartBody>
    </w:docPart>
    <w:docPart>
      <w:docPartPr>
        <w:name w:val="PLD_GBICC_2"/>
        <w:style w:val=""/>
        <w:category>
          <w:name w:val="常规"/>
          <w:gallery w:val="placeholder"/>
        </w:category>
        <w:types>
          <w:type w:val="bbPlcHdr"/>
        </w:types>
        <w:behaviors>
          <w:behavior w:val="content"/>
        </w:behaviors>
        <w:description w:val=""/>
        <w:guid w:val="{AF74F93F-5FF7-4423-9E39-4C92D1973FEC}"/>
      </w:docPartPr>
      <w:docPartBody>
        <w:p>
          <w:pPr>
            <w:pStyle w:val="5"/>
          </w:pPr>
          <w:r>
            <w:rPr>
              <w:rFonts w:hint="eastAsia"/>
              <w:color w:val="C00000"/>
            </w:rPr>
            <w:t>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4F"/>
    <w:rsid w:val="0003044B"/>
    <w:rsid w:val="00052C22"/>
    <w:rsid w:val="000A3AC9"/>
    <w:rsid w:val="000B7E8F"/>
    <w:rsid w:val="000C369A"/>
    <w:rsid w:val="000E6F12"/>
    <w:rsid w:val="00107DC1"/>
    <w:rsid w:val="00126ECF"/>
    <w:rsid w:val="00130353"/>
    <w:rsid w:val="00167D32"/>
    <w:rsid w:val="00173EAB"/>
    <w:rsid w:val="00190AC0"/>
    <w:rsid w:val="00195EA0"/>
    <w:rsid w:val="001B09A2"/>
    <w:rsid w:val="001B7A7F"/>
    <w:rsid w:val="001D7188"/>
    <w:rsid w:val="001E275E"/>
    <w:rsid w:val="0024300B"/>
    <w:rsid w:val="0025464D"/>
    <w:rsid w:val="002548FD"/>
    <w:rsid w:val="00255B72"/>
    <w:rsid w:val="00284B23"/>
    <w:rsid w:val="002866D0"/>
    <w:rsid w:val="00294CEF"/>
    <w:rsid w:val="00297CA6"/>
    <w:rsid w:val="002B4ACC"/>
    <w:rsid w:val="002B6D6D"/>
    <w:rsid w:val="002C77DE"/>
    <w:rsid w:val="002E0F77"/>
    <w:rsid w:val="002E4E17"/>
    <w:rsid w:val="00300951"/>
    <w:rsid w:val="00300DE3"/>
    <w:rsid w:val="00303C57"/>
    <w:rsid w:val="00313799"/>
    <w:rsid w:val="00314624"/>
    <w:rsid w:val="003323CA"/>
    <w:rsid w:val="003426CB"/>
    <w:rsid w:val="00350AE0"/>
    <w:rsid w:val="0037274A"/>
    <w:rsid w:val="003739EB"/>
    <w:rsid w:val="003816B5"/>
    <w:rsid w:val="0038250A"/>
    <w:rsid w:val="00397F42"/>
    <w:rsid w:val="003A61BB"/>
    <w:rsid w:val="003B3D56"/>
    <w:rsid w:val="003F0240"/>
    <w:rsid w:val="003F2BB7"/>
    <w:rsid w:val="003F2DC7"/>
    <w:rsid w:val="00400BCB"/>
    <w:rsid w:val="004013AF"/>
    <w:rsid w:val="00403080"/>
    <w:rsid w:val="004312A9"/>
    <w:rsid w:val="00436F5B"/>
    <w:rsid w:val="004758A7"/>
    <w:rsid w:val="0048579F"/>
    <w:rsid w:val="0048798E"/>
    <w:rsid w:val="004B0337"/>
    <w:rsid w:val="004B0FF6"/>
    <w:rsid w:val="005010BE"/>
    <w:rsid w:val="00505A67"/>
    <w:rsid w:val="00511457"/>
    <w:rsid w:val="00515640"/>
    <w:rsid w:val="00516D64"/>
    <w:rsid w:val="00523709"/>
    <w:rsid w:val="00536B11"/>
    <w:rsid w:val="0055052C"/>
    <w:rsid w:val="00557F97"/>
    <w:rsid w:val="005A2DAA"/>
    <w:rsid w:val="005C3551"/>
    <w:rsid w:val="005C6C19"/>
    <w:rsid w:val="005E4216"/>
    <w:rsid w:val="005F5AFA"/>
    <w:rsid w:val="006327CF"/>
    <w:rsid w:val="00643FB9"/>
    <w:rsid w:val="00657763"/>
    <w:rsid w:val="00665765"/>
    <w:rsid w:val="006B27FA"/>
    <w:rsid w:val="006C102F"/>
    <w:rsid w:val="006D0F29"/>
    <w:rsid w:val="006E181A"/>
    <w:rsid w:val="006E47A9"/>
    <w:rsid w:val="006E66DB"/>
    <w:rsid w:val="006F495D"/>
    <w:rsid w:val="00702AB4"/>
    <w:rsid w:val="0070470F"/>
    <w:rsid w:val="0070473D"/>
    <w:rsid w:val="00710586"/>
    <w:rsid w:val="00785019"/>
    <w:rsid w:val="0078742D"/>
    <w:rsid w:val="007A3489"/>
    <w:rsid w:val="007B7D05"/>
    <w:rsid w:val="007C53AB"/>
    <w:rsid w:val="007C62F9"/>
    <w:rsid w:val="007D290B"/>
    <w:rsid w:val="007E18EE"/>
    <w:rsid w:val="007F622C"/>
    <w:rsid w:val="00803010"/>
    <w:rsid w:val="0080425D"/>
    <w:rsid w:val="00825C86"/>
    <w:rsid w:val="00827ED9"/>
    <w:rsid w:val="00837163"/>
    <w:rsid w:val="008518D0"/>
    <w:rsid w:val="0086456C"/>
    <w:rsid w:val="008940C9"/>
    <w:rsid w:val="00896ED2"/>
    <w:rsid w:val="008A0D16"/>
    <w:rsid w:val="008A28AF"/>
    <w:rsid w:val="008A6277"/>
    <w:rsid w:val="008A6950"/>
    <w:rsid w:val="008C467B"/>
    <w:rsid w:val="008C7A56"/>
    <w:rsid w:val="008F14F9"/>
    <w:rsid w:val="00900A1A"/>
    <w:rsid w:val="00903354"/>
    <w:rsid w:val="00911EE5"/>
    <w:rsid w:val="00925E11"/>
    <w:rsid w:val="009338EE"/>
    <w:rsid w:val="00933E5E"/>
    <w:rsid w:val="00946DE6"/>
    <w:rsid w:val="00983BAC"/>
    <w:rsid w:val="00985F7F"/>
    <w:rsid w:val="00996C5B"/>
    <w:rsid w:val="009A54B2"/>
    <w:rsid w:val="009C334D"/>
    <w:rsid w:val="009D580C"/>
    <w:rsid w:val="009E3798"/>
    <w:rsid w:val="009E64DF"/>
    <w:rsid w:val="009E7916"/>
    <w:rsid w:val="00A22935"/>
    <w:rsid w:val="00A33570"/>
    <w:rsid w:val="00A43002"/>
    <w:rsid w:val="00A72FB0"/>
    <w:rsid w:val="00AA03C3"/>
    <w:rsid w:val="00AA4EF4"/>
    <w:rsid w:val="00AB69E8"/>
    <w:rsid w:val="00AC1FEE"/>
    <w:rsid w:val="00AC75D3"/>
    <w:rsid w:val="00AE2513"/>
    <w:rsid w:val="00AE639F"/>
    <w:rsid w:val="00AE6BEA"/>
    <w:rsid w:val="00AF2439"/>
    <w:rsid w:val="00B17C3B"/>
    <w:rsid w:val="00B43327"/>
    <w:rsid w:val="00B43E82"/>
    <w:rsid w:val="00B56DE2"/>
    <w:rsid w:val="00B725CB"/>
    <w:rsid w:val="00B90AD3"/>
    <w:rsid w:val="00BC3FBA"/>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E20E3"/>
    <w:rsid w:val="00CF65AB"/>
    <w:rsid w:val="00D06A22"/>
    <w:rsid w:val="00D16366"/>
    <w:rsid w:val="00D2554E"/>
    <w:rsid w:val="00D27C45"/>
    <w:rsid w:val="00D36550"/>
    <w:rsid w:val="00D43975"/>
    <w:rsid w:val="00D52B36"/>
    <w:rsid w:val="00D54D2E"/>
    <w:rsid w:val="00D70292"/>
    <w:rsid w:val="00D93DDB"/>
    <w:rsid w:val="00D94BAE"/>
    <w:rsid w:val="00DA2900"/>
    <w:rsid w:val="00DB4357"/>
    <w:rsid w:val="00DB449F"/>
    <w:rsid w:val="00DE2053"/>
    <w:rsid w:val="00DE3812"/>
    <w:rsid w:val="00DE700C"/>
    <w:rsid w:val="00DE7FF2"/>
    <w:rsid w:val="00DF2F60"/>
    <w:rsid w:val="00E04A50"/>
    <w:rsid w:val="00E10A1A"/>
    <w:rsid w:val="00E12B13"/>
    <w:rsid w:val="00E16029"/>
    <w:rsid w:val="00E249D9"/>
    <w:rsid w:val="00E41F8C"/>
    <w:rsid w:val="00E52B7A"/>
    <w:rsid w:val="00E6502D"/>
    <w:rsid w:val="00E7190D"/>
    <w:rsid w:val="00E77C81"/>
    <w:rsid w:val="00E924E2"/>
    <w:rsid w:val="00EA47A9"/>
    <w:rsid w:val="00EB5A73"/>
    <w:rsid w:val="00EE39F0"/>
    <w:rsid w:val="00EF1B89"/>
    <w:rsid w:val="00F017AB"/>
    <w:rsid w:val="00F040BE"/>
    <w:rsid w:val="00F1580A"/>
    <w:rsid w:val="00F31DFE"/>
    <w:rsid w:val="00F46536"/>
    <w:rsid w:val="00F47317"/>
    <w:rsid w:val="00F67733"/>
    <w:rsid w:val="00F76049"/>
    <w:rsid w:val="00F807C7"/>
    <w:rsid w:val="00F84EAA"/>
    <w:rsid w:val="00FA5284"/>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GBC3333333333333333333333333333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重庆望变电气（集团）股份有限公司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o2WoMSagltf972/4ZKZXDoLIp0m5wvQO20NMaxCfRqnHSvh0/qPRmQ/zblzoq1c8lIoL6fXYd1RBPC1/4FmHrfMLTzaEAA553a2DeDvNwhSU3YDegFNdAN3dZODXKveOsMsyFIQQVqN7nyTcyvPwgMdFRpsuxwKReJmhTDok/cQNUwpSDOeH7lmY/uJBz/EKpuwQxSEbc3SP5hdfe6LGTC+wrBwjEX2YsnRuIqmd/4ng9P1Dxoivg4iZYqkbbu0y0EeprpaucXBzSbmmLIqSFtjLQ3zH5NtZJ/pOOt+jDWT9NV1f4T5QF3OukMrSKiwDIunieUKJvHRTTbsVlsCJofEwwOA+CPn29T4L0nveR6j6U15GG8dfiQ7cd/uC9eCYl2k4Hs3xNA2xPD+ALD9TaosW4WP4ZA3zZgb0jkUz081twlnOXJJzTgxgnrF7qGAFkOPCu+NxCYlJIb64eOq7ZoOU0uRG0NOv7jTtwE0WMIoWtFduufxYzsnqdeNiRXNejVrzYwGTKx0nVq14ibTmXUeVTBFmEqRBcNOCxdbzdrKv26REgamVnEYKXPuIQPRbqREUwLxzi+UG0Ugh0+H2ZxqMnbTzElTXktOWcBNZT4PArQyDAFiCsYSgINDnnNMzwrnaX+pusboEOoBX+rU9SQHzbrIsr+AexWyWFpbp+OxZlBpFY47+iiSx0rUT3DDarJUD8YiTXQoPKb+M1p10Ec3isBHYCY6SOrn6FSKP993hROK+J1IGcDh+q+Lh3mbSGSfNSxKjHyE22cTIq1keHS1oVWwpUD2vvR+K0z8eRmO0dfkNiv0YLZJbHHDDx0Da1TWeECtssk1+wiOH8aENnEtPfa2sVMb0rZpbpdEK86kuenHyZptBY2zHY71KH7rnSmDfl83WBr1imFUNvhWKHOZM6/qXnUhVabSO1uropDsCGldb8msUn5xKNYs33mhZuHPFmwryW1Sa1tYTavllDumTn9ZtwU0fAurjeC6U4JzF/1szFmYItoKDJPxzUSin2CIU+gam9BwmQHj6kwI2Od/p65PEoWW9coEJ8vL8jFIqBJWrFjMBMU6ucBz5rRG2q5atwfdkWArx1r7GTf1urZVB0x3BOH9/ERsSbNppdfUC2XkrUd7MhJeA63gBFmh1VyOyS5tnqKpHKmSXGhv05JBAJUWsOKtEK+d0joPQAJHLlszqXb5pN3RY6UGEyUeHa2xNd2OVGkgfamSk5lmZbWwKtvw4FiRf+dtxAq5aLdCmW+504jTSqPjN4ajOWpIhdaLD4hU8uNFvKshnVye0C3X6Ys+bFv1gf4zri5fI5M/QdcRssCoNEtdhMfPDLuDSqDC78PJ5QiilX0x+qVZamrAtsgXxMb6G0yvhlRj7O+8JE14XwjB5qgvtDD/GxVV9FP+VjMIPHcOc7nTVBvKFJcRQd/tvRjE99vnRZxGvJc56LTPAlMdVKyHY8Td6/iVNE/SUjP9pN1+3R3TOljeiceDQRQmNxzJkEkSxGqQa2GsI0benwY2is0cFMxiFCguvM+dpJ8yfXStijcIPWxSeOHaO+DMreJsCS+GnpCXfaYCusHa5sMbpf12Y2QfyovMcZUniHLJRcbo2pg+r2XbkB/U/ju77YDbBjCyh4v78dLImtx5hYwLZMBPB2T611eZPdPBydSNojz4KrCgWVlxOr36KZJlB/sblOxNIrfXy3PElBBI5RaYWPTyYcAa59vohXXzTEjeg/CtcHEhPsVc4xH2Tli4aFJDRJG4K9HXimcRiChgHa5MUO2b3vlwUtKa4waPOAgLS2Ita3EJsCPdQEp+O59ASJTqt8MMkCgz5LRzAhVuHuc1xs8ZhG8BkypIvphGpQN2F+Fm2Wh2CveMArY+8T6IB+PfLFxS2opwLJcbmpfV9/VjHOrYiWlLAwPitRGK3nV+3/0u7Mz38pKGJxwprs0+d+9OX1ikg17XgevLBDBzSNRiuJ0sW8KhmwBvXuvfI3acOMf60xTBERqWfC9tR8hoGlUQihcVuhuKwcXJSCK7RYbM7n4udw/F2y3CbAyi0h2/cJiph7exS5SUuHpJn2N87FMV0gyAXB8xib3yAp3uCt2sx68QtCs/tRb3fS4VJyY6YZBmz6QSY5LiX5xcfGgTFoXCVeQEWA9D7vPR73exHIVbFY4X0NlhJFrPS8MqNHwcOkLczFj1iTHa9RCA2z39kGqWUqmTHQiYWOQnUZovYoO0nGXaCKx5/Hzeb/yV0G0FATYC5OFrbK78FXMs4cEDVydPPn1owQZHPfVuKiK4FqmVfGoRIqm+s9dzXaOKcJauJ46Dax42/6yD+XVfYdu9sNEUixdQCqr9lUCvHn7V38H10t7/Uf8Jz4np5Fymv/T9usYXqmp9uZCSRGWnHFDX7q1nenfxbZorV1PHH6+qmkQdA9nd+imN2u7UEz+L/OrV/tusOZYuOQouQLnlyeOZvsg0Q2qwhvx7lKHVYpXMYEPG+uAn1NpVwKFb5IVqbj3F7Rna0pWqHpcbiKZa6ls8i9njd0W4wV6c8qugXSJsQxyWsKsaLjhCb7Fo4KrFj1fB2utdo+l91Vn3qgrmP2wL6N87ALbVCgUSF8TNUFSXBhkcNeTQOT0PKSHlKNGKVwX+vxd9EFDEmprgfGamhKQxdLWdvQdl5h+bbjbQAEOQ218osNi+5uIIGlk91KiKzb4Zwq1x860pKw3oZ5wwLSAKGvCRPhfMpi5l4KgMDq7NYSarjH3mKS/OKMIg0R8TGMGPf3YizXG+UgNUwJf3AUuLp33rZB+JKF1ktONK+CFhUm353lsInnRRBsCqJS4Eva+5MR69UkOgaXF5DE4+I7K/v8FPCAl/Dd+hWlsz2kzd6GQgc/hIXGW3vQ/KqSl0zA+Ur4lJUjOgC6i690JIqYAD37sgIOY5/mn8hRH/kIfN3cFUN1Q+1cWuHdjiLmrhpWxtWLZBcVVcs3HV/35DcbxKY3DU0GaADsQg0t4yOZku0q2a/BNmSzBQN/Y3quIKtaUFMFMj2UxAEb3XT9wlz0221uNMeyCL8G9n5z4ybdLiNNkS2kJEcKkLUyGT8TPJzgQjxmaP6uccyxcmM0Hzbguu1dd1kdBEk+AnJJOpeyvNSYT2Sog6U6E3Ul0Bex1fp/OmxWTbfZejU+moxxQhmLRcTAaoqVBT8uWXrrvuVqSXE+z3OLWuh2iE+t3d0+e5dW/eAkFomibeXYeNsz0QYioKMEOv/fEEnNXTVtWiPFNESevTGIjONbNJW7jaPFg4maSQsmgmGHONdQ4Fo7HzZzyTOak8Ht6EOrUR29wnNwVCZgpV1rmaqWbY/lIH+FOZp6qjxtYJqeae9fgYgeh6PqGY8b8E0VXPWXF0zGr3Te5lBaQvwJKM2quKEKukvCY0MYkqJKBcjgPNw6uQWOac+nZ3jGbvBKVETRw2MYfcpucNVKxPRjeMWfeL8HUCajNPdgOOMUbjwBT7y7MM42FDJes59lqiLt4M4ZNwP/7Km1frwZ4l1JKPwvBAojWRglkU9FM9WkC1kClTUvhXlLlQcMUktglmlOjKynbOOkm/AoEJa3rENRI3tzHUnyLy1Wg7vcwMBc9E/2vtwO8MkxIZlLgLMo0DTwRDhLd9LaNzDWD/rzjNABWsbsA+NrSezWJdkqGu1dhQLGDWHx+XSuQK+fDylo3IDyPnraOxqgSfEt0te84fimm0jtacOuIOuTffpWPznGy6H5+Pp2KITry0Dui1YXDG8Z0QhPVcvshjc2Me/TFWazZY9ui7orp9jqmSrA4OLPApU/K/CUz3WumLRmBgCLL0FPpxnJx4JzCqHJwfi6T0sZ5vk3ULaN1qXGBn6a0iyYYeB5fMzv9N1puXfgGiU7rAJhD3UHETKKl4bbrb77QP448b8A8I5qej4oIgeHQGfysO97tUMwZLc7JpahVHOgai1yBUPb63zJ1WKgXSjMDe7YvSDPtRyLID2+VOdn1amJKCFcZkREMb8IdFNhMM4ohcxGWFZt2vk7wHpXVpUKDJ/fcRoaTlX6UA8KsLwObLr4L+kFzJ9qSXTEC20LC1wbSUIyC6DVufDGDekQXf93I/bxVBLlxtDBTUgHj6Ocw07eVGoFm0qTJhzujQJYJPffWXqFoKlYxqCtHvBP44uo2ELdyotWDU1xZx0mQ/Z3qYWUKPul0eK5sM29HG2HqDe8jjEwqcYaWGOn5yWSYv+O7XOqGl6YUTKbl/yiyJX03ehxeKh+LPQRiu6c/mQN6aLgDL0sZcD5H7mMZztCzhFMa3mzW57H8sDs7nZI54GomF48BzGlbjUOzAs4/JOiIlCrkelJjlcm74UaBSP7G9/ojE75P8FhHGymEbE03GEcV9f8E+D8aAwGl6ij6t4AIPgd6ZnG59ZRs+GXCq9vcCN8XJuuEJ7dMBNX1mEiQg4lzT8E1YNlZPlKjX+BJtbsTSQQJNX/KW3sOMNiKVcUU2Xx1xlIxbCmGv6/9lRfPGOduv9RYbvgHN5fc+oSfILmaGuwEDvjSJVk33YdmTQadUuF4iUE4kOLFD7KIGtDLgrrnEYZQ1lj9khnWZnWP4bmKhNWLlqscwU1IfD0+vZB83MbJWagZb+v+6cB4n3XfMbjqK7vKzSaX2ho+6p1dMISMszt8YKrzESaJ+1fQ/N2+N0WmEsjXReAxQyJjO2LKjReftfdrCqyRNyxqo8oNmkmE0ASrtFoCTDaf2nDMacQXMTtbuSpvh7z5YBNrsVPHVszRNAx4VH47FuBTKzO0BKqkWHBY6eAN9duDuHXKX0+kgzVkV19wx/pHLArHF9X77qJ2STgloKnT7yDqxRu7ziZONP8pJXeaEIV0qeDdJujsJChwg2TK7YBnlKWEe9lRXo54FbKAEw3n+7SNm7NswMT5jfZ16xy0bb0tmeBGNrdzi6jOLlmA0aEc7fNOl//eawVrnefXVBe5s+h7zzNBNgvfaDkYGmGWR5OdgrEwoqIp4p307VtPJkvVKoGaljPtNbzZP1CBC2NPDxiZSoyj7uCTdFD9W/XTrUKPn+bH3UydKghK2Y4rOgTNL7rGzTm5RU1pBjhBizMBZI0ZQdcjTPoufQh9aUKbvv1RkQDXTW/jjCZSmdAZBjvnBCX5Okm6lSkUua9J5L6S2InGcwTWEz1Z0HanIKnM6bOYi2AexAfDIUzctxPZUX6Q9pe0W7oQXUx+n0JBeJ7Bi75guY0w6R4Ms3ITLlpKJPGjwj1+5AeW5+jFPKvTSj5cw2rpguHbht/Mt3aicIY+djHxr6oio9Kbt2grcDd8+gbFrHNsOjhXMw0UxhsAyyBjfMI4WicB/2AdOohVTWA+TL3W5UIkbTAiL1Qi2KUwhYLF6CHxvIvhMYkRoFRvj2Q8J+MgLHc/x8XKJNKYXvS+YQWHm56xd7QtfKomlbf/8WDLqG09QGB/QlFgO3/zy7mUrNEV66ch1iiPAbTYv3CfEJpIHJ25M4+zwJmjQDAtjeCK6VsnopRSK7rf8whkuJg9PxpT5AMh6DbJovah1nqSYkdoNTK9p/yx6zCcu5cp9XvZJcjg6Bk1zzUbqXtxe6TmWq2San5JngHpiQSi8x3OokiykxUzzcYEemT3dUr16LTSVpuT6K3gTcbyOrF0fEUUYbpSaUvS8AzCvO2ILP2sUQQFmhd1mJqhFsmRAUdOrQgCQkFSu1HAISyg7wPYkMSHECIQfVDHxiDIGx3PKDtiW4TsZEjdnxnq2949k4+fWOirUXtLWA0aiyk1lwPWeBITF6BEwjmk6JE4JDQJ4e0O/toaTn5Yqpq6Ic2cPLD2g8G0zVsOuxUbo62dBLYxLInr7MpnthON4VumJZwYQYgE3TLMgqDLEVOwsYMK6WCvQj2IfWF2jVQBbv1f76RMCCOITX74bYGA/UIu3VWzuESKKrg+Y/0HcYXzrVnHQH8HgHNdrP8eWqeyjbnE/uYa99C8stNrRyyCd2GBIKj+3e51YGhqqSWimk7d5hTqLTWQXGQzgWueQNc7XepU8JGI7tj+Qj2ajyrV4/NF8Wip33jJ7H0FdI4UFd+tx2mWnpRzpGNI1laJWzOR5p20XhTZk6Jed32GZk+ld4ioxAeBtMwOeo7DS1G40f2IqYuZM6dolGVHHSJnf+DI9QVXXKUxqEcslZQ3EEtV/6iGyWzIf+gjpLqR3yhsBlAqdtpfUXMEEP9ly7ged9hw9sOzCCQS5QersclERMJhwjviayWsJrTJbHbunDaNksDiE29rWAkGQ3IMZ4OhaTush/9m7BKoZLef309VcPEMnX7EXHSBQeTE1vXFeGJf8gwUtZO8cmrB6graFfoPZ5EIrp+RWRzce5RiOkesZU2OjJ3dfMlEthFQle4+4HguOezYeIrVOAuKyx5A2EicJvzwmUtBzfJsxqkPLSgYvio4o0FBDdWSZQSkNUHvb9ro+J2LN0BA/5tJax2YuomQPkwZw/UmvvPC4wOvzBn3MzMGBs9vqkv7qAK2kd4egobKjOWSnw05oxHj+Dr8gUu7/sD55qVJmdK7xpQL+o7UnJ23JxdIJSgmZp7arMRx08zWkz7seKyZNJ1vH7m3It01E/4D+Xy0vcaIVt6Bx4gNsxA6X1CIwm6u+fYkYNnsLr4m5+SoYvgj/aF6TqT2gEWvqVExuXRDBuMRuul7Bb/FU262RKS45xWbfnKgD17j7JhMgYW/pXMe0HEtd5H2LPWzMLnlGLYWP8j30He+Ipf6+RuhUtjmUp3igABxTJ0ljYKFrgjoMNfvAJsktbsZek5JUG9dcQS+zWQsaXom2HoWtJfbRDr0rvrtayLh/Jky0TYYMCpQSq3ZC5sKGoo5I55+GztTIRKjNTzGkBuUYCEPVxIelhaCkgrv6QrYDwNJeC2SnjFc3fLdvTQkPCLuWtzKygcfhu76O95bKKK6hK5t+WlNVygjnZpRDZBemznIiM6eqgd5QsW5mX2mbXIHdUNAW01wsVlxhU41vNcUDQ3V7r0mqoHkt9grs8oDpnXNLy22JI8+zJHpZc2thPeIS/nYlXk6anIK3b8mkzSrIF8jm8m8Mt2DedQRElO4BykJUJvBdXtK++tAV10oM6JgxRAyVp90mm8uCnTh2qCjdhbm0jZky+j4yDi1e0en/wdC+f406gINkG4ta6lijwL1jVf6t9c5HPEnPz2jQ4RDHDdP0IInctxUcX3aw02uIk9CYLkLcVlpa3+/J+79P8CGmoBEmZ+m5gEEm+4qZ4lZEYAHarmwXM3pHfr/+gj7oKBJsx0T5u+Jtt+MX++Q/bjLiP/+nreL/23DHfV4GOYDLj6DSRJTJE3HsrXOq6Vv/fUFpUDJ+/CxdQg2AYXaSk3lQE6Vm2385/M3DI9HTCa9Ehkt7jZ410zQsN9KQP76iX/98jM6r7y8LQABhnDYsfrricBHLCcOQg4hPKkf2VUZaA3P/LNOPESzDn04pUS3Md5bFViAdvdbLQzNX68/Lg+XuccuJqtyDRzU6jv2jM9MwYZkHz1FQrgVTBEBqA69lGASnbJhZKJOfbxZsGkteCkfUCIXd368E91CxcQiQHttselVRAUF2+9I1F08oAcEeg1L+qNOM6Xzj79hpesZ/zTkZMJRgRd3avj5aeUaRPI7zPg4fDERW6cFVGmYjZF1D2MZsbb7FTcil7CWXpTGSpv36YhVJDcdvobJZOEXaOxALeYXLEcs4lZaQYA3AOMNhqx3xnqdFm3oOKbXWQhtRBcYSTH2tjEZK6uxLfjxxgamxGQhDItErztl9Efr4OL4y8PU8XEM64MovJZWWm/JnZjtk4D3BZhih3BM2E+8JjrRmwIAgcJ9FZLUA1asGVRJa2jmBSOkY3mS/qV5kdHaed9iVh0R+4WG73aLX3HAEO6IUyvoyVOXNEUg9qmu++2hAGzei+fXqt03Z6HtK51k1dBoMj8KKt8fufclCgxHxaDgW82cwWKawG3U647CdkotvA0USgIAActsmwqo/7SiSQKoCuU8qtqHjqQQf0FiJWesmUn/u857m5AueRWTJaN636+lZJsIFJRvTAoDPZYRlvMPAC9bNlRzH2odiB8+npyFne4vw+mMjcxRa6BqqBajAoEDfvnE8Q7G64BPowhrGusI0anEuMCe9l5x3M7AneAa8kLW+pW9QcY5sDvzf4wDBiqvE46f7bGre0NJMhN4H3a353Swrto7acqd7QIpwgNl8Q7hC2Krh0RtQsKDBs0wpIrVDfLhojYAIl/gpVCaCx9fI8AoDVR4Fe5n1yLlSFSQ24xnC2tqfBWVb68J7O/2uRzsNupzfzUxtchFgFFKSlBs+Kv6QQ4ga3jdlkCIxMVtoZOFPM3N0eajVGXBpaRDeeNilnP7aZao5YQqVo0TMHIZPKnjnjzuEk97tPEipcLwGGczNKYPI4vN8wSLpTf5u686KhOA6o897WWlNbc/nnO8CPhOpRm6k4r9MRr6efS6ARZXBX/3N19SEaaJW6b6E3kN75jt6dJyD8nYf+5hVONMDwzuVDAafyOJy6Ikmussp7IP63/aJvYelJcwzlcxCAKTj9d1xj1+0cfBhhkSafUQu4XV3QRXOdUvTNWRKmsEIHmNZDbZafgFSPa8w/9br88tO4cxnRXj8LMAUoa6IUQN3dWI9mFDzS6yn/RATg16Qki4zYqxgdFjkYLKA2Fsw6Wdurv2IfUVhdLLRwRhMP4ctsyPCoGBP5mzgdV6EtJwc8p2hklDyoTN2E14o9jwYI/YKGSZRR+xHzP5Gb0BZKz7Npx6bqSXjU7+cfpHMdgf58JR+dI0s3zVa2KrkJ8M1jFeBSBdpsWIyWKu6Rly4YyIDXfCmihVEb/Qaj+yYQxQpfpInalJL4aBSFyE/XGR6JQ9QNf06rFmVugpkwK6Pd2DametAbI3WgCwKM9EIQRdXF8DJtXM3zK5bufyThdQjsJNmRPczESAsf5+X0G7DBp+Ezb145Uq8LNoeebTncSSYFNfWNrSBda6GTnDt1x4cdNBJIQh5praLWQXJhn0N1HANTHNB78Z3dOsZZafSLmhsjaxEXGuAy2fRBGwr7w4CYEPLtaK2jcBGsYl1GMelZh/CLGzr3+V1jAtIGugyxrrxbZTo8iW1a0Qm6o5cFsb4hsI7VVWC78rZe6YKEveBAlp7KtCkTqI8svMO+8U1+GBZhAPiI1zz//YFX2rhME6At0bKdChPJ4qvKgJSa4na+s/gc5QFdxMrF5DeCPXtkXAFrk2eKeo5Y0IbLRTh0b9TWH+b8Jrmw3FNEAcRjLOX1OvZOs8qziJvHt+9IPP0bypVUYE/zob4/IL7kmR2uRx0kscm9Jlz+tl3XexOohZWqbUhmS/Ne3RmRKyrzhrvnh6uQb2/1Er0f70iEJ9fMs94BEXnBtowwyrVnRr8JirisXXg5u99bza4lU49HmjTOuCyd1zPyan9soAZ5Uih1thaht7ftcrIqOLAlcfuWYXYv7HCIQSefSVWJKzibn/OdTS8xu1SLLFICMEB+z5SNgRogXW619RWMDMuXVlzueK2+P2zl1KO5EIEhjC06d21O3RDH4+Rfy0YypG/ctBSL68MSUagmltYQgI5F+NKYAAxs4R+7weS/kCtoQaxG3Ay20ylNBPS0niL03/usmZhZ0I7P7QLNM/smYxG1XbFgijzwkkIfuqwgWVfiM48FuyI/fHOPAJQAl+BgN8rPHEPvRe3D7OkZRrLLXCTOC28bd5C28gXtsKK3jLJhk5Jp1C8SBleFS0C0aq9ReV5MaDEJdr7yctzkyYZb/57HgzXLQ1nRrhQHGMp9KSQ7J/nvpC6fOhvDW1sZee02qwErDt18Xrql7IeYOuK+Y/0GPt4WlAfHbHD+enyAPbWTOEOyiqdq74zOeEOHdV+R0wy5ASzMxjnhUqNowCyXxIwG8mIVmkYqYMp8wWAltg9dMJJmFpG9YJ3CsgrLnIgea7Y0upnoimeyAZ9P+uIdU5ydZmcYnxE8c3Pke3+q0ePj6vyyaO+wMj4WCJJuHP1XYTzoYK/hDYsqzh+jbeFWypqNY2DLNDAcgTqJlUXOuN6uY2VgvvNY+eBSbWjUYgW6j7wpOpt9HfXwF2aHGwrIE0Tb5Uug0xNQ2RSYaxZFyak8liFHXrguLSJwbabnoGcXqC+fI/uDqPwn8XDIGwK6oSEYsB8bjuF08+sSdR0XfYUGBxBbCuuiYBInu8oOFAz26S/DD6ksVORH3CfgE8yG+GRqDVT/26D3Cn26PsbD+bxwzEAKS/e3oO2f+EvV9BnlnaqxyT4VBjs621gyKlwtftmUqrV1cgZHS4ZVZWD4Fj3ehW2X9U5NtbE6YlutxEIRxoaq1YO6EV/SgivUAHJZ56KcdaFYYu4mW+yirfXAyOpjtB5kQ5s7OO3qXq2mYFaETB3p5svi7W/SwKy6rNsVvG2yY99RqlWmUnWFONJxkEPERBjgSvwmYZTmQ3khPDXlpLNnT/Glit9jp89obKX3m7BYIZU4z/jL6ry8MBM05OsQIjfgefgBJRAkjFxGZ66TAbmKLf02ZxGV7f688Qj1YhSR+YOfLUWVfG+ioZIegqi36HDkbruqUiBf1tLLgfWwbI5AzFyPG8g9SzPVYvZbBAHlNdMPR5UCDfiIUWzhr/f0SRNto9A21XgKLoIbHHhHvZ2toQqHY5+ap2O+abXNcETBBV9i5gcXksV36eLl1x5+ssDU0mi2ebdXR1JfSc1xoIo7GNpdAFAyabPUl6ywWsI/wHjT5tYdIdMu9zGSlcGuSaex88J7tVea8U/ZRlyLcCmsnYCuGJ8r/VYXy3nMndnAN4lCCcsH12DibJo1kBuKpq9NLlBqmuob4EG488XlS8MMMS4mjCFj8+nJlwLRzOKpKAajJ+B/hmLl3cqtoK/Gmt44LR+S7EPnrsoZsL/zl3gDYoI5LKadgt5wzq6/TYcel3FWaSoiUjZYQhkhcnDW4yRMNE0So0DIy50IvJsBaO8YlMR7Y4p0fciDMpsgNLMKU1t8OhWNvT4Ui03eRjzuXEBCMHnJ3xalhlybJvZZNaINSKw45oSd72x8owjZiwWrlpkfLHLEz08XQ+5214JgjCLydjWO+gDJ6lHAOQ/4oaJlPmzVe0njtMaltXl8y2BNDBV9L0FbEsEEJwb/+VAETc0Mg1WnNKX0T83TGk1splsfl3WnVbumTho7gBZ3tIHhkUz9dquCtyG+XpyROnUe7t4P4T0MVX4Zae/8r+BHMhJaNeSkoRIGZntEG9eTpUCAdQ8zsjq9h5dKIR7MGQhTM+wskvknzJUFXHDINbLTGwAGijNZYSXyeVbloAXjtN9UF5tScd01g+lHdvQrEbrjW3tBg7IhbG6GYsOiyzaqFac3PATir5oA/mJ1Xbcpw3koqmfY3FI2uCJA7HFSj+7gwoSrUC+ryKHyvcqupKui03NgbWjYj4MC7qGPzgh+zjYut15F2E3Oe6EDLo1tesgZoPkVAo5shzLkk2ajZVGsBKrzFj9o1GWNVTGGXNPv6omdmarRPf72h3WpGx+Cul+YGmfPM+wvwsW6ePJTO43PMqOdkDRkH9k3/KL8sbQskj9klFHTgg5FcuHWuqPpuCPYGDI9gHWJzxIaQNr0wgHrQpa++bAm2T78SrHtMx/kUdBZZ6mOk9S4ZVtSbKcitE9phlOUrtxMj4Y822/zMeoOgS7ea9xwdxtpp/HhN5qwTRCM0QHSxwlXqjP8bIhXKsuqWqjI8PQNTp2Pz+LFmejCK+MrXSLvbzmEDDajyshh7WYRZOZxkNq/8201Ax0lrImCK5pUqvYbQGMZh0FCBwuLwUdkXApWHyH/sAlcEFJNs5ZRiF6yJRE7Wl9VVXK7Z6c3gdKBs9OKqd/u7C3TZY2esEgG+iuhs3Y1NY3HOFsliEfDU17tbnxrRLEvuyutAG1S30wmZVbnEYoc7GkY01A2qXXNqGGi6RAZZMCe2dn5/BpLZiuAjJtn7D6SPYuAU73vbYh/5GUtezy72wHtuBXXwUMNVlkzcpFEkyY0tJAWb7SgJqx9AmyGexDpjg7Ao72FhnPFFoGmcmA12l9rEOAeiqaKPmpRudcMz2tXHa2z2z/T1p9mrST9RogLh1Wr2dbcpVGlaUCTs8PJw6077NfWTi2Kfj2/sGljN91yTkXezk7x5K7CgsbzY8/9XHhZBQatFwOCrFkbKAQVwW2Vs7E09cREXl+iuE5adMwkE0To8qq8+B0ZrNBGzg+v844W53Y03O6q2Krz5PvR9d6X0DhAQoqflUzyQ8vIuGP2y2NWXfjg54VIT6N8hXYJ5JwuJC9RZPzGThU1bSDTLe7QF77P62UfTp3xo3qqjUt9gFpcShChBzzXTwrdg480BJLmk/GUP9/1HE/NEV7MSLqdx3jTAa+RQXVi/YIqm7CNW523NiTtydKmWFS6aVNipTG7TOLg+IGEuR7HxEh2RNnv24B4JoBQaEodKD7W+gXlGSYSGvTZFDjFhqOVWuW0+gbfWihXAGY8vh+01jd/8TuvI3Xx5J8eE3m3AIUY0FHa0bQw1Qo7Boj1leWS0bpLJug6ATCkzeyqEP8lQ30U9m0tgxmVO7NsL8jmVBrLEFQrpKbGCc82pjKFdp54f9S13YMcZKtbhLOd+Y/EbMRewHVoAIF/7svsKGrNEZHpepMLGxbwZOq5NXTKEw+IZNeso+Bupn/VF95BrfMg+4jD+UCXkd5D5WlT6/DYpj/9KygbuYqu1AuQqBcVRGqj7WoosFrLICljGf2pwsRR74rmiolhM69aWNZpzTzysGsvfRTQkzGvkieJmOrWFbVsvIPMV/7QPDftcTNlN1ZtndT6y8NZIUqDDU3swvLd7Wla8hYFn04p1iV/nSN+TtkhO8aTVzjF0XaxJzxgHVdcJsLsPBHjOcrqA1hKFWcXPotd7HqGcBsoBuVqAt0VjC816p1Lgwt/oeWXwk2esJ4O3JHnYcLL8s5oVp+EEwNPa6JEPkayzJ1Cez6DeNd37qof/cbrLAk/3ShC2EMubeNt8cWZ6RFX/Ug+xQZ9tJz/4d5Pk58wKZ+FiICroqFXKR7StP8MqdwiWZiPyozDMqEB9K49OG5ke5B+SlS82Lh+1akyf9xbc2RXVRmN4WzzbOaA7/l42Cni6+6An9SapmpYib3nACRJK3gmA/uuyf1eNjF2MExIg8RK/eOjUNxITYpAsQvCKBwSnYyKN/MfAZ6VCX3dO2ctvbo6nCONBa79VA2CixzsDIaNVVww09He2BAtjeSSGV5nXxLGNKxXGy70rmd+VmVzFiSjZ5QIw2b37Bku29/+mbNbzOspl51DnZ1n9czY4kyYGFab+cHUzM9lWfdFrS7N1Gekb0ZTSHIOrpNJ1tTGJcqX79q73zeJiFEYOzjQ/TLc2ksmI4Hemp30nTn6o2kx8Bp3+a67SGLfGptOlsEe4UaEyphR7qc42KfjJi5vZh+tDrQI9SN0UgrRKEHeeXEf/d6zFL1NURGxJkRPgryxoVg8tSLXXHXyOEPHYHxlWjzuNlOEF7UUrh1t+OxgjjUx7/OhOyAsC6rjkB5hxbGmTgDLsmPTWZgk0IxZa18c88rmglvO0GwL7P6YgrGFCBgcXPBr9mk9b+YNBSfqATHmZHxLfkVtbk2r0GXxxBQLW8EMDkSCodfTVVwiwg9+EWFrXUizbA8/bRfDWmdh4il0/woylSeBM6iyo6GHrG9b86/qtAkUpyrmNyYJF4UN+zDiQ2py6MIld+CnF+c2yNgQxkneP6mSx+mix3N7Qmu1D0cggNZQsgpuFoYXkrmcT9OEiEa0FNPSInkmAuqEnRtzQh9PZSe3hSQEz0OBYedQUvEp0iiC344ROVbYd3n+dlThBbob81s+HJ4knQh1vhC0oznWDKBCe84lgZ8EYKTo8WuVYWecN1qzsbNaUzAPD1aYBKRjxhkuGVyEara6yy9EdSSXsmpo6dgr7ig0AInryeUc+rAnl9ve8FdCM+UUSbgpJvWf8YtT9x2rGA8AsP26+eaiEpr9HI2ostMRyYmNgDa6ZCsVaFmTPdAHbbGbLbSzxFI5StRImML3i/zG8vDdBTvTuOHzufNQoj+YMATG1m5/Nww9HUKJCyYLhhCjwPLmctudx8eGFysVpX4ajAd+NgXetdLnJTlqgPIdDv7E3sxnkfGm37B/sN1cgF0HycBHxCkBoq3f1h5AXxKF7SiVRvSDpfUMc64Z5FaUJ4IRC2J+q6Tptn+JHfJE7MUL1lsIVUxi9ec5xsot3q0GTWkGhFsnGL3k45DIR5Fo6JEgpoabnV7BQ8zQa01M1+brrjddQQs0E9OYOQs11T6k7HezTVRXgfWhJDC+vqczaKHXncksXEFLUqpUx5U1bw9wTZKRWjAP+oVKr9tQ/95R7efrdc0OqUvKd81qRFtdaqYedMGDAaUN65L5RMTueuykOG5tl6TjcFCGJvDpKYSl6soalrMedH9QuR0w9D1jlFmwSOQCBVzZ9iE2twWBws6LCBjLWpdSTNYCyDjYRazuZv8YLxMExLm01EvjininM3zfiCpqc4aGuf7Hrzvxgt5HNNO2XS09EOVEf99UlDPP4MYxumQJHb8Oims8BwLgFljVG+OnuOoQPoJ2YjqQs/TYks0CXE+ChVXUSbVWq7AAPc5qBFDpwJ89xqXpyIZbHSaXFCjxO0nol+W4OLY8d7ttlWfjU2lj1yOgzZIrfnFDP4MdL4OEQf69BOG3d76e1Sv4qkWwcVWeKfq6ppqeLMyeDh6Ux2r/Q72gLWefwjGrXr+HHBkY8M98vR3aEjnaDGJuo7enW7KH4+rbWy8SjmGXwxyHTqh2TSYoEMDkZ5KCKLaSyumcVy1vSmAqi1bavl79inzOJNwdN1tV4iw8QlFrjw5zpKkfrUYvw20zjRTSg1yS7Dd66XrbFT7j4z64wdlMafn8i83AAh74R9lFiltOCaFJ+qtFB/BQfSP16AM4G9n0wz2p5qcaX86sWYZE+ijkK+/9F6Pek775S1+YUHRyXPSETAlFoDX7s/Iqdmno+Eou7R6ZGBHdc+7HL2HdI0hoHI9nXtpj/2FlrqmY3rTkzbc85utCZqyYSL9DiF8sswTTuK7Db35OB2MfBlgiadv+gq7QHDDkHNoSfMbELmsJgnirIrHypOMD2Mt4Nn/3AlU8jRFZdVzjIYMSNtmBkjcWqgRUzrPG2wAnmBDYh3ZHSRg8jHlILABBX4+JmsP3Lwkc5ncpedO+9AqHooCifA5g8uUMD1GZve2vAeSAwLnWUN+UznnhQFoFarazttnHZo9caqAuAqSkubos+LIulMRYGYpytiU7MrddZ6AilKXomb+PGGSq0TMsMGkdTINUB1kDsKA7rIJUd5xFGf1Nd1xjhMdu7ugWRexDwXvgPd6BuKOrgpO58RCXkFb1gwNPNds4lc6MiKB/OZLcBB/431wM0oahHTKAeQx3+p+xVCgfGzFgigkh/olEqIdAsmqg366CHLe1vWP+lW7rJGGsGzo/gj9jS+4lr09M5H8pkqZyGvALoddsBjr28RiAEd+5sJwoyfZCMCaGfNvAuyvMDrxWjcYkxvfWxryZojc8tWiIH1JWwvE6UW9WPm4oT1RvEwRwyeVayb3ARW6PxJ94zQe5RsXLv9GwN6JMrTuKG2xMn0ZYNabKW9ugDwH85dRfyzdcyesJHzrsUVX5+0vQEh4tCEE4HabolSuyw9ksbfS21VwSR8/S8uJGQZhsbTPtlTsGS0YxhOVhQN0Xo0XsoVdwmy+VUsS4z6cmHW92dAiheeTvo0QXvru6HAzd57yVNUgAKi6T8apCHWBXQtbPqeijDl8E6AN3IeB+BZvXne8dCnkGd6F227Xjx5ZI+D3wmI7gU3t7OErlThqdWuNaK67SVrzsz6aRVef2RrcXFCjk4aGVI9dsHloicLsHBLoH5m9zS3/v6ledmfRvUh/v3mpEIrvpPBMEG3cg5vGv6M/sj8+4zs2W1yC9Z10IqLKfE6LsZgXI5p3WUrt8QsZ1hGIh/nXHMEZjzttrS8mTZLH4wUqN2aMw3a14mnS9nMqpg0/GyYj/314YoygC8sMjOmpLehRQ1227HZYg5PBqntJsL3vLca/x0JiJDt8Q5fKBP5uc7+ut0DTBCP8guq/CJrB0BjKCG1GoAb+rBLqUWKMB0xATn650UNXFNhHiRohuIrnvKyP4jXXVJ7byh0zj2Z71laRTNdF9kkt1BZ/3UVx2+OBWb20KxAsFWqUcj8Pw2vTrXs3hw+vyVADg+hbx8FnPGc5yg+khZMS4d9pYPx/T4pf04S/VAEFMvESR0/i5NG3Loh3egBwmA5LQu27EiGYSfkkOaC0BZjD9LK6I1TdmWPY6VEQKXjeIZ+cC4C0qNSmkWEMrhJ2RvzAD8jJTK5iN7Tl1DQqgIJPrCQ/VBOWgP4zXc0KU9dx7fSRPM76pafcvrJNFyseK8muDnp1ds7uQjX9VIaZ9tQmPhOG9GH+lKYbUYBOsEypIpevXVjsvkQxycXmM2tKPqbMYJCCFqTnZbQlqojLhUETISWNL6X6e3/arrbW+EBngu+JKsY41yMLbvdFqN4hdq8ti2Au1pYtyFwlwow3h8uDWoIFGlOsQw1wOfSCgrgS/U9AfPKnHugCKncs8OuObjLnZw9D3ceH0kQwEs98XikgdWRF5l1+k4Q+qJhg77nN0zE/6Az4LD+tHQtE4yu9YHYBBvVncgS7eMLndJ5O4SCgQn5ooVfqEG5zGgdjpDeQI5Ud7N2l+zzGmmqGbL1j911dGeqx03YpVyEKOPydYZOoBFaTRWYrUx2QeFOilREkQznKIfXgHcvkI4LJAzHU1eq/hD+WTYCnOFtwVbNqWUpvuZoapMrrr7/Hg6KcV305fLIyka+fgqRMsjfUUGZz8vSezyt7a5eba6tKBxXAOjIZsGpTn0LfT7FxOBPlUxRU9n5i+ACTAANDVTBhk7w6GuLyo0eNsZw+eUD45fByicRt2Q/guZ8rsaj4QY7IgSp8Rw17BhfN3OT1rn8f0fJIYXKQlDkoEcU5dbdTaV2+jhpZbkGDs42eac9524sFyoG5PCoWmLd0LkjCghjaQUbZihxh0lA6UV/C8OEIBIgQrCmPER6cYmv6Gv3k+Gjp3R9gKj3xnpmqluU2MUm6tcqrZ8ufQ08VTzD54X1feh0jhPO/aPPUlc9Do7GvVNwDSk4+rfrNY4hB8mgoVMBbXYCDoudLOVSX3frZbAcflJyjMSZeiOqlmkEg/MiqixAslaVRcCPcTFYsXUvgIfx2Li3XeLz5MymQ8yIfYj7/caGenq+REj+nJ9GI9MWiP1vm0aILZ3EdvIAWR1t3dfjgt/MsvQAvlCSaW5rMVxzPRyVbVuVqP0NqjVXWgItAlVAlYmW72eaBfTAM859WCc2b+Ze9q2X4isjQnMZ2sQy7prf3xfyzlw+GyhvTzJshkmzNlia4TbFhpZTZ7iIANKD3Rx6gl5dKWZWbpXVlQKzh1UV1oy9MVc2gOCyq4mKqyZzeqYfGiU2Gk3Mf8FLbRNXt/bQYqkrZXQBIYkvlqRZyv4pja1OQi7ulrYHtaV1zUqIZs5TwEJ3aBkjVb1iJLb5hO2v2v8Tuz9IHOpVNpM/E+6iCOuAaIrXPYs374NdAFBVS6BOaIDiV82ENpui/GqdZFzArzhGajaXrdxgb5dcoGQF8jf1BxHoWbM0eOFxKvwsMD6f6TPCHLbs1fb4zOC0vluEyvkkX6A==]]></m:sse>
</m:mapp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NMhLRZdK6hfAPyOCbC/yhqWWGIqzlDbxMLxgr89YkXVMaYCwBuTKUfGTCmBxpEkrx+ow9fwFu2GXnD5SD7Cf9VaGsTkPslX1gD1YFrXBpsjTT4H930Nk7gS8Mo2ffHvI9VvU13uesObOivKmL4dynbTdZmezmXu9uMFG+R/BCpEzA2NOl34jLhYePiHi0nDjARKlrBVrzBHEg0Hq9jaPHqkF/Vygu2vZjgy0hoaNOctvcO+6MlsQW7sLuYbQMqjyKJrxHI8OgRrU8xPoXLvOgdBbiReuX0iJORtkImTZ3MPJwP7m5CtOReIXoZYbRzkinEredtC1ioq4nGDfHlAxWRXKzHKquS1cABQNXJ8ei7uSUvEpZSHpR6xc9Ia/IfBOS7ouG25fi1PgJhkfrSWOWCTcL2SN6PFAscvP039lSxPXYXDt9Kz6lFiDnQrXH/UKiRTWLWYGZRjKWI6htNkGA+iI/pgMJnqhnamXvbYUdp0QcSFYuMQrt7NFpuDpTi3/tgJDHDFVbjOUpMB1NSCfq7DqH8puL2WJgGF8kcWqZu/ZJVUngOWRb/k68xXtRCMejgR7BIweRxXi0OkvVf6la+Ywonc8nnaNzHYLLPxNxgHgbaMn4aixSvb+DIKvUL0wjofc3x1QXt79UBhbA7roG2uoomx/jzPEiATRhZC0xZoJBFGW8/UJijeLbHxhMzcusscGUQVTIYwSDOg4NmwgGQm01CNkU1vzXFMjR4EPUr40m8+51k+qh+y7QLPrZeTwh64Xh3QUWeeFgPlEUIXJ5QFcBR7TF/GxmDZypeeRsUCTJvp/kFPGhnPZLznfLORkd3T/Yn+hey1WxBgwcYcRZfc/AQ9TmJsAg8KHskgdapRApI2H3GNLgc+N0OFDCtwquv1f5oXJ5IJ8eeJA3AsCREEGE9Io4BY+sApLlf7z0tRHjmZP1leeo8pVxCr0kiMfyCT0JE/uY7JgYPQHPRHUhxLB2YfAe5D9TLHuanfTWzx8B22bHhMJN9xHQpsiP1ZNBozjYmrxMERxhXBJUAVZUxrZUGFUrmNDYzT5seCrC+ERQHbJj4oP0J+DMhRkoAvDV3no68dVFzhXLV/Lzt4lY/9J6KMcEyMhnc9ZpG4bRSAkLz9Rg/wNreMFDKpuu+ppSqjBkioK3Qf0zHaC82OQ6UYzXtLa0iNK4apmk0cU6PTKgNTCCMmVDCtgYNzJSfwrDlLlADh0flyFbF3opmusE3c5Ey27DNQFdcfX8QUCIVnfz39s35CHo0jvvCpBobHBeiKqHSEiOCDDGmF9EwPeEMQHgKocKd4w9OAyRaHuUTQJmAqlcEA/wumdZGFPt3eLtUd2ICQr6p6Zegowsx7taUCCqO70XofA7uIfaxhWGEPa3Gn3R98tOt/tlfndXK03iWir7sRE4zMheTNus5oaTflHuilD3GtFEduS6indVtBdSL1yrjXZAQU6nEKvTNZnHyNIq92O75+9Ry2jEmrvJnIoV5Kg5ZLpx22Vxcgqe4WGNYrYwNIxgcNZxWw1Br7VwOy7NV5+gnqc/hgy1cd8LUdrSUrhb5hF+GwvHtIx7yd+lEJLR30gjeaYLsKK05Ic/JJxr88dU17t/d9NfwOuWKzpKJPeubFOLqyUZMqvgWVbrvvjY77gScXe/nuKAVjFUWPXFNrN0spkaBs6/P/3xVCV5mmxhbFKw2BxH+rBtFZ7o4CdaLB2RyAfuaQvdga1T8puyh9CS2k26ijkTTVLD0bxsgLJYPC/uwGM2QMQsf/ifUvUqA1tYxMssiIKiu7vqQXGr8cTlI71g+CJBrgHC6ClLczFAI2tQIWevgf6LJvaDX9ibtuXF9LU7sb/QP/ve/cw2/upxWP/qRDflsmKkFbAycbnYUGRXyghzLanYvZTqFLuuZ71sSs5SbG2hQt/9Fn47jqxuzeisQQ+hjkm5A/j1+qQ8PtbuwWs7O+3FkP9EismeotrB8R/XUWb8cSt9A3os1nAP19scwozcokqkYA1AWxY4ZSVV/cv99nC38oQ27Re4UAvDtN1vnTO2SltMEisjkFBsZEDrGqSed41WnOcXhcLwv7ep/Cz3v+gI9lzI/CPCGqmpskRqZDCnnUKmdej3KpJFt63J/gFYPcOuU5ScClbCufF277XrdeodtJbbEb4HOnZA1zg0eYelk629v4L4ecnLge+vlupeL1tnUptoUc1Di2Y/KtEajkKlq7Rj/66CCKYJ8Um42xVusyXlwOmu6do/WXC/sBHAm2QVrlLJd5pVMevdyx7Vu9QyPCN3CmzlrOVMayJOB7tPAlHVH7zkoR9fT96gmDYY+KnrtMgWOlSkdeD8qHW+UHHnM7QMGmdhzLY/B0WADbFD+NwfdlJJNrqYKGwzkDHMXX8fGZk2xoE9BcQxIIa453phHnlY76WHQvIuNX1W5t9m3XtWQfo5f8cyCKPtIoIpoPvsY6AnV566rMfF0vcTHcOlvFDYzLMuiCHm3+ZsrVyOblV5dpgdf9gXqUJwAiANXcLlnVQSjJsi2/ERiNpBjvaJerp35DlPJ4gkJvmMqST74jrJDHnSYxUDR9eF9kPhUNhXymocbUnkhKBfc28iYakBj5Wx0bl0h6EDsrOirI/WqyR7mcf6BVC8WkjA+054Mkz64OZHkh9mcqObmU2qD1920sABXTMiqvZdIiSudhKygruakI+/W/SX0DMhqwbMTZKxRSSN/ssJ4ndZ6N27Ons/5lYO0ygyWbuEfdBP9dH3TRaZ0+6HraHmDOmKFcDDDWl3HS7ZphIdRJcw5iSITomCjqjdUXCrNVWFv9lf5EdHXT8vvZkvK7bfY1iqd6e1My1gB65aQMy93FQDMjc5btgD9beiUmAmGMeCiGmeRUqCu614FyYH1USxs8UUGUgujHG5LEq3c3VCcfJcC3uguxPcGUoDqQzkiJPDXHsC2cKRFVRnqZaeuwlHtkb14JQurDFWz3I78TXTYlbKsZCnNtZlB2onnpN81f6PRBInATmbDs6hKvbB/XzptS1a+7LQe4tYN0oWGyJi1ui3qZAphC06ZBobsDopooIXyRICQVb+b48u4zpEP8HkVRv0518e1Y42HuU9vE9hKBJLRe8/iiyQbJ0jrBqhdb8FHcyOoV387SwSqT13DWvyqNTb9mOJMfxwn5Q3AWxl125TqHDbA8NORANCS+B1shSpBMEAyZI8SOEelwUNX00cBx6GpXdk3F7NncgwtKbRLS3oOzIMYLkprxqz6kn4cAuYUGUQMUOTekCH4tqh1eCuwqJvsUq4l+RNFzmNiFh47NLiLiWNBxnGhIDu7bTBFnzQ+XfVMxxLZ0jjPwj8I1Kn5jzZLJ769Q3q7SdXr7sYLy2O8N+dvq1mWGZF3G3/cFVQPKw5Qywo5GmWNFb58Zi8VDZshobXSfjg/b0/VpiKxdVzuoT6uNYrBoKNdvlVG6xRZUfy8rVZcIKLI+v/N4DKeqgYbN36QCBBqcmzoBaFmHW345p3UXrUhpjTq6EdGi/C9ezMn3wYgFX/4tPjGC/nhEg2qA3EcrzYMhNnaRn9tZ/VH7+gY6UI9uk81I/Dv7wgFlcL+JlzrBYIyS/ZhgmQLNxS26iY6QOGEfT3/GTsO2ewZxkV4bULQbTne8IcsAGouemyAoT9hnST0+33teboOCt9OBkjnCwLJXKcE0a51LAK+Z9We2Ywc4LQTgNLsyEeqD9IwxOgCFNI+ILOLfqZL2t+NgR1k/yPeD30ZcM796URljVlJgF5lRbixwByB+vc3ErDTs2SijxQaQt5S/N29x0FGX7hO8EH/TCaHqVX3qt1ZoRPKvQKuTHQfcNYRJNElNQR+Vsgp5wr446pq8p/bhZdtJW6vwVhQ7UTr/vsC0ouY2NSTmgI70s0Sj9c1knrht2sDGxFKGIT6lJuVc5lhqEC110B74VCLTsf8oUGnv5jokRAwiIXLdn0o1S7QH9tgIZ1Wji5M/Dujhc76RlmDR4UrsAfO0vA3jFftApTKgbln2yTUKST8f7XQaIzloaQfkdPHy8WhDpwU+D8bHhBcBDdUD+AtLth1W3gxMiME7Nuz6d5DP4w9D0PmcyClhgySct43x/d2UNzOcsU9HiuOT530e+Q7CZnlEAbz82uwuf8OUmD/0HVcZlxfQ78ugpSLiwnn5BxMqiTLbt+KQNGiiqzBmI2zNHgym+0bqxV5hmIG1ZL7fHSsXTmWRJq+qBtby3kXekmAdcSjaRIQ3h/ynx7fqEoLRiK+imv5eKMYMZf2nuGOJvCh1qHFFlCKYr+S9l/dJORlkVDd72+nFpDZ+0tPL8VoebjzvrMVPhyQToQ0hftqBLCH8cMSFrlOOePbrpCrtl9fSjZQr1xRHcLHSMivrwMrcspFsewRoQIHgTJwJWwSFOOnvHzCTEmbQAouJnxfOvXSe8otU9jo+J+gRKMrZubwiRPy5NVGL3/Qj8VPGP3IIVyVZR80dh1u3tsX+AML1QZV5Bxa/xz9pEMJyAV0JeZHkkQ8EqHKTGSFP6hw8XGVQ/NXKJRdk4mTEkaU4N6hUqdbOl4vrR2eht0RYbtIf0ayObt1UpE7aWSuxKjO8UXtaiQe4VzI+XAq4eW577ympUiV4fR0mJM+3RQsZkmW2xWw5gMU55ikCF2R052rbHtPWL0XT58cXT1FwO42n75SaqoUw1duMRhK3gzeZe2nh2wKyVjoYcmdwzPMoFHFtvFcODJOHcPug0ElPfCqQMNfBz5Q9A45YQL0pa0eopdQ8iAYX6ducP4LtWllLGI+NCwgm3u34sbWkWzPnqUHhF6yXqrvwVGv8g3nGJrEvd687/TQ/iWXPYnkx2lQjPjHTGA/HWqM6WhxsvmAHmGO1jv7R5pK9vxZ5nCAVc9aKE4rnH2RfKs/bM6mqpVRG7oGaIYBMkXzmlsCcLHkyMSlFIa1IAJdcv2/WB2L14lnkJDrSkfLrjSIqlRx7IoeLh+sqddiG3iIz5w+3rFB1ZWt8t/CxgoazRpwNwkwnQ3HLxq5F50XuTXcmwJAhz1r5D34/cOq87HbXpaB0oxWBMWyShJl8X9Pnb1RjHAvA+g4exuHDFgNl+JIMx12BzPc4GweZ7jC2uiSCttbhcFE8seUsoRuyA7LjVmwTOSBevq+0pJCFNlK9inpXj9sE9Mxz7/g8/yQYueybuSuI5ssERZOLhpY+S3q5fcemRIYErSzD9PZN36lmaRGNbi6wqtO9M0StFvpDaoDDwKKZtLL0bYK8GqjLEOl/JW0g+KsdskByTzgKcJ5y3rczqsoDMWShTdBsJkAVnEkgJbVpyO5gEv0m1zoMIy61YMxc6FMJDzwyoOOD6uJhKzKUTqcy4J1GELlcv8ndism+PueNQ75rtqcbnFIXc8txTtGZEUhptpx7yZu3VokqKRElewLQUoQwvHSw4siXdxay/7tjfJW3A9n/Vu73ymnVIG3T4HBh76gjEP8O7MSRYbtbQVf/KQeKx/QZNuBnCV5edyOYyjqh7exsy5N92/9vQQBlvI6wWiPHXCgl3HUHJgxTT/AT/Ey5XTbiccejdkfxJKz18PUg6DRSGrtrOO62aq27BPF5s+cNblwgGqIZnwU8lpNyEq7LyYwrWk9j+ZocuOOLLU7pe09wyBvdQqJ8tRtzldA8NLEOrurxTyrAvp+fxSLppSY5tLqX5TOI8rYCHrsoH5ggLW2Bdvv2bC1k8Nh/w7kb99NVGvIEvs58j885gIjYqqkdatfeqYNzPgBwyRJGEydIy1B1ZS+prJMiiNVpDxKIKImSqGhAZMcB3tKowMKzOlo7x6LdpN2QMREF2Sre46Y7ikKxnf1HmHNLfXcE5aTtJwd2c4u+Kz98SkIKQDB+0YLIJf8JIb9bWHPKv5ptUQNphwKCgykNdWZ+ZpI7pMi8xaaGajplpqAEcwmLYTIpsdKurRsfCzPCNSGv9o+UwxPZpA1b68OFceHCdy0JmCeM8DVtrl09u4V+a9SN1FOJJYr6W7l0AyElEzjN4DXH4BGVsctuscUmTRpvfD5XV70JlCisRP6+cVdeCMAEG6VenzWFguEnQQ+cU/y/CuEt+R9K5eZ/Mnfo5usbSwkIubVsqf8g89KKpZj0jyFlKcupRAD1G0icc2NBzx9v05bAxsCXDWmJVivHD/xjNno4a0EBkmV9O2WqTRMHUDHkkuLniFxU67yDU5NHJ5yO/m8dRaiP80byk3YxQOoNWN0RDYYYRUp329zeE0Ewljs29lzvol4hsEpu1AAdkfeW5L0zvIsmrqIO070HlLgl5qA6kB4UB9oRsRHhqGIjCe2FP1S23mzomeos3fDHfNldyE3nnFpNOhCS9HFmkGhROPp5eVu1nFtJrEXVKkBHamWNRLX+MjzsAzftfbQ+emCEV6ndszxjNnvm4e1F1ROfKIh0o2M8zTxl8PFxc9Ksyc3DZxXfPOV+BIx4VrSXj7GxVYhzppNeGq1SJYArOXIOGN7izI1+Cn5qLR1rFpetMLUnDKpqhX08wCWtlOB96irI8lIqimoBz8DS3w/TKnCfp6Lke5ofpaXyCPjYFobDN6a8KwgCS9LdRoiRy7Rznyeicd1EhuGmJOYgwje+0dCqhGlnaJGqH17pILf/Ze5QSDep+Rg+9AW7oRkVI/qA97YOUPiVlT2B5NQzGHakciodKeKK/9UUk85oDSIV1v51mvdjxYkuTd/L2FqdULQOPYvb0Vhp01PlpCzkAig7Y3XYQjqsMl7Ehk6o+KeevIX6PXGPb9zrLxycI9sgLkrWS8USTetWs/Vi9Duf8Aqu+ZxT+LQr8TJ2MDoH9dJ2j5JTlaudMvumf1XTCuetHAKAU22334Y8nN+iEmsotqCbWLTD1F3lfOwzoO07Izh0Rl1VNzEqMk+AiiC75PvJ48hcl07eqgU6OCY+9DMGhrZPQq8iTdrzM3Ng7ZFsdGClcW9aVOJ+WoBqcCp9lAENbZazcP6joiZ/za3FtvkXVGjCEZDgr+wrwi6kKhK8sO2J+1ui2oOAVAi1aRfcTWqrCYmtOoGKsoteqUPcbTRHe2WmY/0sxEJP2bbCtxjkReDEc+rShRTHoqXRccWneCkcfwx61b23CNcY5gWOJx13pE9MY1eG3+3GLf+exE74pdvGJqThHa0sIhSmnEY807F8IOMCgcGAVC14U5IUWrS/ZZEHswUT0wzjGU7RBhwL7eYO8lBFUZRaoIi3W9oiNyjS7h2pud0flqVuKxL60U4F5ARD+4w7P3Jrgtugv2cP3RexRLpXdT3nMeA8nkG9EbAYj4ApQKV/1jD/uo99Z7n4gaWZZ4BtqO29WlEhumSCNCzDJ8X5eSV1TVieM8jMqPLyNwdOcIGKMdAoRPjl4h0XDjoI2cwLLUy5RO7770hhfgRz91XdvbB7ZY3gIQe+2Ji4f6M+Ou/w4bZ4y3sHUH2zsY09ek2GX/4oyFmGcJxaHgk1pONL7L6xJNYGZrp7CLhNiO7lZjdhKeGHS+BceYdK0+gVPPeQGeSbqM1U6daL7k87NfwZysRnHzchK3CP9ydTwPtoIS72qdpqTCGDRrcodxIPoiH35lyii6IF4PTl5S33E+KBxSlREJg9BfN2hZsdqQ25eVHcVLMG9EY4KJTUO9EcsVNYhIZoV8Mfbf6PuXlC2mo2XF1t6AkqOwrpwllHcFeOglP0itO8D0TzOH+P+lujPqaTi1YA0iph942PuT3Xfdi3jiO0h3SlyWVPo1hrfQXHqEiR1rwBSSi5Xkr0qx+5/4uim9wBzAvI9ZpqNMBg5fTQDQHsc1FBLYeruAHBGOu/CBv2UiCKA4pUV6R/Fda8c5w90H8Ua1CuVqohSgMzCcA5i0MOMv9r0fDwDkVQdPYmBh86fbMgsdKIUKMAYPNAMBmQiNiJg78ScyI5HKswl4lG8x9trmiyR1nOOhmySZfDWx6rTAYSR9fT6m5a2O33wDb62BLhCcCybo0wLTFP5KJ4WcjDn9BLgEmGfuEdBFf7v6az7c3O85RLKOWhkRsMG8aeaj9VMwqDjds02OYHuntRvg2Zh72xoUcoEbTh+51FrvOTZXLSKyhrSfBCEkNG7lE63EUtTJ3jRafzfbhrgG2nzDDnnFw3la2T6fhj+gGfiqbktBavnr0Qcpj7cI7OfBitA+8/Akm8oPmGvnBYWXcfJaNMOfdsOgLBkJLDf7AYwhSy6zWQsq/H4c3VMK9GD1aEXkQoLk7g8JCpwM/FIzGGfXuOp6jVt1BzT+nIbjWjD4XdR3e1MamJxz0++aNgcQ+/yUpEqMk7TwS5NaNdceiSUzcl6b3LEjhK/BiiX2ob1Hwj23kdUcyIchZA2btn2GOnSTTfEHZfdVbzqv9LhIeb7UJjg0Bpo0duKfnyNMNoJBD/9jJMqYtcGlE9/ixLh0MjKYXl2vQoJlsnw4luKyNsheX0Qzo7SCCVrTgXrsKARfUCwm99LN208lVxxG7NBeogtFGo9ty0klYBcS9kqSWsy90nOI3pi/oIBUDFlGcm80+qpb6VqXWkPKJ4vkvbhzhnNsIA+i3OTUmipi5hJL4Ew/SNxM9EoSp9k7lDxyeiz2KzVGQgdFxwmxqdXAnKMcnU5/SHogno3eNbHCE1azMem3oq2iBZf59Q03mA8jyu6lTogRIBa8LQ674ThozLI2Jm1vq0Qirpev9LKpDClfIOzl1i6RwApj5mhljDsTAbpWxNiqzdgxUpdDwWVYflrlqK414YIIP9UjdyiDMCeHLIskVvsQkb880OtKTFxMU18BM5q/MjVtDs+r1n43FmJHJXhoC1n9g2+33HKmoWCWUNkDel3qEShpUAaicPrjWx7878Kg8YV9RcojUltdXYlAs+dvN3hsEGxxe/A6UnH/9BroNlv3l3IsSBAUhOVvqupaltRmZi80AVhFeFt6jt0AG6ss3NB6NKr2R+RoDXfZs9H1bMBRiNinZ7ooVAleV1rJUTbGI5xvxKSNARGCHJft9s3cvTiSrVZ/kefISnlsWB4MxCiDavnRHMNOD0Xps26tWRF/5JwjdXTm2+SeLivzeT5G0ZHK7D458nzbxdx/kqZYce8wiUjBsPvJYx7t4UsyzVUiO4WiBuOS40n/TPFEqZcrLFgGbqwLVxqL+AO5fMUqkMpJtmULPiGsHdrhgyrkO23Xk9Tr8D4y07clY4ey5yOx2dzHMh3svVn4Div97r5I1aaLW8tM0oqid8Rl3qzVWm+hvAN4STVsC0rP233wXISFNIy7KJWbdnN5h0ve9bXoMwqbbVsZAhSn8OvxWHaKYnm1Plksgavhd95SZ0ey9ReBCZSUzv+srtVR6lJ7v7otxGOZQN8bv6uOR/ztbJwMQwMrs4PUs3kqfVR8zFO+uifE6Cz/w9i0ibNctTCQOBCGdT3huQk/l6BP4Cgbw6fC9FDpAhucKCjK1QIGUmZm5qTXN06PCA9E2jB3WiFXsaP074D6MYdQyRwtWttRIV6nzCLD0rObqmoJ+8Ge06/lCRqY65yGT5el1X8k1uqdpTXBVyK/2VlYl4k7AKuwFBDMI7T5l+nrYM6kogOQmsJhTN5K+P4rmGQvgPnmpoz3ipaO2e7/ENvuflbWyt7mIwmN35BZZb22J4RsKyvOFgo7BMt4oy308JcpUWUWWgMKwHVzn7j94iy9HfdiriZJV97gbOWEFukyGCcY7D0RKVnIcEXCUBF217OLsVuAyJEbp/xRD8UYTO/v3oJqrSwuSdUftvVK1+U3EhqOfo9Wp2rkskrG0AQFfpsTRKdAAV8rTANUGB4O23KgB4B4/TlW8obUnVefqK8I0fZN3HOYwr0kAaZSQPi7ZjMR0Zd90BHuBu3RDTsnIOxpXad6vYiormzjZIU/9Kxzr8g+lwjFPzfklRdgBHtawfiziD3XDB3vFWKGcVrTgJD+TpuPf66oHqw5hW9dKd4KtFcShwpbP1d9cwjGyVuxm0NBnWFTHeliEnOChBQEEeM1BW7bjxVoQIbCM/UH8/z8WQEKlm1a6kI9f37O5ZcCo+9FfOL3kSvfdMr+c02KZHZM2GXgp2GqWGYI6dD69P5+/gbRGe7nk9eGI+CWrjj3aQuBGkxyYIIe2VmDsp5azDrLeheqa1A+YhiIRboYVxnc+1VB/vPxON6Kwp7ncsPXvrMBBoNgjJ9CEsEoQ0rm0sodAgaD16bUYxQs/+qi4qb6wux6NMXKjYOUSPJE28RWWRYwrqPopWNOdZI8p3SR8x39GDXhFs2U1BmeNgOlH6+4fgwMzU+ku1oViOyjSehzLieeR5vs1U4pYET7pU5rER19aw8ERmDPKe2zB2xq9W0XQmUJi1F3sOezS6vcjE9r04fMrZ4dmM2cryhUIDHi9qu3R7/ZuUAF92knlNiK08pONmAWpyyIC+CmNhQPrPVvPNxn0SRLSLayHHGTwuXkkHqHjQGnD8Jgo/y6JCQ5CeCAJFm08SjGSLjKeKPePuGnu2bTFivPTCLRSIkqbDdekN3wdeTgmUj44YegpI/gAVk4mMoqd/uBpj9T31rJDP3JiR849uMKWxsCUFA+5Gdr1DvF2XsBlorMSStMN9tG6V9cWu1Qt7v7VxcRqG644EFxsP6PAfTyuXsg9Fp97Cex8LqZ73nMXi8HlMFlCSdcmLxIFobEXDJnFuy6jXU7slBTuAE1vV20Qr0gVDSIX1+OjhvzJ+QUDnTxUiXc48HKCdbO8BrrWQMhsBJLiH+8sAsYSaZh26tFasFlYJgmwUbDa7fGvbglglwDi6AorZd0vDuPi7XTojwU+9LYMnR2H8WJBcBTq/426qNelL570M2gmWyD0q/P2/YWtRdLAjIetYB0f48Qtn1Zn16qJOr1nLxFhbWi7zuYeNi8luc23U2GpBo4JHLEHw24p+tKFKBiWKjGF2hdUNPzpB0ZqYTFaIsekWyPF6gpjarhNy/62dUIEt94DOqU2bamWhrG4liONac2XnKVfXoZu5+egvAZM/B4XTNX0R5y8BUFVQYYUeKs6EvOJGvUfIy6trdRNbfvutvua+IxKYvu6+Qq2r/jT7UCwKaVzsq4C+NVth3mYtmk0OI72hCl3kmWaUuasTQJBpcvGURc/DCCBMtsGKa/umg/FPo5D+C2jU1DUh+2aHWQ+DKHT5eOdztZOmsXR2jqEVxrJlAX95oO18buk2gomiZG3VxkSdTLTDRzETV/4sIFb2wMHjm1X17AntN2c5v6u+mF2ClwIIlvRRhaMvpxcPiGp8TzEc1yRIoU+bjPUZhfyd6SA6LKIgIh2eiqepqeCBkvX5C+SdFKWW5St0Tz+qqOaKnsy9NMiwxr6stD5dDeHTibl62VfI/YX6ISlkx1l7TtlNo2/dKVqC+0cTHHJaXsBeyHGrWqggS/ABZ5UXssj5fRMoOR/+PQ1KoeFik9XkiAtQScO0of+r2T4alShANvsg0N6GYAIn3ZE/U8zcL7rs6vIFyRLwqbMgj6bHGxwChkj0dQ5UTh3AGLDs/fn6ND+dZdtUAGCOyO9vIa2iOzmVxl5lJRjBOD+8Jc4aprtIFXDlaT4sPMBtFI3vBuP/HINW12oxiUGKFXkwYUQcuVWy5ui7DaRDYYL0f2dLFlbLgx9Y2qlIvxCfnMYLA0e6XbJN8U6ZPwGUtNhF/UOdVkd15N1HDDJ7aD+DTDfv9SG06ZcxfAlTUQx135qneDcjCIuX3W1ngWLiLtc7AHuGb4KeJXb/JGkxU5wUuB7ago49WuLNHcJ9n72YxMTqClf1QlgnuhG5BExqYiEgqp3BbbFaaAABXIt7psRwBW6l+FRgU+wfIfIYM8lZvFvx/Tz1fn0i4iwJqLasxahbXx6V6k0u5klx4DphHwM3cobzxStGwnvyJPtSnW/xIC4cjli4JYbtbnlV/vrUl7SGE5O/ivY5N0E0Psx78XPgCszS4SID4qBSJUGvRKIDSsCG0FVEjqcXZqS2/hfwdUjhHWLWt13pK28AJ6I91459gSbV7Br85psPFMkejtc9awKq+MdPSNCxIyUTzwM4h6/YiMGy6AdOBjJ/5DJ53Iv+TwNhSnGs7IAPT2VJhQ0J6IKeKAXGtYkvajcbE+vwlSe0X+3hyWq4LvAfGOeEgy4gpLiUFAgMTCf2OZxn51Yk6m6iBY5XUJNs1faLT4K/QahlLSNPcRFclenXiRxdfufZZSLsDvbGlRxenM7xwnL6wWdf+qi/Y5DO2ZsQj7K+cPxle1qjDKjMNlcM8gD9PYVeyjwi1M2OTXVP7WVF65IK1zaCyJFKV0bvwFBAL7jxHhUr8UbQv5wW5+VtRP7GjvgikrvQJPHoxk/xlgoOotZXGPDrFBNQnc2RkGKLHtRAKG3QoDYnWDijbIIA/02jx+rh2eOOrEws/E6Lw0FA9p3iCDYtESw18+QmFr4HyPvpIbeDHZXCVY/ANgcu80l+YJe6cPXwnwMCJVdJd8jujvZuG4iTlbPhZdvrGWUjXjFeCGLEtQQ+YVIZj8lawxaVrAKZcfFIXRw83lwAob0LtfuEy0XLr1ho/CAIWVBo5cJ4XNuBVGiHqXt97QVnxx5pBmROmo3q/YvmT59Nlfw6sK8Syx306STPLPRF9funFdXchOfbyDbMlKa6t+fKw0qEFw61O7QeZyZQjDMz5ElvAT746UHnqxewKyspjcaZRdC11jBP7HbKu++/E+KIc1DWrTiWMGf7YUkZNpZXNhlXc1vGl2Aii8ai8ARmbJd4/O5BZZ4+vj+wXqfqrqA/YE61lv1mW6Y8AuZG+iQqAcXPhWX3quigLUvqTyiW0Af4NtSAhrdVZ/b4mkJkAXjPkKNDNlqs63FAHklWM80GiB9aGjObTiawHw+RzVYOhZ7xxR0gg7gLyeMXQPvlqCcuImh4H69iH0LUmDSMiT54DToDcwCk5Z9pSvwJsV9ZjVl4MvCPHIiRIoRxQzbvy1bB0bd2PdB9T+wCgJpPJM+WXll4IhXortZib05C1+GLpGJZKCIwUDCwP6Oa1gyaL4KQm7xQ2PBOk5Jk3UfWs7CGzn3QR2xFTsSnkFdkFg28LDiPEVQlkdqNPGFfwb74tN38vl7UwD4BZvoWBdbUMAqxAVZI+RYsxcTpFgV8LNnnvQo2vefiJukn+5x+lt5HMNjNn50V859O2xsqqqMF0iRQERPLfWO9erV/jvahyNTGEhC9uGah0/JbU8pYkgZzzEDSxWtj6ThXkbdlxFO4D9rgg9kMgpLsorV8ChgEb/hIFmcRezb3GtH6RSEjALC/YUB9cbu0ixmZa94Qu4bH+YhTqzasQvQ1ISIUBVpN8+88R8t5ToGuuRSdshpAEzY/VaAVIsh0PcNDZUauCP7A7/KNblzA0rTcAhCEs5Jsu7k4nb4MEgbSusNsyrGqTAMrIl+t/+25b8KuI5fKK73Aw2IVLM9AGOIrZtqZfOWWfIM8TS6pRVjhceSjDgcehpzFpUXO9ot8kLGFlt0RkWhgOpeF0ak6t5O3JRQIaBneyOBd4vApGtUY2EzLXtuis6/QfVVq1zZv4BqPiRFkRikfCOuM0QbmmK8DaE9PUvw12PM0MAsKDkW7PQAJ1inSBlwjty7OaIIZhYRTK2ElpSV3QLnyl89am7bsQ+Z6gZBhNIpTSuULLW4qp5OF5yEN7XxbNRJ4J0tbLMpk2JeQBnBx8rxkLJYBJr/L1ib8HDji07UETkEswkBf0VSMXpGnAdlgxA5/Dy4gdUY1vr3MR10UKhhhgBXRefT2l+xxiQdMn7NeVP7NcU1rSmv/+4M7xLjoSXXUWdIHJDvmNZHcHL7fMoQomkSQnSticNAt1t/reaWcs1F/8IRq5saQF43qOLwbkL4jpQj0lrwoR69So7aa4EH5yTNAjsi33DKb5szfhkiNd+sdLZNEeiOWW9YLLOQw+SDjqxawihAIwddjj4gtVkMAzPSmZzrJKBkzO+hQoGXsUPJiGfFLmX2rEiapKbikUJLZxhE81QYUtI77kPyStVEfA1OJlWLy4VNjtb0ZF1oABJNK3bXLO49DpLDvBsBtnn5V+35Y0XP6fBgizbAq+1LT392/Moh64r3sijpKSTKvJ0pKhWIhVcj3QXuPH/4Votq0F5RX3mEp3N+E+Q1Paze8Ymx+fm/PdWUx13X7pXK2E6Tcl97Dn6QqltPSVZYtggcaULCZ9Xxs+mQQDYdxAfj1syB35XJam5tcwEaNo0GvnVEmjyyc8w/g5wPaxy12kKYVjOfM8CTXzvvS5UGEArhmusFSqqFpSwkasnAUuHYlB4hRGICJ77WkEaMoLJXiUbw0g3RdLVeD+pjJ8yC41NddhB+DWFVkOvQKAhaI9LRIYZ/R7gZLhOuXzE2mV5Jw5m4RL4NcSwuWzkcfQOl/0K4Iwe9iYKy4NHLHvnEIz9WT+jiYvZaH++51S+Y2b0yOskVJuy7APFrgy6SLVqLzXlN2xZ4rmPzXVmQKngt5izI8CNn3Qylrp1IdZCIS05qhhERP6BaeeVLxJ7QyrV5DluyxX0mi3TDRxu6+A3YKCG6gFlZhkMHt33d4/haPuAFke0lxInGeMpmjHlxI55iwcQdnjE8MdRN01nWDsZ2z9wxg0M5IHB0OMKvg2mkv0wRSYUTWQyp4ykTQiJBzB6AQqZhA0OXUJc40bUV53tn7gA7JffSaODtGXiKaP8RXZ7VhC+iLuToL8PVz8oKFNhAs3pA0id6UKEHB/RuGvSY1l9xuyI8DjwZmq/Oz8oykZ2ogqZV6tooACeidUs5wegB1/Jf/hpv5a9O2KRRQ1qY9dESQi8mrXgIti60wnxFfziRGaSjF0qi9hUMvTYvmdC5Uf539dMsvcaleQBRmm6AbhXiDg9vSJEdVy0+SeK/Q3lulSYOKkwit9cWiKJYCtElH8TSsRtiLLueZVBoIE02PpLR+ssSH2QQztSNNes20W0vjGbjOK9quvc72bvBngwsCBFE0drCLXuAkk4bmbLuGEY9EOrwXmA8238OuP2B7ozpGoMegLJV8mczAj2twRIkVljAVd9gfmBXucXZ5jhxONV5MOHsSsMWUSnrG+dilhd5ZdQjgj4u/rEIkM2EOsVcDIfWaBJ4odqz5UMUmxaRZ7kP9RPLl2FrSnugwENJR9Pjg8EnvsfFxE++Bda1qP5vRoTmoDhJFrYYiFaZCXXwC0wHwr/6pscrCqxcgTGkvh7zdUMEgo1PRLIwAoUxXB47ZTiYt5xgS7gcK7s+7cAHVSDlEZuzSzvnCeu/I2hbY06p89ZnE6MJ8DCmjWeT271yK/5ykp273jyGakXODjzJCXiptQeyAZWkcK2mYroHSEzqAiOkfXW/0EyTiT3m5kYWx6wQrkiT5baPYundL/KnqV2TOJORtl7wehYQGZIqoiQJxZ78Klpm1NUNNSq7LRsOE4Es+D7/u5bZWKKUdXL9TOuc8C9YZwGDbUImtcquu+3zRzvdyvF2iaTN5si92PYCRr/mBA1IDDuVTseubPl7zSpMjIZnwHrvYWCAvH9JoBPVKLh9FRUc9hEUKdLJnJ2ldUbxtJ1jxkkEsUUYJ/IOeRPVpuVvj++cTjvcznN8bNAygZA1Y98lsGYOGxQcc18Fzv2vJtZH9nvtDZK2yYt9DI4/x3RhIekeJ6NtYxsN9opI0SC/C9EcdqbTf1TyhlrxY75vFrZLm2TtuvAZGkvqBO7n+66qH9nIlzfYuAhXJMrYxZZwHWKLDf6ZNRl2z0anI0AnsJ2z4GfNY9beLjN5szohIOx+1QXrJACIvLqoejCGBrNhzEzi0yA3lveBk7EWZ4e+f79GyW0o0w3wXG3j3wArTd30wSQkMFT/qegCZOx4qVNXNrHtWH9dwrE5O4WShG2WUi6YzI4cXtxdtcG7XK4TzQHWUN56gjLrmrP4BjylsOTyDONKVCsul4lIE9BwGhOsArbL5aqRc8SKL9ElBvD3BCY93rSdefEYZQ+sTnj+XZti4im6w6tHk1a7EEvmJjq4gt7yH0cj80cL4O99bNlLzT0jAmBFvOjsIZ1Kiui10vaGRbfZrE4MHXP/FIz5RBcmoQa0QVK8Q7tU8l0=]]></t:sse>
</t:template>
</file>

<file path=customXml/itemProps1.xml><?xml version="1.0" encoding="utf-8"?>
<ds:datastoreItem xmlns:ds="http://schemas.openxmlformats.org/officeDocument/2006/customXml" ds:itemID="{F9CFF96E-F764-41B9-B1F0-CADBA89E637A}">
  <ds:schemaRefs/>
</ds:datastoreItem>
</file>

<file path=customXml/itemProps2.xml><?xml version="1.0" encoding="utf-8"?>
<ds:datastoreItem xmlns:ds="http://schemas.openxmlformats.org/officeDocument/2006/customXml" ds:itemID="{FA8CFB59-76DA-423A-8C6F-42D46FA7BE68}">
  <ds:schemaRefs/>
</ds:datastoreItem>
</file>

<file path=customXml/itemProps3.xml><?xml version="1.0" encoding="utf-8"?>
<ds:datastoreItem xmlns:ds="http://schemas.openxmlformats.org/officeDocument/2006/customXml" ds:itemID="{A9B4364D-FB69-4A17-AF32-9EB6FCA325E7}">
  <ds:schemaRefs/>
</ds:datastoreItem>
</file>

<file path=customXml/itemProps4.xml><?xml version="1.0" encoding="utf-8"?>
<ds:datastoreItem xmlns:ds="http://schemas.openxmlformats.org/officeDocument/2006/customXml" ds:itemID="{15940C28-9D73-4718-8264-FFC500292AA0}">
  <ds:schemaRefs/>
</ds:datastoreItem>
</file>

<file path=customXml/itemProps5.xml><?xml version="1.0" encoding="utf-8"?>
<ds:datastoreItem xmlns:ds="http://schemas.openxmlformats.org/officeDocument/2006/customXml" ds:itemID="{eca50812-2a89-4a40-b6c2-53e57c887658}">
  <ds:schemaRefs/>
</ds:datastoreItem>
</file>

<file path=docProps/app.xml><?xml version="1.0" encoding="utf-8"?>
<Properties xmlns="http://schemas.openxmlformats.org/officeDocument/2006/extended-properties" xmlns:vt="http://schemas.openxmlformats.org/officeDocument/2006/docPropsVTypes">
  <Template>SSEReport</Template>
  <Pages>4</Pages>
  <Words>389</Words>
  <Characters>2222</Characters>
  <Lines>18</Lines>
  <Paragraphs>5</Paragraphs>
  <TotalTime>4</TotalTime>
  <ScaleCrop>false</ScaleCrop>
  <LinksUpToDate>false</LinksUpToDate>
  <CharactersWithSpaces>2606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2024-04-16T09:22:00Z</dcterms:created>
  <dc:creator>yangzq</dc:creator>
  <cp:lastModifiedBy>Y.    Miss</cp:lastModifiedBy>
  <dcterms:modified xsi:type="dcterms:W3CDTF">2024-04-19T07:17:52Z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DEB2F6818BF448F0972E2FB1BDA4A5C7_12</vt:lpwstr>
  </property>
</Properties>
</file>