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42" w:line="218" w:lineRule="auto"/>
        <w:ind w:left="49"/>
        <w:rPr>
          <w:b/>
          <w:bCs/>
        </w:rPr>
      </w:pPr>
      <w:r>
        <w:rPr>
          <w:rFonts w:hint="eastAsia"/>
          <w:b/>
          <w:bCs/>
          <w:spacing w:val="-8"/>
        </w:rPr>
        <w:t>证券代码：603191             证券简称：</w:t>
      </w:r>
      <w:r>
        <w:rPr>
          <w:rFonts w:hint="eastAsia"/>
          <w:b/>
          <w:bCs/>
          <w:spacing w:val="-12"/>
        </w:rPr>
        <w:t xml:space="preserve">望变电气            </w:t>
      </w:r>
      <w:r>
        <w:rPr>
          <w:rFonts w:hint="eastAsia"/>
          <w:b/>
          <w:bCs/>
          <w:spacing w:val="-8"/>
        </w:rPr>
        <w:t>公告编号：2024-012</w:t>
      </w:r>
    </w:p>
    <w:p>
      <w:pPr>
        <w:pStyle w:val="3"/>
        <w:spacing w:before="117" w:line="220" w:lineRule="auto"/>
        <w:outlineLvl w:val="0"/>
        <w:rPr>
          <w:color w:val="FF0000"/>
          <w:sz w:val="36"/>
          <w:szCs w:val="36"/>
          <w14:textOutline w14:w="6527" w14:cap="flat" w14:cmpd="sng" w14:algn="ctr">
            <w14:solidFill>
              <w14:srgbClr w14:val="FF0000"/>
            </w14:solidFill>
            <w14:prstDash w14:val="solid"/>
            <w14:miter w14:val="0"/>
          </w14:textOutline>
        </w:rPr>
      </w:pPr>
    </w:p>
    <w:p>
      <w:pPr>
        <w:pStyle w:val="3"/>
        <w:spacing w:before="117" w:line="220" w:lineRule="auto"/>
        <w:jc w:val="center"/>
        <w:outlineLvl w:val="0"/>
        <w:rPr>
          <w:color w:val="FF0000"/>
          <w:sz w:val="36"/>
          <w:szCs w:val="36"/>
          <w14:textOutline w14:w="6527" w14:cap="flat" w14:cmpd="sng" w14:algn="ctr">
            <w14:solidFill>
              <w14:srgbClr w14:val="FF0000"/>
            </w14:solidFill>
            <w14:prstDash w14:val="solid"/>
            <w14:miter w14:val="0"/>
          </w14:textOutline>
        </w:rPr>
      </w:pPr>
      <w:r>
        <w:rPr>
          <w:rFonts w:hint="eastAsia"/>
          <w:color w:val="FF0000"/>
          <w:sz w:val="36"/>
          <w:szCs w:val="36"/>
          <w14:textOutline w14:w="6527" w14:cap="flat" w14:cmpd="sng" w14:algn="ctr">
            <w14:solidFill>
              <w14:srgbClr w14:val="FF0000"/>
            </w14:solidFill>
            <w14:prstDash w14:val="solid"/>
            <w14:miter w14:val="0"/>
          </w14:textOutline>
        </w:rPr>
        <w:t>重庆望变电气（集团）股份有限公司</w:t>
      </w:r>
    </w:p>
    <w:p>
      <w:pPr>
        <w:pStyle w:val="3"/>
        <w:spacing w:before="117" w:line="220" w:lineRule="auto"/>
        <w:jc w:val="center"/>
        <w:outlineLvl w:val="0"/>
        <w:rPr>
          <w:color w:val="FF0000"/>
          <w:sz w:val="36"/>
          <w:szCs w:val="36"/>
          <w14:textOutline w14:w="6527" w14:cap="flat" w14:cmpd="sng" w14:algn="ctr">
            <w14:solidFill>
              <w14:srgbClr w14:val="FF0000"/>
            </w14:solidFill>
            <w14:prstDash w14:val="solid"/>
            <w14:miter w14:val="0"/>
          </w14:textOutline>
        </w:rPr>
      </w:pPr>
      <w:r>
        <w:rPr>
          <w:rFonts w:hint="eastAsia"/>
          <w:color w:val="FF0000"/>
          <w:sz w:val="36"/>
          <w:szCs w:val="36"/>
          <w14:textOutline w14:w="6527" w14:cap="flat" w14:cmpd="sng" w14:algn="ctr">
            <w14:solidFill>
              <w14:srgbClr w14:val="FF0000"/>
            </w14:solidFill>
            <w14:prstDash w14:val="solid"/>
            <w14:miter w14:val="0"/>
          </w14:textOutline>
        </w:rPr>
        <w:t>关于2024年限制性股票激励计划内幕消息知情人及激励对象买卖公司股票情况的自查公告</w:t>
      </w:r>
    </w:p>
    <w:p>
      <w:pPr>
        <w:spacing w:line="130" w:lineRule="exact"/>
        <w:rPr>
          <w:color w:val="FF0000"/>
          <w:sz w:val="36"/>
          <w:szCs w:val="36"/>
          <w14:textOutline w14:w="6527" w14:cap="flat" w14:cmpd="sng" w14:algn="ctr">
            <w14:solidFill>
              <w14:srgbClr w14:val="FF0000"/>
            </w14:solidFill>
            <w14:prstDash w14:val="solid"/>
            <w14:miter w14:val="0"/>
          </w14:textOutline>
        </w:rPr>
      </w:pPr>
    </w:p>
    <w:tbl>
      <w:tblPr>
        <w:tblStyle w:val="9"/>
        <w:tblW w:w="8595" w:type="dxa"/>
        <w:tblInd w:w="2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859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180" w:hRule="atLeast"/>
        </w:trPr>
        <w:tc>
          <w:tcPr>
            <w:tcW w:w="8595" w:type="dxa"/>
          </w:tcPr>
          <w:p>
            <w:pPr>
              <w:spacing w:before="310" w:line="231" w:lineRule="auto"/>
              <w:ind w:left="151" w:right="61" w:firstLine="484"/>
              <w:rPr>
                <w:rFonts w:ascii="宋体" w:hAnsi="宋体" w:eastAsia="宋体" w:cs="宋体"/>
                <w:sz w:val="24"/>
              </w:rPr>
            </w:pPr>
            <w:r>
              <w:rPr>
                <w:rFonts w:hint="eastAsia" w:asciiTheme="majorEastAsia" w:hAnsiTheme="majorEastAsia" w:eastAsiaTheme="majorEastAsia" w:cstheme="majorEastAsia"/>
                <w:sz w:val="24"/>
              </w:rPr>
              <w:t>本公司董事会及全体董事保证本公告内容不存在任何虚假记载、误导性陈述或者重大遗漏，并对其内容的真实性、准确性和完整性承担个别及连带责任。</w:t>
            </w:r>
          </w:p>
        </w:tc>
      </w:tr>
    </w:tbl>
    <w:p/>
    <w:p/>
    <w:p>
      <w:pPr>
        <w:spacing w:line="560" w:lineRule="exact"/>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重庆望变电气（集团）股份有限公司（以下简称“公司”）于2024年1月18日召开了第四届董事会第二次会议、第四届监事会第二次会议，审议通过了《关于公司&lt;2024年限制性股票激励计划（草案）&gt;及其摘要的议案》《关于公司&lt;2024年限制性股票激励计划实施考核管理办法&gt;的议案》等相关议案，相关内容详见公司于2024年1月22日在上海证券交易所网站（www.sse.com.cn）披露的公告。</w:t>
      </w:r>
    </w:p>
    <w:p>
      <w:pPr>
        <w:spacing w:line="560" w:lineRule="exact"/>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根据《上市公司股权激励管理办法》（以下简称“《管理办法》”）《上市公司监管指引第5号—上市公司内幕信息知情人登记管理制度》等相关法律法规、规范性文件的要求，公司对2024年限制性股票激励计划（以下简称“本激励计划”）采取了充分必要的保密措施，严格控制知晓内幕信息的人员范围，同时对激励计划的内幕信息知情人进行了必要的登记。</w:t>
      </w:r>
    </w:p>
    <w:p>
      <w:pPr>
        <w:spacing w:line="560" w:lineRule="exact"/>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根据《管理办法》的相关规定，公司对2024年限制性股票激励计划内幕信息知情人和激励对象在本激励计划草案公告前6个月内买卖公司股票的情况进行了自查，具体情况如下：</w:t>
      </w:r>
    </w:p>
    <w:p>
      <w:pPr>
        <w:spacing w:line="560" w:lineRule="exact"/>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一、核查的范围和程序</w:t>
      </w:r>
    </w:p>
    <w:p>
      <w:pPr>
        <w:spacing w:line="560" w:lineRule="exac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1、核查对象：本激励计划的内幕信息知情人、首次授予的激励对象；</w:t>
      </w:r>
    </w:p>
    <w:p>
      <w:pPr>
        <w:spacing w:line="560" w:lineRule="exac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2、本激励计划的内幕信息知情人均填报了《内幕信息知情人登记表》。</w:t>
      </w:r>
    </w:p>
    <w:p>
      <w:pPr>
        <w:spacing w:line="560" w:lineRule="exac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3、公司向中国证券登记结算有限责任公司上海分公司（以下简称“中登公司上海分公司”）申请查询了核查对象在2023年7月19日至2024年1月19日期间买卖本公司股票的情况，中登公司上海分公司出具了查询证明。</w:t>
      </w:r>
    </w:p>
    <w:p>
      <w:pPr>
        <w:spacing w:line="560" w:lineRule="exact"/>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二、核查对象买卖公司股票的情况说明</w:t>
      </w:r>
    </w:p>
    <w:p>
      <w:pPr>
        <w:spacing w:line="560" w:lineRule="exact"/>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根据《管理办法》等法律、法规和规范性文件的相关规定及《重庆望变电气（集团）股份有限公司信息披露管理制度》《重庆望变电气（集团）股份有限公司内幕信息知情人登记管理制度》等制度要求，公司在2024年限制性股票激励计划的商议筹划、论证决策等阶段均采取了充分必要的保密措施，限定参与策划讨论的人员范围，对激励计划的内幕信息知情人进行了必要的登记，同时要求内幕信息知情人严格遵守相关规定，内幕信息知情人严格控制在《内幕信息知情人登记表》登记范围内，在公司披露本激励计划草案公告前，未发现存在信息泄露的情形。</w:t>
      </w:r>
    </w:p>
    <w:p>
      <w:pPr>
        <w:spacing w:line="560" w:lineRule="exact"/>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（一）激励对象在自查期间买卖公司股票的情况</w:t>
      </w:r>
    </w:p>
    <w:p>
      <w:pPr>
        <w:spacing w:line="560" w:lineRule="exact"/>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根据中登公司上海分公司出具的《信息披露义务人持股及股份变更查询证明》、《股东股份变更明细清单》，共有14名核查对象在激励计划草案公告前6个月内有买卖公司股票的行为，具体如下：</w:t>
      </w:r>
    </w:p>
    <w:p>
      <w:pPr>
        <w:pStyle w:val="3"/>
        <w:numPr>
          <w:ilvl w:val="255"/>
          <w:numId w:val="0"/>
        </w:numPr>
        <w:spacing w:before="78" w:line="560" w:lineRule="exact"/>
        <w:ind w:left="4" w:right="12" w:firstLine="485"/>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1、有1名核查对象本人在知悉公司筹划本次激励计划事项后至公司公开披露期间存在买卖公司股票的行为。该核查对象为非董事、监事及高级管理人员激励对象，该核查对象针对上述股票买卖行为进行说明：“在自查期间买卖公司股票行为系本人对相关证券法律法规不熟悉，对不得买卖公司股票的期间等相关规定缺乏足够理解所致。买卖公司股票时</w:t>
      </w:r>
      <w:r>
        <w:rPr>
          <w:rFonts w:hint="eastAsia" w:asciiTheme="majorEastAsia" w:hAnsiTheme="majorEastAsia" w:eastAsiaTheme="majorEastAsia" w:cstheme="majorEastAsia"/>
          <w:highlight w:val="none"/>
          <w:lang w:eastAsia="zh-CN"/>
        </w:rPr>
        <w:t>，</w:t>
      </w:r>
      <w:r>
        <w:rPr>
          <w:rFonts w:hint="eastAsia" w:asciiTheme="majorEastAsia" w:hAnsiTheme="majorEastAsia" w:eastAsiaTheme="majorEastAsia" w:cstheme="majorEastAsia"/>
          <w:highlight w:val="none"/>
          <w:lang w:val="en-US" w:eastAsia="zh-CN"/>
        </w:rPr>
        <w:t>本人对</w:t>
      </w:r>
      <w:r>
        <w:rPr>
          <w:rFonts w:hint="eastAsia" w:asciiTheme="majorEastAsia" w:hAnsiTheme="majorEastAsia" w:eastAsiaTheme="majorEastAsia" w:cstheme="majorEastAsia"/>
          <w:highlight w:val="none"/>
        </w:rPr>
        <w:t>本次激励计划</w:t>
      </w:r>
      <w:r>
        <w:rPr>
          <w:rFonts w:hint="eastAsia" w:asciiTheme="majorEastAsia" w:hAnsiTheme="majorEastAsia" w:eastAsiaTheme="majorEastAsia" w:cstheme="majorEastAsia"/>
          <w:highlight w:val="none"/>
          <w:lang w:val="en-US" w:eastAsia="zh-CN"/>
        </w:rPr>
        <w:t>所知</w:t>
      </w:r>
      <w:r>
        <w:rPr>
          <w:rFonts w:hint="eastAsia" w:asciiTheme="majorEastAsia" w:hAnsiTheme="majorEastAsia" w:eastAsiaTheme="majorEastAsia" w:cstheme="majorEastAsia"/>
          <w:highlight w:val="none"/>
        </w:rPr>
        <w:t>信息有限，</w:t>
      </w:r>
      <w:r>
        <w:rPr>
          <w:rFonts w:hint="eastAsia" w:asciiTheme="majorEastAsia" w:hAnsiTheme="majorEastAsia" w:eastAsiaTheme="majorEastAsia" w:cstheme="majorEastAsia"/>
          <w:highlight w:val="none"/>
          <w:lang w:val="en-US" w:eastAsia="zh-CN"/>
        </w:rPr>
        <w:t>对激励计划的</w:t>
      </w:r>
      <w:r>
        <w:rPr>
          <w:rFonts w:hint="eastAsia" w:asciiTheme="majorEastAsia" w:hAnsiTheme="majorEastAsia" w:eastAsiaTheme="majorEastAsia" w:cstheme="majorEastAsia"/>
          <w:highlight w:val="none"/>
        </w:rPr>
        <w:t>详细方案、内容</w:t>
      </w:r>
      <w:r>
        <w:rPr>
          <w:rFonts w:hint="eastAsia" w:asciiTheme="majorEastAsia" w:hAnsiTheme="majorEastAsia" w:eastAsiaTheme="majorEastAsia" w:cstheme="majorEastAsia"/>
          <w:highlight w:val="none"/>
          <w:lang w:eastAsia="zh-CN"/>
        </w:rPr>
        <w:t>、</w:t>
      </w:r>
      <w:r>
        <w:rPr>
          <w:rFonts w:hint="eastAsia" w:asciiTheme="majorEastAsia" w:hAnsiTheme="majorEastAsia" w:eastAsiaTheme="majorEastAsia" w:cstheme="majorEastAsia"/>
          <w:highlight w:val="none"/>
        </w:rPr>
        <w:t>审议披露时间等并不知悉</w:t>
      </w:r>
      <w:r>
        <w:rPr>
          <w:rFonts w:hint="eastAsia" w:asciiTheme="majorEastAsia" w:hAnsiTheme="majorEastAsia" w:eastAsiaTheme="majorEastAsia" w:cstheme="majorEastAsia"/>
          <w:highlight w:val="none"/>
          <w:lang w:eastAsia="zh-CN"/>
        </w:rPr>
        <w:t>。</w:t>
      </w:r>
      <w:r>
        <w:rPr>
          <w:rFonts w:hint="eastAsia" w:asciiTheme="majorEastAsia" w:hAnsiTheme="majorEastAsia" w:eastAsiaTheme="majorEastAsia" w:cstheme="majorEastAsia"/>
          <w:highlight w:val="none"/>
        </w:rPr>
        <w:t>本人在知情期期间买卖公司股票的行为系根据公司公开披露信息和二级市场股票价格走势作出的交易决策，系独立的个人投资行为，并无利用本次股权激励的内幕信息进行交易获取利益的主</w:t>
      </w:r>
      <w:bookmarkStart w:id="0" w:name="_GoBack"/>
      <w:bookmarkEnd w:id="0"/>
      <w:r>
        <w:rPr>
          <w:rFonts w:hint="eastAsia" w:asciiTheme="majorEastAsia" w:hAnsiTheme="majorEastAsia" w:eastAsiaTheme="majorEastAsia" w:cstheme="majorEastAsia"/>
          <w:highlight w:val="none"/>
        </w:rPr>
        <w:t xml:space="preserve">观故意”。同时，该核查对象承诺：“若本人买卖公司股票的行为被证券监督管理机构及相关主管部门界定为内幕交易，本人愿意接受相应的处罚。”基于审慎性原则，该激励对象自愿放弃参与本次激励计划。 </w:t>
      </w:r>
    </w:p>
    <w:p>
      <w:pPr>
        <w:pStyle w:val="3"/>
        <w:spacing w:before="78" w:line="560" w:lineRule="exact"/>
        <w:ind w:left="4" w:right="12" w:firstLine="485"/>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2、其余13名核查对象交易公司股票情形发生在其知悉本次激励计划相关信息前，亦未有任何人员向其泄露本次激励计划的相关信息，其在自查期间进行的股票交易完全系基于对二级市场的判断而独自交易，不存在利用内幕信息进行股票交易的情形。</w:t>
      </w:r>
    </w:p>
    <w:p>
      <w:pPr>
        <w:pStyle w:val="3"/>
        <w:spacing w:before="79" w:line="560" w:lineRule="exact"/>
        <w:ind w:firstLine="480" w:firstLineChars="200"/>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（二）公司回购专用证券账户买卖公司股票的情况</w:t>
      </w:r>
    </w:p>
    <w:p>
      <w:pPr>
        <w:pStyle w:val="3"/>
        <w:spacing w:before="79"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highlight w:val="none"/>
        </w:rPr>
        <w:t>自查期间，公司通过回购专用证券账户于2023年11月2日至2023年12月</w:t>
      </w:r>
      <w:r>
        <w:rPr>
          <w:rFonts w:hint="eastAsia" w:asciiTheme="majorEastAsia" w:hAnsiTheme="majorEastAsia" w:eastAsiaTheme="majorEastAsia" w:cstheme="majorEastAsia"/>
          <w:highlight w:val="none"/>
          <w:lang w:val="en-US" w:eastAsia="zh-CN"/>
        </w:rPr>
        <w:t>5</w:t>
      </w:r>
      <w:r>
        <w:rPr>
          <w:rFonts w:hint="eastAsia" w:asciiTheme="majorEastAsia" w:hAnsiTheme="majorEastAsia" w:eastAsiaTheme="majorEastAsia" w:cstheme="majorEastAsia"/>
          <w:highlight w:val="none"/>
        </w:rPr>
        <w:t>日以集中竞价交易方式累计回购公司股份3,202,768股。公司回购专用证券账户股份变动</w:t>
      </w:r>
      <w:r>
        <w:rPr>
          <w:rFonts w:hint="eastAsia" w:asciiTheme="majorEastAsia" w:hAnsiTheme="majorEastAsia" w:eastAsiaTheme="majorEastAsia" w:cstheme="majorEastAsia"/>
        </w:rPr>
        <w:t>系根据公司于2023年10月25日召开第三届董事会第十八次会议，审议通过了《关于以集中竞价方式回购公司股份方案的议案》，同意公司使用自有资金回购公司部分股份，用于实施员工持股计划或股权激励，具体内容详见公司在上海证券交易所网站（www.sse.com.cn）披露的公告。</w:t>
      </w:r>
    </w:p>
    <w:p>
      <w:pPr>
        <w:pStyle w:val="3"/>
        <w:spacing w:before="79"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自查期间，公司以集中竞价交易方式回购公司股份的行为系基于上述会议决议记载的回购计划实施，相关回购实施情况已根据相关法律、法规和规范性文件的规定及时履行了信息披露义务，不存在利用本次交易内幕信息进行交易的情形。</w:t>
      </w:r>
    </w:p>
    <w:p>
      <w:pPr>
        <w:pStyle w:val="3"/>
        <w:spacing w:before="79" w:line="560" w:lineRule="exact"/>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除上述情形外，其余核查对象在自查期间不存在买卖公司股票的行为。</w:t>
      </w:r>
    </w:p>
    <w:p>
      <w:pPr>
        <w:spacing w:line="560" w:lineRule="exac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三、结论</w:t>
      </w:r>
    </w:p>
    <w:p>
      <w:pPr>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综上所述，公司已按照相关法律、法规及规范性文件的规定，建立了信息披露及内幕信息管理的相关制度；公司本次激励计划商议筹划、论证决策过程中已按照上述规定采取了相应保密措施，限定了接触内幕信息人员的范围，对接触到内幕信息的相关人员及时进行了登记；公司在本次激励计划草案公告前，未发生信息泄露</w:t>
      </w:r>
      <w:r>
        <w:rPr>
          <w:rFonts w:hint="eastAsia" w:asciiTheme="majorEastAsia" w:hAnsiTheme="majorEastAsia" w:eastAsiaTheme="majorEastAsia" w:cstheme="majorEastAsia"/>
          <w:sz w:val="24"/>
          <w:lang w:val="en-US" w:eastAsia="zh-CN"/>
        </w:rPr>
        <w:t>及内幕信息知情人利用内幕信息进行交易</w:t>
      </w:r>
      <w:r>
        <w:rPr>
          <w:rFonts w:hint="eastAsia" w:asciiTheme="majorEastAsia" w:hAnsiTheme="majorEastAsia" w:eastAsiaTheme="majorEastAsia" w:cstheme="majorEastAsia"/>
          <w:sz w:val="24"/>
        </w:rPr>
        <w:t>的情形。</w:t>
      </w:r>
    </w:p>
    <w:p>
      <w:pPr>
        <w:spacing w:line="56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特此公告。</w:t>
      </w:r>
    </w:p>
    <w:p>
      <w:pPr>
        <w:spacing w:line="560" w:lineRule="exact"/>
        <w:ind w:firstLine="480" w:firstLineChars="200"/>
        <w:rPr>
          <w:rFonts w:asciiTheme="majorEastAsia" w:hAnsiTheme="majorEastAsia" w:eastAsiaTheme="majorEastAsia" w:cstheme="majorEastAsia"/>
          <w:sz w:val="24"/>
        </w:rPr>
      </w:pPr>
    </w:p>
    <w:p>
      <w:pPr>
        <w:spacing w:line="560" w:lineRule="exac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报备文件</w:t>
      </w:r>
    </w:p>
    <w:p>
      <w:pPr>
        <w:numPr>
          <w:ilvl w:val="0"/>
          <w:numId w:val="1"/>
        </w:numPr>
        <w:spacing w:line="5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《信息披露义务人持股及股份变更查询证明》；</w:t>
      </w:r>
    </w:p>
    <w:p>
      <w:pPr>
        <w:numPr>
          <w:ilvl w:val="0"/>
          <w:numId w:val="1"/>
        </w:numPr>
        <w:spacing w:line="56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《股东股份变更明细清单》。</w:t>
      </w:r>
    </w:p>
    <w:p>
      <w:pPr>
        <w:spacing w:line="560" w:lineRule="exact"/>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重庆望变电气（集团）股份有限公司董事会</w:t>
      </w:r>
    </w:p>
    <w:p>
      <w:pPr>
        <w:spacing w:line="560" w:lineRule="exact"/>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2024年2月7日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0C8DC"/>
    <w:multiLevelType w:val="singleLevel"/>
    <w:tmpl w:val="53C0C8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mRmZDMxMjkwMDE2NTk0ZWQ1ZWYwMzRmYjVhNmUifQ=="/>
  </w:docVars>
  <w:rsids>
    <w:rsidRoot w:val="66980174"/>
    <w:rsid w:val="003E3D3E"/>
    <w:rsid w:val="004C5495"/>
    <w:rsid w:val="00704DD2"/>
    <w:rsid w:val="007C1112"/>
    <w:rsid w:val="0086214C"/>
    <w:rsid w:val="00872E5D"/>
    <w:rsid w:val="00A0721A"/>
    <w:rsid w:val="00C4390A"/>
    <w:rsid w:val="00CD71DF"/>
    <w:rsid w:val="00E47E11"/>
    <w:rsid w:val="00FB226A"/>
    <w:rsid w:val="011941AF"/>
    <w:rsid w:val="012F079E"/>
    <w:rsid w:val="016F7229"/>
    <w:rsid w:val="01BD598F"/>
    <w:rsid w:val="01D443F6"/>
    <w:rsid w:val="01DE6657"/>
    <w:rsid w:val="01E51EC6"/>
    <w:rsid w:val="01E541A0"/>
    <w:rsid w:val="028A0BD0"/>
    <w:rsid w:val="02A856F1"/>
    <w:rsid w:val="02E0345F"/>
    <w:rsid w:val="02FF1702"/>
    <w:rsid w:val="03477A6E"/>
    <w:rsid w:val="03790FFB"/>
    <w:rsid w:val="03C61A8A"/>
    <w:rsid w:val="03E83133"/>
    <w:rsid w:val="04260D18"/>
    <w:rsid w:val="045B5DD4"/>
    <w:rsid w:val="049E010A"/>
    <w:rsid w:val="053B6B28"/>
    <w:rsid w:val="05475170"/>
    <w:rsid w:val="05555B16"/>
    <w:rsid w:val="055B7C10"/>
    <w:rsid w:val="05680556"/>
    <w:rsid w:val="05790748"/>
    <w:rsid w:val="058954E6"/>
    <w:rsid w:val="058973E7"/>
    <w:rsid w:val="059C20F3"/>
    <w:rsid w:val="05A74521"/>
    <w:rsid w:val="05D3081E"/>
    <w:rsid w:val="05FF358F"/>
    <w:rsid w:val="06297BBF"/>
    <w:rsid w:val="062A2AAB"/>
    <w:rsid w:val="06DD52B9"/>
    <w:rsid w:val="07151F1A"/>
    <w:rsid w:val="07277272"/>
    <w:rsid w:val="0746773C"/>
    <w:rsid w:val="07BE2961"/>
    <w:rsid w:val="07CE6A91"/>
    <w:rsid w:val="0865532C"/>
    <w:rsid w:val="08C7143F"/>
    <w:rsid w:val="08DA23B5"/>
    <w:rsid w:val="08ED457A"/>
    <w:rsid w:val="09005C8D"/>
    <w:rsid w:val="09707F40"/>
    <w:rsid w:val="09942142"/>
    <w:rsid w:val="09DB1070"/>
    <w:rsid w:val="0A1A6147"/>
    <w:rsid w:val="0A1C2E4B"/>
    <w:rsid w:val="0A5A2B99"/>
    <w:rsid w:val="0A60541A"/>
    <w:rsid w:val="0AB11732"/>
    <w:rsid w:val="0ABE79DF"/>
    <w:rsid w:val="0AEF0AE8"/>
    <w:rsid w:val="0BD141D5"/>
    <w:rsid w:val="0BFC1B90"/>
    <w:rsid w:val="0C56161F"/>
    <w:rsid w:val="0CD0550C"/>
    <w:rsid w:val="0D466C63"/>
    <w:rsid w:val="0EAD2C48"/>
    <w:rsid w:val="0EBD2B5E"/>
    <w:rsid w:val="0F0357EB"/>
    <w:rsid w:val="0F6D6119"/>
    <w:rsid w:val="1045218E"/>
    <w:rsid w:val="10635D23"/>
    <w:rsid w:val="107A4316"/>
    <w:rsid w:val="109C40DD"/>
    <w:rsid w:val="10DE58A2"/>
    <w:rsid w:val="10FA3D43"/>
    <w:rsid w:val="112028F9"/>
    <w:rsid w:val="113A0A9A"/>
    <w:rsid w:val="1196343E"/>
    <w:rsid w:val="11B54772"/>
    <w:rsid w:val="11DD7665"/>
    <w:rsid w:val="11DE7CDF"/>
    <w:rsid w:val="124941C0"/>
    <w:rsid w:val="1267323C"/>
    <w:rsid w:val="12D04364"/>
    <w:rsid w:val="12FD730D"/>
    <w:rsid w:val="13137476"/>
    <w:rsid w:val="134D460F"/>
    <w:rsid w:val="13675A8B"/>
    <w:rsid w:val="14DF634C"/>
    <w:rsid w:val="150D1CEA"/>
    <w:rsid w:val="156F4F6E"/>
    <w:rsid w:val="15E91079"/>
    <w:rsid w:val="15F904B1"/>
    <w:rsid w:val="161E286B"/>
    <w:rsid w:val="164C7B0C"/>
    <w:rsid w:val="16D27F1F"/>
    <w:rsid w:val="17025D46"/>
    <w:rsid w:val="170A1D66"/>
    <w:rsid w:val="179B0BEB"/>
    <w:rsid w:val="17D27349"/>
    <w:rsid w:val="17EF3F97"/>
    <w:rsid w:val="18250592"/>
    <w:rsid w:val="183834F5"/>
    <w:rsid w:val="18731052"/>
    <w:rsid w:val="18B47DF6"/>
    <w:rsid w:val="18D8156C"/>
    <w:rsid w:val="18EE451D"/>
    <w:rsid w:val="193732A3"/>
    <w:rsid w:val="19436634"/>
    <w:rsid w:val="19454FA5"/>
    <w:rsid w:val="195B4B7F"/>
    <w:rsid w:val="197B2AC5"/>
    <w:rsid w:val="1985728A"/>
    <w:rsid w:val="198C166B"/>
    <w:rsid w:val="19D04E91"/>
    <w:rsid w:val="1A11368F"/>
    <w:rsid w:val="1A710849"/>
    <w:rsid w:val="1AC900EE"/>
    <w:rsid w:val="1AD15CFC"/>
    <w:rsid w:val="1BC567CA"/>
    <w:rsid w:val="1BE86A68"/>
    <w:rsid w:val="1C105B76"/>
    <w:rsid w:val="1C223276"/>
    <w:rsid w:val="1C271DDF"/>
    <w:rsid w:val="1C3473D8"/>
    <w:rsid w:val="1C58209A"/>
    <w:rsid w:val="1C671B96"/>
    <w:rsid w:val="1C7F2F12"/>
    <w:rsid w:val="1C9B72EA"/>
    <w:rsid w:val="1CA20C86"/>
    <w:rsid w:val="1D0D2659"/>
    <w:rsid w:val="1DFE2F68"/>
    <w:rsid w:val="1E0B7DC3"/>
    <w:rsid w:val="1E44591C"/>
    <w:rsid w:val="1E472866"/>
    <w:rsid w:val="1E566EC9"/>
    <w:rsid w:val="1E7D295C"/>
    <w:rsid w:val="1ED53282"/>
    <w:rsid w:val="1EEB3CD7"/>
    <w:rsid w:val="1F0A3453"/>
    <w:rsid w:val="1F631954"/>
    <w:rsid w:val="20281D33"/>
    <w:rsid w:val="203D3769"/>
    <w:rsid w:val="20CD431C"/>
    <w:rsid w:val="21790FD6"/>
    <w:rsid w:val="21AE50BD"/>
    <w:rsid w:val="21C37ABE"/>
    <w:rsid w:val="21EA32E9"/>
    <w:rsid w:val="2202009D"/>
    <w:rsid w:val="224C1CD3"/>
    <w:rsid w:val="22E6205E"/>
    <w:rsid w:val="235F3AC7"/>
    <w:rsid w:val="23BD4171"/>
    <w:rsid w:val="24171645"/>
    <w:rsid w:val="244B02BB"/>
    <w:rsid w:val="24AC2F8E"/>
    <w:rsid w:val="24D72932"/>
    <w:rsid w:val="24E013E5"/>
    <w:rsid w:val="250C1173"/>
    <w:rsid w:val="2532225F"/>
    <w:rsid w:val="254C074F"/>
    <w:rsid w:val="255E54D2"/>
    <w:rsid w:val="25700ACE"/>
    <w:rsid w:val="25C679AD"/>
    <w:rsid w:val="25FB57EA"/>
    <w:rsid w:val="261C6DB9"/>
    <w:rsid w:val="26847DE1"/>
    <w:rsid w:val="27177EAA"/>
    <w:rsid w:val="272B5510"/>
    <w:rsid w:val="2795060B"/>
    <w:rsid w:val="27C506CE"/>
    <w:rsid w:val="27ED47AC"/>
    <w:rsid w:val="28342D1E"/>
    <w:rsid w:val="2863790C"/>
    <w:rsid w:val="28F3124F"/>
    <w:rsid w:val="290C3D7D"/>
    <w:rsid w:val="29351A27"/>
    <w:rsid w:val="293A6371"/>
    <w:rsid w:val="294E2AB3"/>
    <w:rsid w:val="295866C8"/>
    <w:rsid w:val="2975374C"/>
    <w:rsid w:val="299B4383"/>
    <w:rsid w:val="29B836EE"/>
    <w:rsid w:val="29E01349"/>
    <w:rsid w:val="2A54762B"/>
    <w:rsid w:val="2A6F3322"/>
    <w:rsid w:val="2A9C6F48"/>
    <w:rsid w:val="2AE76610"/>
    <w:rsid w:val="2B1A3906"/>
    <w:rsid w:val="2B522D31"/>
    <w:rsid w:val="2CA160E4"/>
    <w:rsid w:val="2D7E0EEF"/>
    <w:rsid w:val="2D861501"/>
    <w:rsid w:val="2DCA1910"/>
    <w:rsid w:val="2DD0154B"/>
    <w:rsid w:val="2E122E30"/>
    <w:rsid w:val="2E3B1EF2"/>
    <w:rsid w:val="2E9C27A5"/>
    <w:rsid w:val="2F136A5D"/>
    <w:rsid w:val="2F536F65"/>
    <w:rsid w:val="2F6E14F1"/>
    <w:rsid w:val="2F7950F3"/>
    <w:rsid w:val="2F7C039E"/>
    <w:rsid w:val="2F7E242F"/>
    <w:rsid w:val="2FD57877"/>
    <w:rsid w:val="2FD81DCA"/>
    <w:rsid w:val="30181EEA"/>
    <w:rsid w:val="304A04DF"/>
    <w:rsid w:val="308544F8"/>
    <w:rsid w:val="308B26BE"/>
    <w:rsid w:val="308F29D3"/>
    <w:rsid w:val="30E656C6"/>
    <w:rsid w:val="311469E9"/>
    <w:rsid w:val="31385109"/>
    <w:rsid w:val="3158588B"/>
    <w:rsid w:val="31647B07"/>
    <w:rsid w:val="31766CB9"/>
    <w:rsid w:val="31796642"/>
    <w:rsid w:val="31FD671E"/>
    <w:rsid w:val="32232839"/>
    <w:rsid w:val="325E6BF1"/>
    <w:rsid w:val="32CC19F6"/>
    <w:rsid w:val="3311782C"/>
    <w:rsid w:val="332F5520"/>
    <w:rsid w:val="33A05E4A"/>
    <w:rsid w:val="33B51639"/>
    <w:rsid w:val="33E00567"/>
    <w:rsid w:val="34213BC0"/>
    <w:rsid w:val="344A4DC3"/>
    <w:rsid w:val="34586AC1"/>
    <w:rsid w:val="347B687D"/>
    <w:rsid w:val="349A591F"/>
    <w:rsid w:val="34C51653"/>
    <w:rsid w:val="35273490"/>
    <w:rsid w:val="352F53F7"/>
    <w:rsid w:val="353133FC"/>
    <w:rsid w:val="35550C6B"/>
    <w:rsid w:val="35592178"/>
    <w:rsid w:val="36630C4A"/>
    <w:rsid w:val="367453C7"/>
    <w:rsid w:val="36A01F6E"/>
    <w:rsid w:val="36A24C75"/>
    <w:rsid w:val="36EC2A2B"/>
    <w:rsid w:val="373F5E4D"/>
    <w:rsid w:val="383E39F7"/>
    <w:rsid w:val="38575CEB"/>
    <w:rsid w:val="38867057"/>
    <w:rsid w:val="389F76BB"/>
    <w:rsid w:val="38D000EF"/>
    <w:rsid w:val="390A00BA"/>
    <w:rsid w:val="390B79D4"/>
    <w:rsid w:val="393675C9"/>
    <w:rsid w:val="39425C44"/>
    <w:rsid w:val="3A193F10"/>
    <w:rsid w:val="3A89132D"/>
    <w:rsid w:val="3ABB6FFF"/>
    <w:rsid w:val="3AEF721F"/>
    <w:rsid w:val="3B1A073A"/>
    <w:rsid w:val="3BCB12A4"/>
    <w:rsid w:val="3C1768F4"/>
    <w:rsid w:val="3C1C6BED"/>
    <w:rsid w:val="3C365D74"/>
    <w:rsid w:val="3C460137"/>
    <w:rsid w:val="3C4C1AC2"/>
    <w:rsid w:val="3C510DD2"/>
    <w:rsid w:val="3C6B5E94"/>
    <w:rsid w:val="3C851979"/>
    <w:rsid w:val="3C8C7274"/>
    <w:rsid w:val="3C93346F"/>
    <w:rsid w:val="3C9C1658"/>
    <w:rsid w:val="3D1B2B4F"/>
    <w:rsid w:val="3D1C3885"/>
    <w:rsid w:val="3D406FB2"/>
    <w:rsid w:val="3DEA34A6"/>
    <w:rsid w:val="3E6A66F5"/>
    <w:rsid w:val="3EDB4909"/>
    <w:rsid w:val="3F021258"/>
    <w:rsid w:val="3F0904AB"/>
    <w:rsid w:val="3FB96A0B"/>
    <w:rsid w:val="402F3687"/>
    <w:rsid w:val="40334EAC"/>
    <w:rsid w:val="4090050C"/>
    <w:rsid w:val="40950DCF"/>
    <w:rsid w:val="40F26AFB"/>
    <w:rsid w:val="4116090A"/>
    <w:rsid w:val="411D4C8A"/>
    <w:rsid w:val="414364EB"/>
    <w:rsid w:val="41A332AA"/>
    <w:rsid w:val="420666D0"/>
    <w:rsid w:val="420741A5"/>
    <w:rsid w:val="423E2B28"/>
    <w:rsid w:val="428033D9"/>
    <w:rsid w:val="42BA7BB7"/>
    <w:rsid w:val="42DF3D92"/>
    <w:rsid w:val="43160FD0"/>
    <w:rsid w:val="432E720A"/>
    <w:rsid w:val="43B66290"/>
    <w:rsid w:val="43E7184C"/>
    <w:rsid w:val="440F2761"/>
    <w:rsid w:val="4456549F"/>
    <w:rsid w:val="447963AF"/>
    <w:rsid w:val="44913F75"/>
    <w:rsid w:val="450D3346"/>
    <w:rsid w:val="455D5B89"/>
    <w:rsid w:val="457B1105"/>
    <w:rsid w:val="458468AA"/>
    <w:rsid w:val="45AD362F"/>
    <w:rsid w:val="45FB733F"/>
    <w:rsid w:val="46027B3A"/>
    <w:rsid w:val="4638034B"/>
    <w:rsid w:val="464B137B"/>
    <w:rsid w:val="468D4B9A"/>
    <w:rsid w:val="46FF4A33"/>
    <w:rsid w:val="473B78C6"/>
    <w:rsid w:val="47681B8B"/>
    <w:rsid w:val="478245E1"/>
    <w:rsid w:val="478E582E"/>
    <w:rsid w:val="47B91CCF"/>
    <w:rsid w:val="47EF76AC"/>
    <w:rsid w:val="48710B33"/>
    <w:rsid w:val="48A55555"/>
    <w:rsid w:val="48DE0CE1"/>
    <w:rsid w:val="49261182"/>
    <w:rsid w:val="4941195E"/>
    <w:rsid w:val="49525E08"/>
    <w:rsid w:val="4A093A79"/>
    <w:rsid w:val="4A925D6A"/>
    <w:rsid w:val="4AD743AB"/>
    <w:rsid w:val="4AE84C8C"/>
    <w:rsid w:val="4AF5453F"/>
    <w:rsid w:val="4B1B73A5"/>
    <w:rsid w:val="4B35332C"/>
    <w:rsid w:val="4B5958DE"/>
    <w:rsid w:val="4BC86FE6"/>
    <w:rsid w:val="4C0F48BF"/>
    <w:rsid w:val="4C147992"/>
    <w:rsid w:val="4C30539D"/>
    <w:rsid w:val="4C4371B9"/>
    <w:rsid w:val="4CB40020"/>
    <w:rsid w:val="4CC875B8"/>
    <w:rsid w:val="4D0C5BC8"/>
    <w:rsid w:val="4D6D75C9"/>
    <w:rsid w:val="4D711999"/>
    <w:rsid w:val="4DA3258A"/>
    <w:rsid w:val="4DC46FD3"/>
    <w:rsid w:val="4EE252BC"/>
    <w:rsid w:val="4EE2697A"/>
    <w:rsid w:val="4EF6407F"/>
    <w:rsid w:val="4F756B66"/>
    <w:rsid w:val="4FA052D8"/>
    <w:rsid w:val="506253C2"/>
    <w:rsid w:val="50B40480"/>
    <w:rsid w:val="51216049"/>
    <w:rsid w:val="515756D2"/>
    <w:rsid w:val="51BF1A54"/>
    <w:rsid w:val="51C01DC0"/>
    <w:rsid w:val="51C55472"/>
    <w:rsid w:val="52181A8C"/>
    <w:rsid w:val="523621D6"/>
    <w:rsid w:val="52501CC6"/>
    <w:rsid w:val="525E0814"/>
    <w:rsid w:val="52644A6C"/>
    <w:rsid w:val="526D07CF"/>
    <w:rsid w:val="528D00CF"/>
    <w:rsid w:val="52A218F6"/>
    <w:rsid w:val="52D62683"/>
    <w:rsid w:val="535A100E"/>
    <w:rsid w:val="53656704"/>
    <w:rsid w:val="538A18A6"/>
    <w:rsid w:val="53E50FF5"/>
    <w:rsid w:val="549D437F"/>
    <w:rsid w:val="550D50EC"/>
    <w:rsid w:val="55172766"/>
    <w:rsid w:val="552F3C82"/>
    <w:rsid w:val="5698361E"/>
    <w:rsid w:val="569D39C4"/>
    <w:rsid w:val="56A74F23"/>
    <w:rsid w:val="56DF0D3C"/>
    <w:rsid w:val="572C678A"/>
    <w:rsid w:val="57820355"/>
    <w:rsid w:val="578E47D2"/>
    <w:rsid w:val="57A8601A"/>
    <w:rsid w:val="57B56A5E"/>
    <w:rsid w:val="57CC0A9D"/>
    <w:rsid w:val="58A4109F"/>
    <w:rsid w:val="5981340F"/>
    <w:rsid w:val="59C03B6B"/>
    <w:rsid w:val="59E865A9"/>
    <w:rsid w:val="5ABC07FE"/>
    <w:rsid w:val="5AC4164B"/>
    <w:rsid w:val="5AF31E4C"/>
    <w:rsid w:val="5B8563DF"/>
    <w:rsid w:val="5B937B2B"/>
    <w:rsid w:val="5BF04230"/>
    <w:rsid w:val="5C1B7E48"/>
    <w:rsid w:val="5C1E6279"/>
    <w:rsid w:val="5C5B2E72"/>
    <w:rsid w:val="5C7E5F5D"/>
    <w:rsid w:val="5C924E69"/>
    <w:rsid w:val="5CA25F97"/>
    <w:rsid w:val="5CB71094"/>
    <w:rsid w:val="5CB84F3A"/>
    <w:rsid w:val="5CBD1826"/>
    <w:rsid w:val="5CE75661"/>
    <w:rsid w:val="5CF706F9"/>
    <w:rsid w:val="5CFA6348"/>
    <w:rsid w:val="5D025D36"/>
    <w:rsid w:val="5DC36DEC"/>
    <w:rsid w:val="5DC94EED"/>
    <w:rsid w:val="5DE14619"/>
    <w:rsid w:val="5DF52BBC"/>
    <w:rsid w:val="5E1A1413"/>
    <w:rsid w:val="5E33085C"/>
    <w:rsid w:val="5E584C0E"/>
    <w:rsid w:val="5E6A059B"/>
    <w:rsid w:val="5EF74F13"/>
    <w:rsid w:val="60345730"/>
    <w:rsid w:val="60406D93"/>
    <w:rsid w:val="60686E10"/>
    <w:rsid w:val="60A541CE"/>
    <w:rsid w:val="61630CF7"/>
    <w:rsid w:val="61644A2C"/>
    <w:rsid w:val="6195140D"/>
    <w:rsid w:val="61A00FE0"/>
    <w:rsid w:val="61B63902"/>
    <w:rsid w:val="61E70A34"/>
    <w:rsid w:val="6248327B"/>
    <w:rsid w:val="63273825"/>
    <w:rsid w:val="63695115"/>
    <w:rsid w:val="63983054"/>
    <w:rsid w:val="639A5CB5"/>
    <w:rsid w:val="63BD1D24"/>
    <w:rsid w:val="63D52707"/>
    <w:rsid w:val="64344EB6"/>
    <w:rsid w:val="64906711"/>
    <w:rsid w:val="649A564A"/>
    <w:rsid w:val="65167302"/>
    <w:rsid w:val="651859D3"/>
    <w:rsid w:val="65357DCA"/>
    <w:rsid w:val="658E2E9A"/>
    <w:rsid w:val="65C428A9"/>
    <w:rsid w:val="65D76EE1"/>
    <w:rsid w:val="65EB2371"/>
    <w:rsid w:val="660D24A7"/>
    <w:rsid w:val="666F3C28"/>
    <w:rsid w:val="66980174"/>
    <w:rsid w:val="670B7BE5"/>
    <w:rsid w:val="6745137D"/>
    <w:rsid w:val="674F0CC5"/>
    <w:rsid w:val="675B534A"/>
    <w:rsid w:val="67CC0DAD"/>
    <w:rsid w:val="67CF0FB1"/>
    <w:rsid w:val="68D42D08"/>
    <w:rsid w:val="690272C8"/>
    <w:rsid w:val="69076103"/>
    <w:rsid w:val="69907096"/>
    <w:rsid w:val="699C1BB2"/>
    <w:rsid w:val="69A37838"/>
    <w:rsid w:val="69DC5BB8"/>
    <w:rsid w:val="69FF5654"/>
    <w:rsid w:val="6A524592"/>
    <w:rsid w:val="6AE17E17"/>
    <w:rsid w:val="6AF564AC"/>
    <w:rsid w:val="6B04403E"/>
    <w:rsid w:val="6B0C4B02"/>
    <w:rsid w:val="6B107EE4"/>
    <w:rsid w:val="6B3E454C"/>
    <w:rsid w:val="6C941DC7"/>
    <w:rsid w:val="6CEE3741"/>
    <w:rsid w:val="6D730887"/>
    <w:rsid w:val="6D825ECB"/>
    <w:rsid w:val="6DF0140D"/>
    <w:rsid w:val="6E37090F"/>
    <w:rsid w:val="6E472B29"/>
    <w:rsid w:val="6E4907E0"/>
    <w:rsid w:val="6E917F9E"/>
    <w:rsid w:val="6EAB1C1B"/>
    <w:rsid w:val="6EAF7AEF"/>
    <w:rsid w:val="6F5F2537"/>
    <w:rsid w:val="6FFB5E57"/>
    <w:rsid w:val="70685518"/>
    <w:rsid w:val="7069789A"/>
    <w:rsid w:val="70C506D6"/>
    <w:rsid w:val="712477D2"/>
    <w:rsid w:val="712E69E5"/>
    <w:rsid w:val="7171157A"/>
    <w:rsid w:val="718D11D9"/>
    <w:rsid w:val="71A537BB"/>
    <w:rsid w:val="73365067"/>
    <w:rsid w:val="73820E31"/>
    <w:rsid w:val="73C72FEC"/>
    <w:rsid w:val="73CA42B2"/>
    <w:rsid w:val="740546DE"/>
    <w:rsid w:val="742D0710"/>
    <w:rsid w:val="74922E64"/>
    <w:rsid w:val="7498142F"/>
    <w:rsid w:val="74AE3A73"/>
    <w:rsid w:val="751A6B43"/>
    <w:rsid w:val="7571756D"/>
    <w:rsid w:val="75942BA7"/>
    <w:rsid w:val="75AD117E"/>
    <w:rsid w:val="75BC622F"/>
    <w:rsid w:val="75D15971"/>
    <w:rsid w:val="762A6CCA"/>
    <w:rsid w:val="763C73DC"/>
    <w:rsid w:val="76B54FB4"/>
    <w:rsid w:val="76D82884"/>
    <w:rsid w:val="77624A13"/>
    <w:rsid w:val="7765048B"/>
    <w:rsid w:val="777106F5"/>
    <w:rsid w:val="7787294B"/>
    <w:rsid w:val="77AB37DA"/>
    <w:rsid w:val="78100774"/>
    <w:rsid w:val="78444B04"/>
    <w:rsid w:val="787D2B87"/>
    <w:rsid w:val="78AE100C"/>
    <w:rsid w:val="78D0214D"/>
    <w:rsid w:val="79175312"/>
    <w:rsid w:val="794A21F4"/>
    <w:rsid w:val="795E296F"/>
    <w:rsid w:val="79902DDA"/>
    <w:rsid w:val="79AE5EE8"/>
    <w:rsid w:val="79CE0616"/>
    <w:rsid w:val="79DE0C15"/>
    <w:rsid w:val="7A6775FA"/>
    <w:rsid w:val="7A6B7462"/>
    <w:rsid w:val="7A7B1D87"/>
    <w:rsid w:val="7ABE798E"/>
    <w:rsid w:val="7AD91B49"/>
    <w:rsid w:val="7B19401E"/>
    <w:rsid w:val="7B3523F3"/>
    <w:rsid w:val="7B650452"/>
    <w:rsid w:val="7B782413"/>
    <w:rsid w:val="7BC43106"/>
    <w:rsid w:val="7BE02ABE"/>
    <w:rsid w:val="7C160E01"/>
    <w:rsid w:val="7C181B57"/>
    <w:rsid w:val="7CCC45A4"/>
    <w:rsid w:val="7D0713BD"/>
    <w:rsid w:val="7D123503"/>
    <w:rsid w:val="7D28195A"/>
    <w:rsid w:val="7D3351D0"/>
    <w:rsid w:val="7DD07967"/>
    <w:rsid w:val="7DDB5F64"/>
    <w:rsid w:val="7DFC6944"/>
    <w:rsid w:val="7E1577B3"/>
    <w:rsid w:val="7EF23552"/>
    <w:rsid w:val="7F53470F"/>
    <w:rsid w:val="7F5F3FCD"/>
    <w:rsid w:val="7F823DBA"/>
    <w:rsid w:val="7F8F6427"/>
    <w:rsid w:val="7FA86AFC"/>
    <w:rsid w:val="7FD10EC6"/>
    <w:rsid w:val="7FF0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semiHidden/>
    <w:qFormat/>
    <w:uiPriority w:val="0"/>
    <w:rPr>
      <w:rFonts w:ascii="宋体" w:hAnsi="宋体" w:eastAsia="宋体" w:cs="宋体"/>
      <w:sz w:val="24"/>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autoRedefine/>
    <w:uiPriority w:val="0"/>
    <w:pPr>
      <w:tabs>
        <w:tab w:val="center" w:pos="4153"/>
        <w:tab w:val="right" w:pos="8306"/>
      </w:tabs>
      <w:snapToGrid w:val="0"/>
      <w:jc w:val="center"/>
    </w:pPr>
    <w:rPr>
      <w:sz w:val="18"/>
      <w:szCs w:val="18"/>
    </w:rPr>
  </w:style>
  <w:style w:type="character" w:styleId="8">
    <w:name w:val="annotation reference"/>
    <w:basedOn w:val="7"/>
    <w:autoRedefine/>
    <w:qFormat/>
    <w:uiPriority w:val="0"/>
    <w:rPr>
      <w:sz w:val="21"/>
      <w:szCs w:val="21"/>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页眉 字符"/>
    <w:basedOn w:val="7"/>
    <w:link w:val="5"/>
    <w:autoRedefine/>
    <w:qFormat/>
    <w:uiPriority w:val="0"/>
    <w:rPr>
      <w:rFonts w:asciiTheme="minorHAnsi" w:hAnsiTheme="minorHAnsi" w:eastAsiaTheme="minorEastAsia" w:cstheme="minorBidi"/>
      <w:kern w:val="2"/>
      <w:sz w:val="18"/>
      <w:szCs w:val="18"/>
    </w:rPr>
  </w:style>
  <w:style w:type="character" w:customStyle="1" w:styleId="12">
    <w:name w:val="页脚 字符"/>
    <w:basedOn w:val="7"/>
    <w:link w:val="4"/>
    <w:autoRedefine/>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353</Words>
  <Characters>2014</Characters>
  <Lines>16</Lines>
  <Paragraphs>4</Paragraphs>
  <TotalTime>112</TotalTime>
  <ScaleCrop>false</ScaleCrop>
  <LinksUpToDate>false</LinksUpToDate>
  <CharactersWithSpaces>2363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2024-01-24T00:50:00Z</dcterms:created>
  <dc:creator>Y.    Miss</dc:creator>
  <cp:lastModifiedBy>Y.    Miss</cp:lastModifiedBy>
  <dcterms:modified xsi:type="dcterms:W3CDTF">2024-02-06T03:07:49Z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CB1D9EA707FB45119471D50AFCC1BEC7_13</vt:lpwstr>
  </property>
</Properties>
</file>